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03792F">
      <w:pPr>
        <w:rPr>
          <w:rFonts w:ascii="黑体" w:hAnsi="黑体" w:eastAsia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szCs w:val="32"/>
        </w:rPr>
        <w:t>附件：</w:t>
      </w:r>
    </w:p>
    <w:p w14:paraId="0829C0C3"/>
    <w:p w14:paraId="28081187"/>
    <w:p w14:paraId="1A5A209F"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 w14:paraId="16C86283"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 w14:paraId="20F925E0">
      <w:pPr>
        <w:widowControl/>
        <w:spacing w:before="100" w:beforeAutospacing="1" w:after="100" w:afterAutospacing="1"/>
        <w:outlineLvl w:val="1"/>
        <w:rPr>
          <w:rFonts w:ascii="宋体" w:cs="宋体"/>
          <w:b/>
          <w:bCs/>
          <w:kern w:val="0"/>
          <w:sz w:val="44"/>
          <w:szCs w:val="44"/>
        </w:rPr>
      </w:pPr>
    </w:p>
    <w:p w14:paraId="4414B895"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昌吉州文联</w:t>
      </w:r>
      <w:r>
        <w:rPr>
          <w:rFonts w:ascii="方正小标宋_GBK" w:hAnsi="宋体" w:eastAsia="方正小标宋_GBK"/>
          <w:kern w:val="0"/>
          <w:sz w:val="44"/>
          <w:szCs w:val="44"/>
        </w:rPr>
        <w:t>2020</w:t>
      </w:r>
      <w:r>
        <w:rPr>
          <w:rFonts w:hint="eastAsia" w:ascii="方正小标宋_GBK" w:hAnsi="宋体" w:eastAsia="方正小标宋_GBK"/>
          <w:kern w:val="0"/>
          <w:sz w:val="44"/>
          <w:szCs w:val="44"/>
        </w:rPr>
        <w:t>年部门预算公开</w:t>
      </w:r>
    </w:p>
    <w:p w14:paraId="7FCEFC7F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14:paraId="0A999CC5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14:paraId="37F7158B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14:paraId="6F3025C6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14:paraId="6ED072AB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14:paraId="430D3F0D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14:paraId="636DFA67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14:paraId="601B9ADE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14:paraId="3DDB8DAC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14:paraId="208EFE76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14:paraId="29FCD73C">
      <w:pPr>
        <w:widowControl/>
        <w:spacing w:line="50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  <w:r>
        <w:rPr>
          <w:rFonts w:hint="eastAsia" w:ascii="黑体" w:hAnsi="黑体" w:eastAsia="黑体"/>
          <w:kern w:val="0"/>
          <w:sz w:val="36"/>
          <w:szCs w:val="32"/>
        </w:rPr>
        <w:t>目</w:t>
      </w:r>
      <w:r>
        <w:rPr>
          <w:rFonts w:ascii="黑体" w:hAnsi="黑体" w:eastAsia="黑体"/>
          <w:kern w:val="0"/>
          <w:sz w:val="36"/>
          <w:szCs w:val="32"/>
        </w:rPr>
        <w:t xml:space="preserve"> </w:t>
      </w:r>
      <w:r>
        <w:rPr>
          <w:rFonts w:hint="eastAsia" w:ascii="黑体" w:hAnsi="黑体" w:eastAsia="黑体"/>
          <w:kern w:val="0"/>
          <w:sz w:val="36"/>
          <w:szCs w:val="32"/>
        </w:rPr>
        <w:t>录</w:t>
      </w:r>
    </w:p>
    <w:p w14:paraId="5D28DA07"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79ECE4E3">
      <w:pPr>
        <w:widowControl/>
        <w:numPr>
          <w:ilvl w:val="0"/>
          <w:numId w:val="1"/>
        </w:numPr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昌吉州文联部门单位概况</w:t>
      </w:r>
    </w:p>
    <w:p w14:paraId="0DE01820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一、主要职能</w:t>
      </w:r>
    </w:p>
    <w:p w14:paraId="67E965EE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二、机构设置及人员情况</w:t>
      </w:r>
    </w:p>
    <w:p w14:paraId="607975D6"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第二部分</w:t>
      </w:r>
      <w:r>
        <w:rPr>
          <w:rFonts w:ascii="仿宋_GB2312" w:hAnsi="宋体" w:eastAsia="仿宋_GB2312"/>
          <w:b/>
          <w:kern w:val="0"/>
          <w:sz w:val="32"/>
          <w:szCs w:val="32"/>
        </w:rPr>
        <w:t xml:space="preserve">  2020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年部门预算公开表</w:t>
      </w:r>
    </w:p>
    <w:p w14:paraId="0626F152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一、部门收支总体情况表</w:t>
      </w:r>
    </w:p>
    <w:p w14:paraId="0926315F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二、部门收入总体情况表</w:t>
      </w:r>
    </w:p>
    <w:p w14:paraId="0E3EE819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三、部门支出总体情况表</w:t>
      </w:r>
    </w:p>
    <w:p w14:paraId="0937C2D2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四、财政拨款收支总体情况表</w:t>
      </w:r>
    </w:p>
    <w:p w14:paraId="56F9B66A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五、一般公共预算支出情况表</w:t>
      </w:r>
    </w:p>
    <w:p w14:paraId="1136D365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六、一般公共预算基本支出情况表</w:t>
      </w:r>
    </w:p>
    <w:p w14:paraId="252D223E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项目支出情况表</w:t>
      </w:r>
    </w:p>
    <w:p w14:paraId="52EA444C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八、一般公共预算“三公”经费支出情况表</w:t>
      </w:r>
    </w:p>
    <w:p w14:paraId="3309C037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九、政府性基金预算支出情况表</w:t>
      </w:r>
    </w:p>
    <w:p w14:paraId="52175440"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第三部分</w:t>
      </w:r>
      <w:r>
        <w:rPr>
          <w:rFonts w:ascii="仿宋_GB2312" w:hAnsi="宋体" w:eastAsia="仿宋_GB2312"/>
          <w:b/>
          <w:kern w:val="0"/>
          <w:sz w:val="32"/>
          <w:szCs w:val="32"/>
        </w:rPr>
        <w:t xml:space="preserve">  2020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年部门预算情况说明</w:t>
      </w:r>
    </w:p>
    <w:p w14:paraId="70B9DEDC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一、关于昌吉州文联</w:t>
      </w:r>
      <w:r>
        <w:rPr>
          <w:rFonts w:ascii="仿宋_GB2312" w:hAnsi="宋体" w:eastAsia="仿宋_GB2312"/>
          <w:kern w:val="0"/>
          <w:sz w:val="32"/>
          <w:szCs w:val="32"/>
        </w:rPr>
        <w:t>2020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年收支预算情况的总体说明</w:t>
      </w:r>
    </w:p>
    <w:p w14:paraId="59374565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二、关于昌吉州文联</w:t>
      </w:r>
      <w:r>
        <w:rPr>
          <w:rFonts w:ascii="仿宋_GB2312" w:hAnsi="宋体" w:eastAsia="仿宋_GB2312"/>
          <w:kern w:val="0"/>
          <w:sz w:val="32"/>
          <w:szCs w:val="32"/>
        </w:rPr>
        <w:t>2020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年收入预算情况说明</w:t>
      </w:r>
    </w:p>
    <w:p w14:paraId="6D6410A2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三、关于昌吉州文联</w:t>
      </w:r>
      <w:r>
        <w:rPr>
          <w:rFonts w:ascii="仿宋_GB2312" w:hAnsi="宋体" w:eastAsia="仿宋_GB2312"/>
          <w:kern w:val="0"/>
          <w:sz w:val="32"/>
          <w:szCs w:val="32"/>
        </w:rPr>
        <w:t>2020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年支出预算情况说明</w:t>
      </w:r>
    </w:p>
    <w:p w14:paraId="3F056BFA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kern w:val="0"/>
          <w:sz w:val="32"/>
          <w:szCs w:val="32"/>
        </w:rPr>
        <w:t>四、关于昌吉州文联</w:t>
      </w:r>
      <w:r>
        <w:rPr>
          <w:rFonts w:ascii="仿宋_GB2312" w:hAnsi="宋体" w:eastAsia="仿宋_GB2312"/>
          <w:kern w:val="0"/>
          <w:sz w:val="32"/>
          <w:szCs w:val="32"/>
        </w:rPr>
        <w:t>2020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年财政拨款收支预算情况的总体说明</w:t>
      </w:r>
    </w:p>
    <w:p w14:paraId="0A714D6F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五、关于昌吉州文联</w:t>
      </w:r>
      <w:r>
        <w:rPr>
          <w:rFonts w:ascii="仿宋_GB2312" w:hAnsi="宋体" w:eastAsia="仿宋_GB2312"/>
          <w:kern w:val="0"/>
          <w:sz w:val="32"/>
          <w:szCs w:val="32"/>
        </w:rPr>
        <w:t>2020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年一般公共预算当年拨款情况说明</w:t>
      </w:r>
    </w:p>
    <w:p w14:paraId="3CA25E4D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六、关于昌吉州文联</w:t>
      </w:r>
      <w:r>
        <w:rPr>
          <w:rFonts w:ascii="仿宋_GB2312" w:hAnsi="宋体" w:eastAsia="仿宋_GB2312"/>
          <w:kern w:val="0"/>
          <w:sz w:val="32"/>
          <w:szCs w:val="32"/>
        </w:rPr>
        <w:t>2020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年一般公共预算基本支出情况说明</w:t>
      </w:r>
    </w:p>
    <w:p w14:paraId="428810D3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七、关于昌吉州文联</w:t>
      </w:r>
      <w:r>
        <w:rPr>
          <w:rFonts w:ascii="仿宋_GB2312" w:hAnsi="宋体" w:eastAsia="仿宋_GB2312"/>
          <w:kern w:val="0"/>
          <w:sz w:val="32"/>
          <w:szCs w:val="32"/>
        </w:rPr>
        <w:t>2020</w:t>
      </w:r>
      <w:r>
        <w:rPr>
          <w:rFonts w:hint="eastAsia" w:ascii="仿宋_GB2312" w:hAnsi="宋体" w:eastAsia="仿宋_GB2312"/>
          <w:kern w:val="0"/>
          <w:sz w:val="32"/>
          <w:szCs w:val="32"/>
        </w:rPr>
        <w:t>年项目支出情况说明</w:t>
      </w:r>
    </w:p>
    <w:p w14:paraId="4CAF7F1F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八、关于昌吉州文联</w:t>
      </w:r>
      <w:r>
        <w:rPr>
          <w:rFonts w:ascii="仿宋_GB2312" w:hAnsi="宋体" w:eastAsia="仿宋_GB2312"/>
          <w:kern w:val="0"/>
          <w:sz w:val="32"/>
          <w:szCs w:val="32"/>
        </w:rPr>
        <w:t>2020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年一般公共预算“三公”经费预算情况说明</w:t>
      </w:r>
    </w:p>
    <w:p w14:paraId="5E8E036C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九、关于昌吉州文联</w:t>
      </w:r>
      <w:r>
        <w:rPr>
          <w:rFonts w:ascii="仿宋_GB2312" w:hAnsi="宋体" w:eastAsia="仿宋_GB2312"/>
          <w:kern w:val="0"/>
          <w:sz w:val="32"/>
          <w:szCs w:val="32"/>
        </w:rPr>
        <w:t>2020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年政府性基金预算拨款情况说明</w:t>
      </w:r>
    </w:p>
    <w:p w14:paraId="73BA2E3F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十、其他重要事项的情况说明</w:t>
      </w:r>
    </w:p>
    <w:p w14:paraId="349AB99B"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第四部分</w:t>
      </w:r>
      <w:r>
        <w:rPr>
          <w:rFonts w:ascii="仿宋_GB2312" w:hAnsi="宋体" w:eastAsia="仿宋_GB2312"/>
          <w:b/>
          <w:kern w:val="0"/>
          <w:sz w:val="32"/>
          <w:szCs w:val="32"/>
        </w:rPr>
        <w:t xml:space="preserve">  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名词解释</w:t>
      </w:r>
    </w:p>
    <w:p w14:paraId="2D9461B9"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13EA34B2"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0DCFCD1F"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7E3B46F7"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1D03F0D9"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59CD87CC"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3689257C"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2BD32272"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2610316B"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71E4D31E"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4F8B2501"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1FD4991C"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749168A2"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4EAA2BBF"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61BB1CDF"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3B880218"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063B9BA3"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6F39A556"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772E3ADF"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57A7514A"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30D2D401"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471BE3DC"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426C3E8A"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38AE3E4B"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256F997D"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4A5DB501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10560FF3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第一部分</w:t>
      </w:r>
      <w:r>
        <w:rPr>
          <w:rFonts w:ascii="黑体" w:hAnsi="黑体" w:eastAsia="黑体"/>
          <w:kern w:val="0"/>
          <w:sz w:val="32"/>
          <w:szCs w:val="32"/>
        </w:rPr>
        <w:t xml:space="preserve">   </w:t>
      </w:r>
      <w:r>
        <w:rPr>
          <w:rFonts w:hint="eastAsia" w:ascii="黑体" w:hAnsi="黑体" w:eastAsia="黑体"/>
          <w:kern w:val="0"/>
          <w:sz w:val="32"/>
          <w:szCs w:val="32"/>
        </w:rPr>
        <w:t>昌吉州文联部门单位概况</w:t>
      </w:r>
    </w:p>
    <w:p w14:paraId="1EDFDB87">
      <w:pPr>
        <w:widowControl/>
        <w:jc w:val="center"/>
        <w:outlineLvl w:val="1"/>
        <w:rPr>
          <w:rFonts w:ascii="宋体"/>
          <w:b/>
          <w:kern w:val="0"/>
          <w:sz w:val="32"/>
          <w:szCs w:val="32"/>
        </w:rPr>
      </w:pPr>
    </w:p>
    <w:p w14:paraId="4D681260"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　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一、主要职能</w:t>
      </w:r>
    </w:p>
    <w:p w14:paraId="0DA0644D">
      <w:pPr>
        <w:spacing w:line="540" w:lineRule="exact"/>
        <w:ind w:firstLine="627" w:firstLineChars="196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对各团体会员开展联络、协调、服务工作，通过组织学习、深入生活、文艺创作、理论研究、学术讨论、文艺评奖、书刊出版、人才培训、对外交流和权益保护等各项工作。</w:t>
      </w:r>
    </w:p>
    <w:p w14:paraId="1B58F315"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ascii="仿宋_GB2312" w:hAnsi="宋体" w:eastAsia="仿宋_GB2312" w:cs="宋体"/>
          <w:bCs/>
          <w:kern w:val="0"/>
          <w:sz w:val="32"/>
          <w:szCs w:val="32"/>
        </w:rPr>
        <w:t xml:space="preserve">  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二、机构设置及人员情况</w:t>
      </w:r>
    </w:p>
    <w:p w14:paraId="19A39477">
      <w:pPr>
        <w:widowControl/>
        <w:spacing w:line="560" w:lineRule="exact"/>
        <w:jc w:val="left"/>
        <w:rPr>
          <w:rFonts w:ascii="仿宋_GB2312" w:hAnsi="宋体" w:eastAsia="仿宋_GB2312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 xml:space="preserve">    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昌吉州文联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单位无下属预算单位，下设</w:t>
      </w:r>
      <w:r>
        <w:rPr>
          <w:rFonts w:ascii="仿宋_GB2312" w:hAnsi="黑体" w:eastAsia="仿宋_GB2312" w:cs="宋体"/>
          <w:bCs/>
          <w:kern w:val="0"/>
          <w:sz w:val="32"/>
          <w:szCs w:val="32"/>
        </w:rPr>
        <w:t xml:space="preserve">  3 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个科室，分别是：分别是：</w:t>
      </w:r>
      <w:r>
        <w:rPr>
          <w:rFonts w:ascii="仿宋_GB2312" w:hAnsi="宋体" w:eastAsia="仿宋_GB2312"/>
          <w:sz w:val="32"/>
          <w:szCs w:val="32"/>
        </w:rPr>
        <w:t>1</w:t>
      </w:r>
      <w:r>
        <w:rPr>
          <w:rFonts w:hint="eastAsia" w:ascii="仿宋_GB2312" w:hAnsi="宋体" w:eastAsia="仿宋_GB2312"/>
          <w:sz w:val="32"/>
          <w:szCs w:val="32"/>
        </w:rPr>
        <w:t>、办公室；</w:t>
      </w:r>
      <w:r>
        <w:rPr>
          <w:rFonts w:ascii="仿宋_GB2312" w:hAnsi="宋体" w:eastAsia="仿宋_GB2312"/>
          <w:sz w:val="32"/>
          <w:szCs w:val="32"/>
        </w:rPr>
        <w:t>2</w:t>
      </w:r>
      <w:r>
        <w:rPr>
          <w:rFonts w:hint="eastAsia" w:ascii="仿宋_GB2312" w:hAnsi="宋体" w:eastAsia="仿宋_GB2312"/>
          <w:sz w:val="32"/>
          <w:szCs w:val="32"/>
        </w:rPr>
        <w:t>、北庭文化研究会办公室；</w:t>
      </w:r>
      <w:r>
        <w:rPr>
          <w:rFonts w:ascii="仿宋_GB2312" w:hAnsi="宋体" w:eastAsia="仿宋_GB2312"/>
          <w:sz w:val="32"/>
          <w:szCs w:val="32"/>
        </w:rPr>
        <w:t>3</w:t>
      </w:r>
      <w:r>
        <w:rPr>
          <w:rFonts w:hint="eastAsia" w:ascii="仿宋_GB2312" w:hAnsi="宋体" w:eastAsia="仿宋_GB2312"/>
          <w:sz w:val="32"/>
          <w:szCs w:val="32"/>
        </w:rPr>
        <w:t>、组织联络。</w:t>
      </w:r>
    </w:p>
    <w:p w14:paraId="1FAD0783">
      <w:pPr>
        <w:spacing w:line="54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下设科技事业单位：昌吉州美术馆（昌吉州书画院、文艺创作研究室）。</w:t>
      </w:r>
    </w:p>
    <w:p w14:paraId="12613BF5">
      <w:pPr>
        <w:spacing w:line="54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州文联单位编制数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15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，实有人数</w:t>
      </w:r>
      <w:r>
        <w:rPr>
          <w:rFonts w:ascii="仿宋_GB2312" w:hAnsi="宋体" w:eastAsia="仿宋_GB2312" w:cs="宋体"/>
          <w:kern w:val="0"/>
          <w:sz w:val="32"/>
          <w:szCs w:val="32"/>
        </w:rPr>
        <w:t>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人，其中：在职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   12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人，减少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人；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退休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9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人，增加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1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人；离休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0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人，增加或减少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人。</w:t>
      </w:r>
    </w:p>
    <w:p w14:paraId="2C0750D5">
      <w:pPr>
        <w:widowControl/>
        <w:spacing w:beforeLines="50"/>
        <w:jc w:val="center"/>
        <w:outlineLvl w:val="1"/>
        <w:rPr>
          <w:rFonts w:ascii="仿宋_GB2312" w:hAnsi="宋体" w:eastAsia="仿宋_GB2312" w:cs="宋体"/>
          <w:b/>
          <w:kern w:val="0"/>
          <w:sz w:val="32"/>
          <w:szCs w:val="32"/>
        </w:rPr>
      </w:pPr>
    </w:p>
    <w:p w14:paraId="656F7059">
      <w:pPr>
        <w:widowControl/>
        <w:spacing w:beforeLines="50"/>
        <w:jc w:val="center"/>
        <w:outlineLvl w:val="1"/>
        <w:rPr>
          <w:rFonts w:ascii="仿宋_GB2312" w:hAnsi="宋体" w:eastAsia="仿宋_GB2312" w:cs="宋体"/>
          <w:b/>
          <w:kern w:val="0"/>
          <w:sz w:val="32"/>
          <w:szCs w:val="32"/>
        </w:rPr>
      </w:pPr>
    </w:p>
    <w:p w14:paraId="5DB25AFA">
      <w:pPr>
        <w:widowControl/>
        <w:spacing w:beforeLines="50"/>
        <w:jc w:val="center"/>
        <w:outlineLvl w:val="1"/>
        <w:rPr>
          <w:rFonts w:ascii="仿宋_GB2312" w:hAnsi="宋体" w:eastAsia="仿宋_GB2312" w:cs="宋体"/>
          <w:b/>
          <w:kern w:val="0"/>
          <w:sz w:val="32"/>
          <w:szCs w:val="32"/>
        </w:rPr>
      </w:pPr>
    </w:p>
    <w:p w14:paraId="6D577495">
      <w:pPr>
        <w:widowControl/>
        <w:spacing w:beforeLines="50"/>
        <w:jc w:val="center"/>
        <w:outlineLvl w:val="1"/>
        <w:rPr>
          <w:rFonts w:ascii="仿宋_GB2312" w:hAnsi="宋体" w:eastAsia="仿宋_GB2312" w:cs="宋体"/>
          <w:b/>
          <w:kern w:val="0"/>
          <w:sz w:val="32"/>
          <w:szCs w:val="32"/>
        </w:rPr>
      </w:pPr>
    </w:p>
    <w:p w14:paraId="2D041525">
      <w:pPr>
        <w:widowControl/>
        <w:spacing w:beforeLines="50"/>
        <w:jc w:val="center"/>
        <w:outlineLvl w:val="1"/>
        <w:rPr>
          <w:rFonts w:ascii="仿宋_GB2312" w:hAnsi="宋体" w:eastAsia="仿宋_GB2312" w:cs="宋体"/>
          <w:b/>
          <w:kern w:val="0"/>
          <w:sz w:val="32"/>
          <w:szCs w:val="32"/>
        </w:rPr>
      </w:pPr>
    </w:p>
    <w:p w14:paraId="5A51B716">
      <w:pPr>
        <w:widowControl/>
        <w:spacing w:beforeLines="50"/>
        <w:jc w:val="center"/>
        <w:outlineLvl w:val="1"/>
        <w:rPr>
          <w:rFonts w:ascii="仿宋_GB2312" w:hAnsi="宋体" w:eastAsia="仿宋_GB2312" w:cs="宋体"/>
          <w:b/>
          <w:kern w:val="0"/>
          <w:sz w:val="32"/>
          <w:szCs w:val="32"/>
        </w:rPr>
      </w:pPr>
    </w:p>
    <w:p w14:paraId="708AACA2">
      <w:pPr>
        <w:widowControl/>
        <w:spacing w:beforeLines="50"/>
        <w:jc w:val="center"/>
        <w:outlineLvl w:val="1"/>
        <w:rPr>
          <w:rFonts w:ascii="仿宋_GB2312" w:hAnsi="宋体" w:eastAsia="仿宋_GB2312" w:cs="宋体"/>
          <w:b/>
          <w:kern w:val="0"/>
          <w:sz w:val="32"/>
          <w:szCs w:val="32"/>
        </w:rPr>
      </w:pPr>
    </w:p>
    <w:p w14:paraId="21BAA60B">
      <w:pPr>
        <w:widowControl/>
        <w:spacing w:beforeLines="50"/>
        <w:jc w:val="center"/>
        <w:outlineLvl w:val="1"/>
        <w:rPr>
          <w:rFonts w:ascii="仿宋_GB2312" w:hAnsi="宋体" w:eastAsia="仿宋_GB2312" w:cs="宋体"/>
          <w:b/>
          <w:kern w:val="0"/>
          <w:sz w:val="32"/>
          <w:szCs w:val="32"/>
        </w:rPr>
      </w:pPr>
    </w:p>
    <w:p w14:paraId="0663C319">
      <w:pPr>
        <w:widowControl/>
        <w:spacing w:beforeLines="50"/>
        <w:jc w:val="center"/>
        <w:outlineLvl w:val="1"/>
        <w:rPr>
          <w:rFonts w:ascii="仿宋_GB2312" w:hAnsi="宋体" w:eastAsia="仿宋_GB2312" w:cs="宋体"/>
          <w:b/>
          <w:kern w:val="0"/>
          <w:sz w:val="32"/>
          <w:szCs w:val="32"/>
        </w:rPr>
      </w:pPr>
    </w:p>
    <w:p w14:paraId="1BB85F62">
      <w:pPr>
        <w:widowControl/>
        <w:spacing w:beforeLines="50"/>
        <w:jc w:val="center"/>
        <w:outlineLvl w:val="1"/>
        <w:rPr>
          <w:rFonts w:ascii="仿宋_GB2312" w:hAnsi="宋体" w:eastAsia="仿宋_GB2312" w:cs="宋体"/>
          <w:b/>
          <w:kern w:val="0"/>
          <w:sz w:val="32"/>
          <w:szCs w:val="32"/>
        </w:rPr>
      </w:pPr>
    </w:p>
    <w:p w14:paraId="76B725C1">
      <w:pPr>
        <w:widowControl/>
        <w:spacing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第二部分</w:t>
      </w:r>
      <w:r>
        <w:rPr>
          <w:rFonts w:ascii="黑体" w:hAnsi="黑体" w:eastAsia="黑体"/>
          <w:kern w:val="0"/>
          <w:sz w:val="32"/>
          <w:szCs w:val="32"/>
        </w:rPr>
        <w:t xml:space="preserve">  2020</w:t>
      </w:r>
      <w:r>
        <w:rPr>
          <w:rFonts w:hint="eastAsia" w:ascii="黑体" w:hAnsi="黑体" w:eastAsia="黑体"/>
          <w:kern w:val="0"/>
          <w:sz w:val="32"/>
          <w:szCs w:val="32"/>
        </w:rPr>
        <w:t>年部门预算公开表</w:t>
      </w:r>
    </w:p>
    <w:p w14:paraId="6968AD9E">
      <w:pPr>
        <w:widowControl/>
        <w:spacing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表一：</w:t>
      </w:r>
    </w:p>
    <w:p w14:paraId="199721D2"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部门收支总体情况表</w:t>
      </w:r>
    </w:p>
    <w:p w14:paraId="73B470DA">
      <w:pPr>
        <w:widowControl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编制部门：昌吉州文联</w:t>
      </w:r>
      <w:r>
        <w:rPr>
          <w:rFonts w:ascii="仿宋_GB2312" w:hAnsi="宋体" w:eastAsia="仿宋_GB2312"/>
          <w:kern w:val="0"/>
          <w:sz w:val="24"/>
        </w:rPr>
        <w:t xml:space="preserve">                                         </w:t>
      </w:r>
      <w:r>
        <w:rPr>
          <w:rFonts w:hint="eastAsia" w:ascii="仿宋_GB2312" w:hAnsi="宋体" w:eastAsia="仿宋_GB2312"/>
          <w:kern w:val="0"/>
          <w:sz w:val="24"/>
        </w:rPr>
        <w:t>单位：万元</w:t>
      </w:r>
    </w:p>
    <w:tbl>
      <w:tblPr>
        <w:tblStyle w:val="7"/>
        <w:tblW w:w="866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 w14:paraId="3CFC37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bottom"/>
          </w:tcPr>
          <w:p w14:paraId="11FA8B6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收</w:t>
            </w:r>
            <w:r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  <w:t xml:space="preserve">     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BB7538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支</w:t>
            </w:r>
            <w:r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  <w:t xml:space="preserve">     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出</w:t>
            </w:r>
          </w:p>
        </w:tc>
      </w:tr>
      <w:tr w14:paraId="77FD1A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FB33A6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</w:t>
            </w:r>
            <w:r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  <w:t xml:space="preserve">    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5C1DF7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C8F2F4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247945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</w:tr>
      <w:tr w14:paraId="5A4F32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3A2B6F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4A09A2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277.55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11EAEBA4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201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7AA4F6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166F45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0011A2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0EB5C9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277.55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66FBD5A7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2CF3E3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6888D9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006374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D54BAD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213C82FD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37DEBA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1C0B60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F25C72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0E21E6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79CE32CC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204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784720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2C17C6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3D4A7B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56BBB4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4CE15D4B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205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4712DA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4B7682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BC7D97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E3EBCD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6D9163AA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206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99178B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7E0707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F28A51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其他收入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87043E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1FEB7A55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207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文化旅游体育与传媒支出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8593F7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277.55</w:t>
            </w:r>
          </w:p>
        </w:tc>
      </w:tr>
      <w:tr w14:paraId="32D768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BAB7D6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30E4B2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419534AD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208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E59FDC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39F5BF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20C7C2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37392E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5BC8711B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210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卫生健康支出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5029BF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280FFD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3C953B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62196C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3C512185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211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691F58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31618C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E0FD853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378174A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012B3EA5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B41476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1A6214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6608C0F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24DEFA8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3215927A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A40F02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7952AD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C61D4DF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296AC8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4C65911E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214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6105E8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067EE5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C74DC39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BA4972F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08CB74ED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215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资源勘探工业信息等支出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228807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29C0EC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0B1812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BC03C9F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25E9923A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216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5E5916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4FBCBD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2F8351E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E4B2779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7DBB88D4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217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075E97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4C7DF6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FEB71CE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2E8020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5172B2A4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219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A09D30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52B78D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C17E1D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B136251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58714266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220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自然资源海洋气象等支出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77EA19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01E145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7D9AB1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2996A6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34130002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221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16C32A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318A4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26BD05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2784DF7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6A95F5D7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粮油物资储备支出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0429BE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0C734B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A8C0A1A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3663273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05CA3EC1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224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灾害防治及应急管理支出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4E7EEF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7C678E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C872BB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1934510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0EB0936E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227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4CAA83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09F681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73F032A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C291930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4A4C17B7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229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463A3A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49FB97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E255AE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2EFFBDA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36CE5601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230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2C16FF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7032DA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91638E0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4EB728C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1C3452D7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231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C832CD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18DC3E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FC8006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DCE9644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67CEED46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232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2E4007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4459F2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D313D5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E352889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029DB559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233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债务发行费用支出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0D5668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04AB23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/>
            <w:vAlign w:val="center"/>
          </w:tcPr>
          <w:p w14:paraId="6B1C827F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       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AE19B3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277.55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DE7375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C8C01C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277.55</w:t>
            </w:r>
          </w:p>
        </w:tc>
      </w:tr>
      <w:tr w14:paraId="1535F8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/>
            <w:vAlign w:val="center"/>
          </w:tcPr>
          <w:p w14:paraId="0C1FA236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单位上年结余（不包括国库集中支付额度结余）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BB4A77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3E50D6C5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C3C740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450D0E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1A52FBC1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入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总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220245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277.55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55299EB8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出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合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A81F64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277.55</w:t>
            </w:r>
          </w:p>
        </w:tc>
      </w:tr>
    </w:tbl>
    <w:p w14:paraId="78D4ABC1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 w14:paraId="1CC2C8CD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表二：</w:t>
      </w:r>
    </w:p>
    <w:p w14:paraId="1E0BE4FC"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部门收入总体情况表</w:t>
      </w:r>
    </w:p>
    <w:p w14:paraId="3E08F52E">
      <w:pPr>
        <w:widowControl/>
        <w:jc w:val="center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填报部门：</w:t>
      </w:r>
      <w:r>
        <w:rPr>
          <w:rFonts w:ascii="仿宋_GB2312" w:hAnsi="宋体" w:eastAsia="仿宋_GB2312"/>
          <w:kern w:val="0"/>
          <w:sz w:val="24"/>
        </w:rPr>
        <w:t xml:space="preserve"> </w:t>
      </w:r>
      <w:r>
        <w:rPr>
          <w:rFonts w:hint="eastAsia" w:ascii="仿宋_GB2312" w:hAnsi="宋体" w:eastAsia="仿宋_GB2312"/>
          <w:kern w:val="0"/>
          <w:sz w:val="24"/>
        </w:rPr>
        <w:t>昌吉州文联</w:t>
      </w:r>
      <w:r>
        <w:rPr>
          <w:rFonts w:ascii="仿宋_GB2312" w:hAnsi="宋体" w:eastAsia="仿宋_GB2312"/>
          <w:kern w:val="0"/>
          <w:sz w:val="24"/>
        </w:rPr>
        <w:t xml:space="preserve">                                           </w:t>
      </w:r>
      <w:r>
        <w:rPr>
          <w:rFonts w:hint="eastAsia" w:ascii="仿宋_GB2312" w:hAnsi="宋体" w:eastAsia="仿宋_GB2312"/>
          <w:kern w:val="0"/>
          <w:sz w:val="24"/>
        </w:rPr>
        <w:t>单位：万元</w:t>
      </w:r>
    </w:p>
    <w:tbl>
      <w:tblPr>
        <w:tblStyle w:val="7"/>
        <w:tblW w:w="9654" w:type="dxa"/>
        <w:tblInd w:w="-4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9"/>
        <w:gridCol w:w="418"/>
        <w:gridCol w:w="418"/>
        <w:gridCol w:w="1905"/>
        <w:gridCol w:w="820"/>
        <w:gridCol w:w="816"/>
        <w:gridCol w:w="680"/>
        <w:gridCol w:w="680"/>
        <w:gridCol w:w="680"/>
        <w:gridCol w:w="680"/>
        <w:gridCol w:w="680"/>
        <w:gridCol w:w="680"/>
        <w:gridCol w:w="678"/>
      </w:tblGrid>
      <w:tr w14:paraId="76B59D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E29811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190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44428DD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8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27D9139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总</w:t>
            </w:r>
            <w:r>
              <w:rPr>
                <w:rFonts w:ascii="仿宋_GB2312" w:eastAsia="仿宋_GB2312"/>
                <w:b/>
                <w:color w:val="000000"/>
                <w:sz w:val="20"/>
                <w:szCs w:val="20"/>
              </w:rPr>
              <w:t xml:space="preserve">  </w:t>
            </w: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计</w:t>
            </w:r>
          </w:p>
        </w:tc>
        <w:tc>
          <w:tcPr>
            <w:tcW w:w="8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A09ACDB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3A47476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DD6C025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财政专户管理资金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BE541BA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17C32E9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A34B069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其他收入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A90FB9E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用事业基金弥补收支差额</w:t>
            </w:r>
          </w:p>
        </w:tc>
        <w:tc>
          <w:tcPr>
            <w:tcW w:w="67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BAA82BA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单位上年结余（不包括国库集中支付额度结余）</w:t>
            </w:r>
          </w:p>
        </w:tc>
      </w:tr>
      <w:tr w14:paraId="7E843A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2EE126"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类</w:t>
            </w: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F0D43F"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款</w:t>
            </w: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CA221F"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项</w:t>
            </w:r>
          </w:p>
        </w:tc>
        <w:tc>
          <w:tcPr>
            <w:tcW w:w="19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B44C580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9278D6D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FC0462E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0B25EDF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BE9DCB5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F69CB27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0A70D99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FEEB83E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D82D67C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7C1EB6E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 w14:paraId="73640D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72C358">
            <w:pPr>
              <w:jc w:val="right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b/>
                <w:color w:val="000000"/>
                <w:sz w:val="20"/>
                <w:szCs w:val="20"/>
              </w:rPr>
              <w:t>207</w:t>
            </w: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6976EF">
            <w:pPr>
              <w:jc w:val="right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b/>
                <w:color w:val="000000"/>
                <w:sz w:val="20"/>
                <w:szCs w:val="20"/>
              </w:rPr>
              <w:t>01</w:t>
            </w: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A18016">
            <w:pPr>
              <w:jc w:val="right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b/>
                <w:color w:val="000000"/>
                <w:sz w:val="20"/>
                <w:szCs w:val="20"/>
              </w:rPr>
              <w:t>01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A411F21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行政运行　</w:t>
            </w:r>
          </w:p>
        </w:tc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F06A427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  <w:t>197.55</w:t>
            </w:r>
          </w:p>
        </w:tc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ADBF65A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  <w:t>197.55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D01E7C4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DF84CB2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5BE8490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F241564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5D1F625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55394F5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782E21E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 w14:paraId="46D149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493BF8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207</w:t>
            </w: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07A0FE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01</w:t>
            </w: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C2873F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02</w:t>
            </w:r>
          </w:p>
        </w:tc>
        <w:tc>
          <w:tcPr>
            <w:tcW w:w="19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B20E52"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一般行政管理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A34A0BD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80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1B9880C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80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EF818D4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74C3F0D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C241A9B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54CACB4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118663F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52B9A42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E5E1339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781E14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A6D31D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2C4484"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D982BE"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5F8F95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FAC9F0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737376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55918B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5281C9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A962DE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64D3A4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9EF16C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73259C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DA8CD2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746C46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2AFDED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F93AB9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4802C4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9BD4C0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B73797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BA654C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9074DC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01344D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A9E562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88BB6A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B77F9A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4ED5EA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434B1C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688550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321651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9A19DE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891D48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11E7BA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133266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6FE332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935AE1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59766B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52CC16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8CDFCB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7A4A27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738F3D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1D85EF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0A46E6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ED3C18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85A099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5B5FA8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F19753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F93561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90919F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4E652E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E46E13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718EE2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525090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9F0044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EE2D47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22B622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28BB3A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FDFD24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E68211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A0E002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C9E385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518390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BDBD2B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E02437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8DB9FF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196954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464A0F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B54EC4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4A3800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B27637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070849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C9B0F1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F3AAF9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0B918A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7EF003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A43EBC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2425E2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6ADA94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FE1F1D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325CEF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D17CC7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8049C7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C197F2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6588EB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40260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DD878C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BDCCD2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FB3D1E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D8D478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37432C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CC0122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303E80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C267B2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543346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6FF790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5317B1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CEEDC2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CC350B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45DAF5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005195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5368E8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C7C6BB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BD1834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38EAC4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9EB0FF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6A5C29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F7E4D5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35B391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987219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BB6D75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330334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7D67CE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58DCEA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36B29C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D20A03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120E95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1FA5C3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EC375D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B8AB34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75B663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9D454C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E522A4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0931FB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9F5AC7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4A492C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B088E2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68B13B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1B2D0F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75F7E7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52A842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5DCAD8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7EEDEB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5AE4D8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FF60DE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64B7D9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B97F21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373B4E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FDEA19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8B2B2A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372DF9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56591A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7EBC81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2D28D1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4E9340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EC2AAA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8415B4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1FD9F2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08BA3C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099031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6A8197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74CE4A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10AA9E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C25F57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D414E3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52EA44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BEF2B3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47712E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E74854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3968E8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8A442C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16BFC0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C9CCED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ED937E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7DE8ED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D41206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8B004D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F293D1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2E9F44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6292FF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D21C08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50C8C4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67EF0D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6FFFC6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A694DB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7B72BC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D10F4B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8DECE0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DAFB7C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6CECCD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21C97C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034DFF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7ACB19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7A2469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7010E9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A275B1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AE75AF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FB2183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6FDE5C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E4DC47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62D354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42F2DF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086755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1548E1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908043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DB4B06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730C46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1B907A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2CA67B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1BA7C8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424029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3F8ADF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合计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C9DBF0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277.55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F65102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277.55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F58158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CADA96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B22A30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BC930D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9C5A4D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0CC0E6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F20760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</w:tbl>
    <w:p w14:paraId="54CD1111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 w14:paraId="33A15A63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577430E4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表三：</w:t>
      </w:r>
    </w:p>
    <w:p w14:paraId="75DA6933"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部门支出总体情况表</w:t>
      </w:r>
    </w:p>
    <w:p w14:paraId="10007E2D"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编制部门：昌吉州文联</w:t>
      </w:r>
      <w:r>
        <w:rPr>
          <w:rFonts w:ascii="仿宋_GB2312" w:hAnsi="宋体" w:eastAsia="仿宋_GB2312"/>
          <w:kern w:val="0"/>
          <w:sz w:val="24"/>
        </w:rPr>
        <w:t xml:space="preserve">                                          </w:t>
      </w:r>
      <w:r>
        <w:rPr>
          <w:rFonts w:hint="eastAsia" w:ascii="仿宋_GB2312" w:hAnsi="宋体" w:eastAsia="仿宋_GB2312"/>
          <w:kern w:val="0"/>
          <w:sz w:val="24"/>
        </w:rPr>
        <w:t>单位：万元</w:t>
      </w:r>
    </w:p>
    <w:tbl>
      <w:tblPr>
        <w:tblStyle w:val="7"/>
        <w:tblW w:w="9420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"/>
        <w:gridCol w:w="400"/>
        <w:gridCol w:w="400"/>
        <w:gridCol w:w="2582"/>
        <w:gridCol w:w="1845"/>
        <w:gridCol w:w="1846"/>
        <w:gridCol w:w="1889"/>
      </w:tblGrid>
      <w:tr w14:paraId="371CE5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8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C69AF4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</w:t>
            </w:r>
          </w:p>
        </w:tc>
        <w:tc>
          <w:tcPr>
            <w:tcW w:w="55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1DF004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 w14:paraId="44655E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FAA1A2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8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8BB87A8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4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1CB610E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84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AC47FCB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88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248E084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14:paraId="2EBE78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C56244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8415F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458AF1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58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E52362F"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6BF62E2"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176C0EE"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97C5480"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5D840A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ADA92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207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5F96B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29F31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01</w:t>
            </w:r>
          </w:p>
        </w:tc>
        <w:tc>
          <w:tcPr>
            <w:tcW w:w="2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EE6C84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行政运行　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B6A81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197.55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5AC69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197.55</w:t>
            </w:r>
          </w:p>
        </w:tc>
        <w:tc>
          <w:tcPr>
            <w:tcW w:w="1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C5E9C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7BC76F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754E6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207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4F131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E3BB4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02</w:t>
            </w:r>
          </w:p>
        </w:tc>
        <w:tc>
          <w:tcPr>
            <w:tcW w:w="2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A7A521">
            <w:pPr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  <w:r>
              <w:rPr>
                <w:rFonts w:ascii="仿宋_GB2312" w:eastAsia="仿宋_GB2312"/>
                <w:color w:val="000000"/>
                <w:sz w:val="20"/>
                <w:szCs w:val="20"/>
              </w:rPr>
              <w:t xml:space="preserve">   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一般行政管理事务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C2FAA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80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7F147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5ABE9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80</w:t>
            </w:r>
          </w:p>
        </w:tc>
      </w:tr>
      <w:tr w14:paraId="2F9AA7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C75F3D">
            <w:pPr>
              <w:widowControl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FC3CD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209FB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1A985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62A65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6E07A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320D9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3B755A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B2538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31CE1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7CFB4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09843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3DB02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065BC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A4718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37C066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084A0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CCBA6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24DE5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69F59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1B576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BEB94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D3942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64F630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24A2B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47C0C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15B29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5817F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2C94D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85A0A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ADCC6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3FB6D5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5E118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B7B8C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0BA37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427BC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4933C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DC85D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5D714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067ACF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B1C9A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5FA89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210FC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2CD19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BDA55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450F3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65A85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42816B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49116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55987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D868F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91CAD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C88D2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87DD6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0A003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69AC59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33B40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47AD1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FEB9E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38C6E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DB822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F3305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1D2BB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6E19A3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BDBE8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4B85D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6831A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EDA06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4C2F9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1D341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61A36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043F4F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CA414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C7FED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1FD1A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56DAF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A088F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756F4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EAF10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60481A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B8283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5B9B4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6C94B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17929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0F607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F4823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5AAA7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265448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9F983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8C65E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A24B3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83534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90154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D5D62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837E8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0E5A29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61790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76B03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94C73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8A8C3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227D4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0293B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CD650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7A11E3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39D86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6F8E7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18EA3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51109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5A306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1AF48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455DA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490772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44C7C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51203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6085C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AFA53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3E6A8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00A02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76D49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02880D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A6D16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265D8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5B084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59FAF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F27DC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51CB2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F1CB5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4215D1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4BC65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CC5F8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29334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A74D3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32773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3AC8E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E1DD9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47974C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37E51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ED560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E422A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3DC8D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9FB90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9E553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EBB60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371E6E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21FC3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25AA7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4ACCB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AE830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866E2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ABB74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793C1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27AE82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CB361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D8E48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51DA5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D9439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75B81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F90CC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54010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237CB3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09A60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76566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D0B08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B5675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EB39D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277.55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5AB13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197.55</w:t>
            </w:r>
          </w:p>
        </w:tc>
        <w:tc>
          <w:tcPr>
            <w:tcW w:w="1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AB064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80</w:t>
            </w:r>
          </w:p>
        </w:tc>
      </w:tr>
    </w:tbl>
    <w:p w14:paraId="1D9359CD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 w14:paraId="6F084816">
      <w:pPr>
        <w:widowControl/>
        <w:spacing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2B9EF854">
      <w:pPr>
        <w:widowControl/>
        <w:spacing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表四：</w:t>
      </w:r>
    </w:p>
    <w:p w14:paraId="7A9648F3">
      <w:pPr>
        <w:widowControl/>
        <w:spacing w:beforeLines="50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 w14:paraId="79D763F3">
      <w:pPr>
        <w:widowControl/>
        <w:spacing w:beforeLines="50"/>
        <w:outlineLvl w:val="1"/>
        <w:rPr>
          <w:rFonts w:ascii="仿宋_GB2312" w:hAnsi="宋体" w:eastAsia="仿宋_GB2312"/>
          <w:kern w:val="0"/>
          <w:sz w:val="28"/>
          <w:szCs w:val="28"/>
        </w:rPr>
      </w:pPr>
      <w:r>
        <w:rPr>
          <w:rFonts w:hint="eastAsia" w:ascii="仿宋_GB2312" w:hAnsi="宋体" w:eastAsia="仿宋_GB2312"/>
          <w:kern w:val="0"/>
          <w:sz w:val="28"/>
          <w:szCs w:val="28"/>
        </w:rPr>
        <w:t>编制部门：</w:t>
      </w:r>
      <w:r>
        <w:rPr>
          <w:rFonts w:ascii="仿宋_GB2312" w:hAnsi="宋体" w:eastAsia="仿宋_GB2312"/>
          <w:kern w:val="0"/>
          <w:sz w:val="28"/>
          <w:szCs w:val="28"/>
        </w:rPr>
        <w:t xml:space="preserve"> </w:t>
      </w:r>
      <w:r>
        <w:rPr>
          <w:rFonts w:hint="eastAsia" w:ascii="仿宋_GB2312" w:hAnsi="宋体" w:eastAsia="仿宋_GB2312"/>
          <w:kern w:val="0"/>
          <w:sz w:val="28"/>
          <w:szCs w:val="28"/>
        </w:rPr>
        <w:t>昌吉州文联</w:t>
      </w:r>
      <w:r>
        <w:rPr>
          <w:rFonts w:ascii="仿宋_GB2312" w:hAnsi="宋体" w:eastAsia="仿宋_GB2312"/>
          <w:kern w:val="0"/>
          <w:sz w:val="28"/>
          <w:szCs w:val="28"/>
        </w:rPr>
        <w:t xml:space="preserve">                                </w:t>
      </w:r>
      <w:r>
        <w:rPr>
          <w:rFonts w:hint="eastAsia" w:ascii="仿宋_GB2312" w:hAnsi="宋体" w:eastAsia="仿宋_GB2312"/>
          <w:kern w:val="0"/>
          <w:sz w:val="28"/>
          <w:szCs w:val="28"/>
        </w:rPr>
        <w:t>单位：万元</w:t>
      </w:r>
    </w:p>
    <w:tbl>
      <w:tblPr>
        <w:tblStyle w:val="7"/>
        <w:tblW w:w="9449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1230"/>
        <w:gridCol w:w="2580"/>
        <w:gridCol w:w="1418"/>
        <w:gridCol w:w="1275"/>
        <w:gridCol w:w="1326"/>
      </w:tblGrid>
      <w:tr w14:paraId="5482C1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39B2B93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59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5363A8F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 w14:paraId="7B4A06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F57C50"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</w:t>
            </w:r>
            <w:r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目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9123BF"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DB5883"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</w:t>
            </w:r>
            <w:r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能</w:t>
            </w:r>
            <w:r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分</w:t>
            </w:r>
            <w:r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类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BBD627"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29482D"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CEE04C"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</w:tr>
      <w:tr w14:paraId="0E7C92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7B28F6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3F1D4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  <w:t>277.55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9155B8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201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一般公共服务支出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F2989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A545A1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BA662E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14:paraId="7FA87A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53A362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一般公共预算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719CB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  <w:t>277.55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FE0413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外交支出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E8E2D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0329BD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B2896E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14:paraId="32DA06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E68CF2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政府性基金预算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8AD43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6AA0A0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国防支出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CE0311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766C18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C08B8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14:paraId="76D7DC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BA7B09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82E4F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5DF82C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204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公共安全支出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158602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15764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C630EC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14:paraId="51A529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F33B9D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903060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A3EDF2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205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1D885E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363372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BBC664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14:paraId="78FB4C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2A4578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36FD0C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5D15F8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206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科学技术支出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9DB2C9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90536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088069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14:paraId="4747D4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04FB93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3A96FA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66E4F5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207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文化旅游体育与传媒支出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F2CC9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277.55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20166D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277.55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DF39A0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14:paraId="2D34D6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56565C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8EC19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9AA693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208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社会保障和就业支出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570A9C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0339DD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011A4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14:paraId="76DBB1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980CF6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12D4A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32F927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210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卫生健康支出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14AF9B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685232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D80031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14:paraId="5F9BAF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255960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954C33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098B89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211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节能环保支出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1B197F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0F312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8B864C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14:paraId="06696F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B44F74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6D228F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46F29F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城乡社区支出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1B2478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4660C3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65BA76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14:paraId="6792EB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7463ED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948FB7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032026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农林水支出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7C9076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051406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A5C8EE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14:paraId="4D0A45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839CE7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21D97F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70B3A8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214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交通运输支出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BE69FE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9345C5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CC3576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14:paraId="3CE436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4A9ACD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BA8C42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B64391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215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资源勘探工业信息等支出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096A1C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907AC8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839B7E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14:paraId="63A062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4200FA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D5F2A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0D9B12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216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商业服务业等支出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0B8DB8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69AF62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68656D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14:paraId="25874B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607663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65C1A7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0D27A9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217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金融支出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5321B8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3EF8C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5AAFC5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14:paraId="7696FD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8CEFFB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E31B5F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97BD1D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219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援助其他地区支出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D2424C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6513AD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8FD825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14:paraId="6448C5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ABFBBB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BF0D7C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B45605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220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自然资源海洋气象等支出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3A2C9D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30A7E5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9D1283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14:paraId="77AB80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A82F7A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E8279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95AA98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221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住房保障支出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CC485E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CC9552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5C17D1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14:paraId="7C38A8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7A1464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2B63D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65CD04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粮油物资储备支出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DD9F6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632DC0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810325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14:paraId="32F288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5256C0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02DD38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F8E188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224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灾害防治及应急管理支出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DF6A52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A544F5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04BB88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14:paraId="6FC4D5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2E9191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83961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3ED841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227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预备费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D87C06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014D8F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5C53C9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14:paraId="70A84B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A92812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258313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79B4C3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229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其他支出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BD57D2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C1252E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2E6DD3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14:paraId="578ABA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083034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246B6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7A4E82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230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转移性支出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09DDE3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38A49B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53BCEB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14:paraId="38DBC8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F7D1BD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534CBB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21A9C8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231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债务还本支出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BFF1F4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BDCF7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026CF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36F90A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518956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FCBD6A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33CC81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232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债务付息支出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742909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5DF96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2C896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36818E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DF3C70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27682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403C94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233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债务发行费用支出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64E285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FFC3F3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806FB2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14:paraId="2928BE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16FF80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入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总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计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C3483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  <w:t>277.55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F7C1BB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出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总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9C0E8F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277.55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084632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277.55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43B5C6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</w:tbl>
    <w:p w14:paraId="50BF42AF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 w14:paraId="0DECB5D6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1DF1707E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50C85406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5EC653A6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表五：</w:t>
      </w:r>
    </w:p>
    <w:tbl>
      <w:tblPr>
        <w:tblStyle w:val="7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92"/>
        <w:gridCol w:w="417"/>
        <w:gridCol w:w="2510"/>
        <w:gridCol w:w="660"/>
        <w:gridCol w:w="1024"/>
        <w:gridCol w:w="216"/>
        <w:gridCol w:w="1626"/>
        <w:gridCol w:w="1701"/>
      </w:tblGrid>
      <w:tr w14:paraId="14B556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158D2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 w14:paraId="44BBD0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8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1604A1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编制部门：昌吉州文联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9E3F87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F0E45B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335691"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 w14:paraId="417FD8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C8D28D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项目</w:t>
            </w:r>
          </w:p>
        </w:tc>
        <w:tc>
          <w:tcPr>
            <w:tcW w:w="52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6CCF15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 w14:paraId="0364EA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4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5C84CB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68EB54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9576B9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小计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ED422A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372AF3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14:paraId="6C314A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F57538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D55D50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F04432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536EF20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45900A5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8B04193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292BE8A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582CE4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9AF7BE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207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0D6AEB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01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4F9C9B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01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4C11C6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行政运行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6A00E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197.55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044BA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197.55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F4317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472AA7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7A967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207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B6A86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01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6A742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02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B0AB6A">
            <w:pP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  <w:r>
              <w:rPr>
                <w:rFonts w:ascii="仿宋_GB2312" w:eastAsia="仿宋_GB2312"/>
                <w:color w:val="000000"/>
                <w:sz w:val="20"/>
                <w:szCs w:val="20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一般行政管理事务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CC275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仿宋_GB2312" w:cs="宋体"/>
                <w:color w:val="000000"/>
                <w:kern w:val="0"/>
                <w:sz w:val="22"/>
                <w:szCs w:val="22"/>
              </w:rPr>
              <w:t>80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094C0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8B39B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80</w:t>
            </w:r>
          </w:p>
        </w:tc>
      </w:tr>
      <w:tr w14:paraId="6C8EB9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6C049A"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D10080"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CABF3D"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602DC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A9C87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325D8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13CDF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2A8483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3C85C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9DCAE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D1039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408CC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411B3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1E0D8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CDD49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24EEF4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0A3F5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0E699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867F6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E5AD2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224E4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00828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D437E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738A2A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FABFC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72232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ED8EA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4F3BE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112CC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CD62F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78F48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70DA92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C102F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E4013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9C85E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3C492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83AE6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61BC5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F6D0F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02E411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F0260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6F736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86CA0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AD5CB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F7AB4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74402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C0ACE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215072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CD0D2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F6088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C4D2F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B7725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D2782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9CA02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E426E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386163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B0025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FA987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CDFB4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8BDB6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EBD1D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0971F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89F98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52CC2E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6B77C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AB35B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E3085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851F7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2D9FC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9ECD6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7519F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014698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8BA24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B783E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4963E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6470C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31E31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DE897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4B824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211047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E3176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0EF1E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5B915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26959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4BFC4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E1D13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89B93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7D4644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CA023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991AB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3B858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CCDF1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506A6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9676F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8B300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2B8182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0FE48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B1A56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1C209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898A8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4BDA1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AF68B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906B9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6821BD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20B19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531F3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43D09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4161B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428EF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9CD02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BD0EB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3C2FA1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FE60F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1AF7D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FFDFB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06AA0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D9C07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97EB7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30D0C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01C633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414E5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FB18E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CB090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E2FAA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A3E06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5EAEA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8BBE3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6937A4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2F0DC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350F2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CFB71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738D4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C7415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FC588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47DAC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3338C3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57C87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EB450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8D69F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94F71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2B577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10382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9F53F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6A8D30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1BED1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6460F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38FD4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E6873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AA5ED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277.55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8EE73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197.55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8383D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80</w:t>
            </w:r>
          </w:p>
        </w:tc>
      </w:tr>
    </w:tbl>
    <w:p w14:paraId="61BB21BA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 w14:paraId="411F133C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表六：</w:t>
      </w:r>
    </w:p>
    <w:tbl>
      <w:tblPr>
        <w:tblStyle w:val="7"/>
        <w:tblW w:w="9328" w:type="dxa"/>
        <w:tblInd w:w="-1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577"/>
        <w:gridCol w:w="2891"/>
        <w:gridCol w:w="995"/>
        <w:gridCol w:w="706"/>
        <w:gridCol w:w="976"/>
        <w:gridCol w:w="725"/>
        <w:gridCol w:w="1701"/>
      </w:tblGrid>
      <w:tr w14:paraId="3D6CED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328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9A51B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 w14:paraId="66F3BE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22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3A1EFA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编制部门：昌吉州文联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A547F1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2A8EA6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9967F1"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 w14:paraId="7C31CC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798375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EE5953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 w14:paraId="684013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3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15CA5EB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F341C0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836AE1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小计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7A83F9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1B6FBA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 w14:paraId="129BDD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7A544A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68AE77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3E27557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C366143"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EC270C1"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05EC088"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5A3BF4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77E726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C94083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E2ACD1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Dialog"/>
                <w:color w:val="000000"/>
                <w:kern w:val="0"/>
                <w:szCs w:val="21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A73A9F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Cs w:val="21"/>
              </w:rPr>
              <w:t>70.91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3E1FD2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Cs w:val="21"/>
              </w:rPr>
              <w:t>70.91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89436F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 w14:paraId="58FC3A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5FBB7F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E6B94E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9D55E1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Dialog"/>
                <w:color w:val="000000"/>
                <w:kern w:val="0"/>
                <w:szCs w:val="21"/>
              </w:rPr>
              <w:t>津贴补贴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115897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Cs w:val="21"/>
              </w:rPr>
              <w:t>23.75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B9CFED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Cs w:val="21"/>
              </w:rPr>
              <w:t>23.75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28A161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 w14:paraId="379E2F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C5CAAA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6F01FC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D9CCDE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Dialog"/>
                <w:color w:val="000000"/>
                <w:kern w:val="0"/>
                <w:szCs w:val="21"/>
              </w:rPr>
              <w:t>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3545F6">
            <w:pPr>
              <w:widowControl/>
              <w:ind w:right="147" w:rightChars="70"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Cs w:val="21"/>
              </w:rPr>
              <w:t>4.97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6CC5B6">
            <w:pPr>
              <w:widowControl/>
              <w:ind w:right="147" w:rightChars="70"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Cs w:val="21"/>
              </w:rPr>
              <w:t>4.97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A7A60D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 w14:paraId="0AB904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F6D863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61D998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0F3025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Dialog"/>
                <w:color w:val="000000"/>
                <w:kern w:val="0"/>
                <w:szCs w:val="21"/>
              </w:rPr>
              <w:t>伙食补助费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B6B9B9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Cs w:val="21"/>
              </w:rPr>
              <w:t>15.12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50F8A1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Cs w:val="21"/>
              </w:rPr>
              <w:t>15.12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43FE81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 w14:paraId="7052DA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984F49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0A7A8D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D49F31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Dialog"/>
                <w:color w:val="000000"/>
                <w:kern w:val="0"/>
                <w:szCs w:val="21"/>
              </w:rPr>
              <w:t>住房公积金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63137D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Cs w:val="21"/>
              </w:rPr>
              <w:t>13.38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999E80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Cs w:val="21"/>
              </w:rPr>
              <w:t>13.38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D2F37B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 w14:paraId="53EF9C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1FC70E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7116B3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D7671C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Dialog"/>
                <w:color w:val="000000"/>
                <w:kern w:val="0"/>
                <w:szCs w:val="21"/>
              </w:rPr>
              <w:t>机关事业单位基本养老保险缴费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203CD2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Cs w:val="21"/>
              </w:rPr>
              <w:t>17.84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B6A661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Cs w:val="21"/>
              </w:rPr>
              <w:t>17.84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DE7022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 w14:paraId="282431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0C4011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E13AAA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303607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Dialog"/>
                <w:color w:val="000000"/>
                <w:kern w:val="0"/>
                <w:szCs w:val="21"/>
              </w:rPr>
              <w:t>职工基本医疗保险缴费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4C3336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Cs w:val="21"/>
              </w:rPr>
              <w:t>12.81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03CD3E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Cs w:val="21"/>
              </w:rPr>
              <w:t>12.81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73F57C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 w14:paraId="0C5AB9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6FF4C7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DEE236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289B4B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Dialog"/>
                <w:color w:val="000000"/>
                <w:kern w:val="0"/>
                <w:szCs w:val="21"/>
              </w:rPr>
              <w:t>公务员医疗补助缴费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F18195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Cs w:val="21"/>
              </w:rPr>
              <w:t>5.39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B6CFD9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Cs w:val="21"/>
              </w:rPr>
              <w:t>5.39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C93ED4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 w14:paraId="5143A3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C49DF9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49864F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0CEF82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Dialog"/>
                <w:color w:val="000000"/>
                <w:kern w:val="0"/>
                <w:szCs w:val="21"/>
              </w:rPr>
              <w:t>其他社会保障缴费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2D30CD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Cs w:val="21"/>
              </w:rPr>
              <w:t>0.56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7F888A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Cs w:val="21"/>
              </w:rPr>
              <w:t>0.56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A201FA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 w14:paraId="27EBB9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017596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74F485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D3A276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Dialog"/>
                <w:color w:val="000000"/>
                <w:kern w:val="0"/>
                <w:szCs w:val="21"/>
              </w:rPr>
              <w:t>绩效工资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17E773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Cs w:val="21"/>
              </w:rPr>
              <w:t>11.88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146914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Cs w:val="21"/>
              </w:rPr>
              <w:t>11.88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421B1D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 w14:paraId="043F65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D89C41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261277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0BE3A2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Dialog"/>
                <w:color w:val="000000"/>
                <w:kern w:val="0"/>
                <w:szCs w:val="21"/>
              </w:rPr>
              <w:t>办公费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728D24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Cs w:val="21"/>
              </w:rPr>
              <w:t>1.78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EDCC08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3A4A6A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Cs w:val="21"/>
              </w:rPr>
              <w:t>1.78</w:t>
            </w:r>
          </w:p>
        </w:tc>
      </w:tr>
      <w:tr w14:paraId="07222D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A86758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38B90F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Cs w:val="21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D1DD98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印刷费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04040A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Cs w:val="21"/>
              </w:rPr>
              <w:t>0.64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B3687F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A513BE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Cs w:val="21"/>
              </w:rPr>
              <w:t>0.64</w:t>
            </w:r>
          </w:p>
        </w:tc>
      </w:tr>
      <w:tr w14:paraId="5348C4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19E718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4053B2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FAAE59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Dialog"/>
                <w:color w:val="000000"/>
                <w:kern w:val="0"/>
                <w:szCs w:val="21"/>
              </w:rPr>
              <w:t>邮电费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EDBC30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Cs w:val="21"/>
              </w:rPr>
              <w:t>0.74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96102A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07D948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Cs w:val="21"/>
              </w:rPr>
              <w:t>0.74</w:t>
            </w:r>
          </w:p>
        </w:tc>
      </w:tr>
      <w:tr w14:paraId="6310D2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EC7C31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14205A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5EFC46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Dialog"/>
                <w:color w:val="000000"/>
                <w:kern w:val="0"/>
                <w:szCs w:val="21"/>
              </w:rPr>
              <w:t>差旅费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206EA1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Cs w:val="21"/>
              </w:rPr>
              <w:t>1.98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A454EB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0A7B0C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Cs w:val="21"/>
              </w:rPr>
              <w:t>1.98</w:t>
            </w:r>
          </w:p>
        </w:tc>
      </w:tr>
      <w:tr w14:paraId="71CF02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214D70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35E703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4163B5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Dialog"/>
                <w:color w:val="000000"/>
                <w:kern w:val="0"/>
                <w:szCs w:val="21"/>
              </w:rPr>
              <w:t>维修</w:t>
            </w: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(</w:t>
            </w:r>
            <w:r>
              <w:rPr>
                <w:rFonts w:hint="eastAsia" w:ascii="仿宋" w:hAnsi="仿宋" w:eastAsia="仿宋" w:cs="Dialog"/>
                <w:color w:val="000000"/>
                <w:kern w:val="0"/>
                <w:szCs w:val="21"/>
              </w:rPr>
              <w:t>护</w:t>
            </w: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)</w:t>
            </w:r>
            <w:r>
              <w:rPr>
                <w:rFonts w:hint="eastAsia" w:ascii="仿宋" w:hAnsi="仿宋" w:eastAsia="仿宋" w:cs="Dialog"/>
                <w:color w:val="000000"/>
                <w:kern w:val="0"/>
                <w:szCs w:val="21"/>
              </w:rPr>
              <w:t>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415546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Cs w:val="21"/>
              </w:rPr>
              <w:t>0.1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674ED6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DCC4FB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Cs w:val="21"/>
              </w:rPr>
              <w:t>0.1</w:t>
            </w:r>
          </w:p>
        </w:tc>
      </w:tr>
      <w:tr w14:paraId="0636D8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98A6FD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E04A84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58092A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Dialog"/>
                <w:color w:val="000000"/>
                <w:kern w:val="0"/>
                <w:szCs w:val="21"/>
              </w:rPr>
              <w:t>培训费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76B32D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Cs w:val="21"/>
              </w:rPr>
              <w:t>0.3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5C1BFE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A6BC50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Cs w:val="21"/>
              </w:rPr>
              <w:t>0.3</w:t>
            </w:r>
          </w:p>
        </w:tc>
      </w:tr>
      <w:tr w14:paraId="039610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EDD1F8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33F38A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C97963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Dialog"/>
                <w:color w:val="000000"/>
                <w:kern w:val="0"/>
                <w:szCs w:val="21"/>
              </w:rPr>
              <w:t>公务招待费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1066F3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Cs w:val="21"/>
              </w:rPr>
              <w:t>0.29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D13AF6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7D4FB6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Cs w:val="21"/>
              </w:rPr>
              <w:t>0.29</w:t>
            </w:r>
          </w:p>
        </w:tc>
      </w:tr>
      <w:tr w14:paraId="24B0AD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7222B3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CC6584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55B471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Dialog"/>
                <w:color w:val="000000"/>
                <w:kern w:val="0"/>
                <w:szCs w:val="21"/>
              </w:rPr>
              <w:t>劳务费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211CB9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59AC0C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36B091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Cs w:val="21"/>
              </w:rPr>
              <w:t>1</w:t>
            </w:r>
          </w:p>
        </w:tc>
      </w:tr>
      <w:tr w14:paraId="356BBF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FE1B27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8AB736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F8E21D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Dialog"/>
                <w:color w:val="000000"/>
                <w:kern w:val="0"/>
                <w:szCs w:val="21"/>
              </w:rPr>
              <w:t>工会经费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B94F26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Cs w:val="21"/>
              </w:rPr>
              <w:t>1.42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A22BBA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65F9A1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Cs w:val="21"/>
              </w:rPr>
              <w:t>1.42</w:t>
            </w:r>
          </w:p>
        </w:tc>
      </w:tr>
      <w:tr w14:paraId="79C912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0C7DA5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B1DFE5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6B83DB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Dialog"/>
                <w:color w:val="000000"/>
                <w:kern w:val="0"/>
                <w:szCs w:val="21"/>
              </w:rPr>
              <w:t>福利费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374E3B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Cs w:val="21"/>
              </w:rPr>
              <w:t>3.26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E21AA9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4DBA86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Cs w:val="21"/>
              </w:rPr>
              <w:t>3.26</w:t>
            </w:r>
          </w:p>
        </w:tc>
      </w:tr>
      <w:tr w14:paraId="4AB09A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15D69C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46C9F0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4947BF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Dialog"/>
                <w:color w:val="000000"/>
                <w:kern w:val="0"/>
                <w:szCs w:val="21"/>
              </w:rPr>
              <w:t>公务车运行维护费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26A4B4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Cs w:val="21"/>
              </w:rPr>
              <w:t>3.97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B816C8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A7DC65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Cs w:val="21"/>
              </w:rPr>
              <w:t>3.97</w:t>
            </w:r>
          </w:p>
        </w:tc>
      </w:tr>
      <w:tr w14:paraId="5334BF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9BA748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DE0847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E5CEFF">
            <w:pPr>
              <w:widowControl/>
              <w:jc w:val="left"/>
              <w:textAlignment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Dialog"/>
                <w:color w:val="000000"/>
                <w:kern w:val="0"/>
                <w:szCs w:val="21"/>
              </w:rPr>
              <w:t>其他商品和服务支出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793803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Cs w:val="21"/>
              </w:rPr>
              <w:t>2.86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F301BD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9AD2A2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Cs w:val="21"/>
              </w:rPr>
              <w:t>2.86</w:t>
            </w:r>
          </w:p>
        </w:tc>
      </w:tr>
      <w:tr w14:paraId="7D1BB8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965B71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E5A810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1BF95A">
            <w:pPr>
              <w:widowControl/>
              <w:jc w:val="left"/>
              <w:textAlignment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Dialog"/>
                <w:color w:val="000000"/>
                <w:kern w:val="0"/>
                <w:szCs w:val="21"/>
              </w:rPr>
              <w:t>奖励金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A4841D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Cs w:val="21"/>
              </w:rPr>
              <w:t>0.5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78CF13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Cs w:val="21"/>
              </w:rPr>
              <w:t>0.5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C27FC2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 w14:paraId="26C3BE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3B1CB4">
            <w:pPr>
              <w:widowControl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Cs w:val="21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E63A28">
            <w:pPr>
              <w:widowControl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93EC28">
            <w:pPr>
              <w:rPr>
                <w:rFonts w:ascii="Dialog" w:hAnsi="Dialog" w:cs="宋体"/>
                <w:color w:val="000000"/>
                <w:sz w:val="24"/>
              </w:rPr>
            </w:pPr>
            <w:r>
              <w:rPr>
                <w:rFonts w:hint="eastAsia" w:ascii="Dialog" w:hAnsi="Dialog"/>
                <w:color w:val="000000"/>
              </w:rPr>
              <w:t>对个人和家庭的补助支出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16186F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Cs w:val="21"/>
              </w:rPr>
              <w:t>2.1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2CA684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Cs w:val="21"/>
              </w:rPr>
              <w:t>2.1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5AC09A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 w14:paraId="76024E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9DBC1A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EB69DE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5FC5B7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Cs w:val="21"/>
              </w:rPr>
              <w:t>合计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70A6F4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Cs w:val="21"/>
              </w:rPr>
              <w:t>197.55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155834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Cs w:val="21"/>
              </w:rPr>
              <w:t>179.21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38B4FD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Cs w:val="21"/>
              </w:rPr>
              <w:t>18.34</w:t>
            </w:r>
          </w:p>
        </w:tc>
      </w:tr>
    </w:tbl>
    <w:p w14:paraId="1C8A352D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 w14:paraId="09320A72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465A8428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表七：</w:t>
      </w:r>
    </w:p>
    <w:tbl>
      <w:tblPr>
        <w:tblStyle w:val="7"/>
        <w:tblW w:w="9603" w:type="dxa"/>
        <w:tblInd w:w="-36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"/>
        <w:gridCol w:w="520"/>
        <w:gridCol w:w="504"/>
        <w:gridCol w:w="567"/>
        <w:gridCol w:w="993"/>
        <w:gridCol w:w="1037"/>
        <w:gridCol w:w="750"/>
        <w:gridCol w:w="110"/>
        <w:gridCol w:w="459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8"/>
      </w:tblGrid>
      <w:tr w14:paraId="3A5289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1" w:type="dxa"/>
          <w:wAfter w:w="8" w:type="dxa"/>
          <w:trHeight w:val="375" w:hRule="atLeast"/>
        </w:trPr>
        <w:tc>
          <w:tcPr>
            <w:tcW w:w="9584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AD67E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项目支出情况表</w:t>
            </w:r>
          </w:p>
        </w:tc>
      </w:tr>
      <w:tr w14:paraId="506A87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1" w:type="dxa"/>
          <w:wAfter w:w="8" w:type="dxa"/>
          <w:trHeight w:val="405" w:hRule="atLeast"/>
        </w:trPr>
        <w:tc>
          <w:tcPr>
            <w:tcW w:w="4481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969662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编制部门：昌吉州文联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62C51C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2DBD05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A7168C"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 w14:paraId="456299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602" w:type="dxa"/>
            <w:gridSpan w:val="4"/>
            <w:noWrap/>
            <w:vAlign w:val="center"/>
          </w:tcPr>
          <w:p w14:paraId="10067634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</w:t>
            </w:r>
            <w:r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目</w:t>
            </w:r>
            <w:r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编</w:t>
            </w:r>
            <w:r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码</w:t>
            </w:r>
          </w:p>
        </w:tc>
        <w:tc>
          <w:tcPr>
            <w:tcW w:w="993" w:type="dxa"/>
            <w:vMerge w:val="restart"/>
            <w:noWrap/>
            <w:vAlign w:val="center"/>
          </w:tcPr>
          <w:p w14:paraId="209EA745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037" w:type="dxa"/>
            <w:vMerge w:val="restart"/>
            <w:noWrap/>
            <w:vAlign w:val="center"/>
          </w:tcPr>
          <w:p w14:paraId="76441A96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vAlign w:val="center"/>
          </w:tcPr>
          <w:p w14:paraId="65EB7E74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gridSpan w:val="2"/>
            <w:vMerge w:val="restart"/>
            <w:vAlign w:val="center"/>
          </w:tcPr>
          <w:p w14:paraId="32E5276A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vAlign w:val="center"/>
          </w:tcPr>
          <w:p w14:paraId="07D10BA7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vAlign w:val="center"/>
          </w:tcPr>
          <w:p w14:paraId="6B5DC8FA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vAlign w:val="center"/>
          </w:tcPr>
          <w:p w14:paraId="218B61BD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 w14:paraId="4863D00B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vAlign w:val="center"/>
          </w:tcPr>
          <w:p w14:paraId="22222789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 w14:paraId="0ABEB061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 w14:paraId="67B4442F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 w14:paraId="1E115885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397" w:type="dxa"/>
            <w:gridSpan w:val="2"/>
            <w:vMerge w:val="restart"/>
            <w:vAlign w:val="center"/>
          </w:tcPr>
          <w:p w14:paraId="123111EF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 w14:paraId="74ECCA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531" w:type="dxa"/>
            <w:gridSpan w:val="2"/>
            <w:noWrap/>
            <w:vAlign w:val="center"/>
          </w:tcPr>
          <w:p w14:paraId="33F440ED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504" w:type="dxa"/>
            <w:noWrap/>
            <w:vAlign w:val="center"/>
          </w:tcPr>
          <w:p w14:paraId="40940BBF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567" w:type="dxa"/>
            <w:noWrap/>
            <w:vAlign w:val="center"/>
          </w:tcPr>
          <w:p w14:paraId="66652B1A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993" w:type="dxa"/>
            <w:vMerge w:val="continue"/>
            <w:vAlign w:val="center"/>
          </w:tcPr>
          <w:p w14:paraId="2113EEC4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037" w:type="dxa"/>
            <w:vMerge w:val="continue"/>
          </w:tcPr>
          <w:p w14:paraId="46F9BBDB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 w:val="continue"/>
          </w:tcPr>
          <w:p w14:paraId="0DA9220B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Merge w:val="continue"/>
          </w:tcPr>
          <w:p w14:paraId="07820938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 w:val="continue"/>
          </w:tcPr>
          <w:p w14:paraId="43E5680D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</w:tcPr>
          <w:p w14:paraId="447E4353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</w:tcPr>
          <w:p w14:paraId="0955B8EB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</w:tcPr>
          <w:p w14:paraId="21CC004D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</w:tcPr>
          <w:p w14:paraId="0CA2E255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</w:tcPr>
          <w:p w14:paraId="09DDA380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</w:tcPr>
          <w:p w14:paraId="1BEF8526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</w:tcPr>
          <w:p w14:paraId="649D1851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Merge w:val="continue"/>
          </w:tcPr>
          <w:p w14:paraId="16A932F9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 w14:paraId="2A726D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31" w:type="dxa"/>
            <w:gridSpan w:val="2"/>
          </w:tcPr>
          <w:p w14:paraId="4910C1A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ascii="仿宋_GB2312" w:hAnsi="宋体" w:eastAsia="仿宋_GB2312"/>
                <w:kern w:val="0"/>
                <w:szCs w:val="21"/>
              </w:rPr>
              <w:t>207</w:t>
            </w:r>
          </w:p>
        </w:tc>
        <w:tc>
          <w:tcPr>
            <w:tcW w:w="504" w:type="dxa"/>
          </w:tcPr>
          <w:p w14:paraId="33FEA4E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ascii="仿宋_GB2312" w:hAnsi="宋体" w:eastAsia="仿宋_GB2312"/>
                <w:kern w:val="0"/>
                <w:szCs w:val="21"/>
              </w:rPr>
              <w:t>01</w:t>
            </w:r>
          </w:p>
        </w:tc>
        <w:tc>
          <w:tcPr>
            <w:tcW w:w="567" w:type="dxa"/>
          </w:tcPr>
          <w:p w14:paraId="4FBA40C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ascii="仿宋_GB2312" w:hAnsi="宋体" w:eastAsia="仿宋_GB2312"/>
                <w:kern w:val="0"/>
                <w:szCs w:val="21"/>
              </w:rPr>
              <w:t>02</w:t>
            </w:r>
          </w:p>
        </w:tc>
        <w:tc>
          <w:tcPr>
            <w:tcW w:w="993" w:type="dxa"/>
          </w:tcPr>
          <w:p w14:paraId="1498A3F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一般行政管理事务</w:t>
            </w:r>
          </w:p>
        </w:tc>
        <w:tc>
          <w:tcPr>
            <w:tcW w:w="1037" w:type="dxa"/>
          </w:tcPr>
          <w:p w14:paraId="107E069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文化事业费</w:t>
            </w:r>
          </w:p>
        </w:tc>
        <w:tc>
          <w:tcPr>
            <w:tcW w:w="750" w:type="dxa"/>
          </w:tcPr>
          <w:p w14:paraId="3206D75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ascii="仿宋_GB2312" w:hAnsi="宋体" w:eastAsia="仿宋_GB2312"/>
                <w:kern w:val="0"/>
                <w:szCs w:val="21"/>
              </w:rPr>
              <w:t>10</w:t>
            </w:r>
          </w:p>
        </w:tc>
        <w:tc>
          <w:tcPr>
            <w:tcW w:w="569" w:type="dxa"/>
            <w:gridSpan w:val="2"/>
          </w:tcPr>
          <w:p w14:paraId="2E0F3DA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536" w:type="dxa"/>
          </w:tcPr>
          <w:p w14:paraId="654C892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ascii="仿宋_GB2312" w:hAnsi="宋体" w:eastAsia="仿宋_GB2312"/>
                <w:kern w:val="0"/>
                <w:szCs w:val="21"/>
              </w:rPr>
              <w:t>10</w:t>
            </w:r>
          </w:p>
        </w:tc>
        <w:tc>
          <w:tcPr>
            <w:tcW w:w="652" w:type="dxa"/>
          </w:tcPr>
          <w:p w14:paraId="34E1BCB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652" w:type="dxa"/>
          </w:tcPr>
          <w:p w14:paraId="72F18C4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578" w:type="dxa"/>
            <w:gridSpan w:val="2"/>
          </w:tcPr>
          <w:p w14:paraId="774A5A5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419" w:type="dxa"/>
          </w:tcPr>
          <w:p w14:paraId="0568C2D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578" w:type="dxa"/>
          </w:tcPr>
          <w:p w14:paraId="0DAFE3A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420" w:type="dxa"/>
          </w:tcPr>
          <w:p w14:paraId="02E630C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420" w:type="dxa"/>
          </w:tcPr>
          <w:p w14:paraId="7315BC2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397" w:type="dxa"/>
            <w:gridSpan w:val="2"/>
          </w:tcPr>
          <w:p w14:paraId="755FDE4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</w:tr>
      <w:tr w14:paraId="6F823D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31" w:type="dxa"/>
            <w:gridSpan w:val="2"/>
          </w:tcPr>
          <w:p w14:paraId="5EEB522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ascii="仿宋_GB2312" w:hAnsi="宋体" w:eastAsia="仿宋_GB2312"/>
                <w:kern w:val="0"/>
                <w:szCs w:val="21"/>
              </w:rPr>
              <w:t>207</w:t>
            </w:r>
          </w:p>
        </w:tc>
        <w:tc>
          <w:tcPr>
            <w:tcW w:w="504" w:type="dxa"/>
          </w:tcPr>
          <w:p w14:paraId="241DE84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ascii="仿宋_GB2312" w:hAnsi="宋体" w:eastAsia="仿宋_GB2312"/>
                <w:kern w:val="0"/>
                <w:szCs w:val="21"/>
              </w:rPr>
              <w:t>01</w:t>
            </w:r>
          </w:p>
        </w:tc>
        <w:tc>
          <w:tcPr>
            <w:tcW w:w="567" w:type="dxa"/>
          </w:tcPr>
          <w:p w14:paraId="5A6468F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ascii="仿宋_GB2312" w:hAnsi="宋体" w:eastAsia="仿宋_GB2312"/>
                <w:kern w:val="0"/>
                <w:szCs w:val="21"/>
              </w:rPr>
              <w:t>02</w:t>
            </w:r>
          </w:p>
        </w:tc>
        <w:tc>
          <w:tcPr>
            <w:tcW w:w="993" w:type="dxa"/>
          </w:tcPr>
          <w:p w14:paraId="5C25BC1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一般行政管理事务</w:t>
            </w:r>
          </w:p>
        </w:tc>
        <w:tc>
          <w:tcPr>
            <w:tcW w:w="1037" w:type="dxa"/>
          </w:tcPr>
          <w:p w14:paraId="42DC43D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北庭文化研究经费</w:t>
            </w:r>
          </w:p>
        </w:tc>
        <w:tc>
          <w:tcPr>
            <w:tcW w:w="750" w:type="dxa"/>
          </w:tcPr>
          <w:p w14:paraId="3E8FAE1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ascii="仿宋_GB2312" w:hAnsi="宋体" w:eastAsia="仿宋_GB2312"/>
                <w:kern w:val="0"/>
                <w:szCs w:val="21"/>
              </w:rPr>
              <w:t>10</w:t>
            </w:r>
          </w:p>
        </w:tc>
        <w:tc>
          <w:tcPr>
            <w:tcW w:w="569" w:type="dxa"/>
            <w:gridSpan w:val="2"/>
          </w:tcPr>
          <w:p w14:paraId="2B93A49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536" w:type="dxa"/>
          </w:tcPr>
          <w:p w14:paraId="4BD632E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ascii="仿宋_GB2312" w:hAnsi="宋体" w:eastAsia="仿宋_GB2312"/>
                <w:kern w:val="0"/>
                <w:szCs w:val="21"/>
              </w:rPr>
              <w:t>10</w:t>
            </w:r>
          </w:p>
        </w:tc>
        <w:tc>
          <w:tcPr>
            <w:tcW w:w="652" w:type="dxa"/>
          </w:tcPr>
          <w:p w14:paraId="5DFAFE1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652" w:type="dxa"/>
          </w:tcPr>
          <w:p w14:paraId="10E36D2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578" w:type="dxa"/>
            <w:gridSpan w:val="2"/>
          </w:tcPr>
          <w:p w14:paraId="505C841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419" w:type="dxa"/>
          </w:tcPr>
          <w:p w14:paraId="381BD9B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578" w:type="dxa"/>
          </w:tcPr>
          <w:p w14:paraId="0E546D6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420" w:type="dxa"/>
          </w:tcPr>
          <w:p w14:paraId="274497E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420" w:type="dxa"/>
          </w:tcPr>
          <w:p w14:paraId="1C0561B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397" w:type="dxa"/>
            <w:gridSpan w:val="2"/>
          </w:tcPr>
          <w:p w14:paraId="6511E86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</w:tr>
      <w:tr w14:paraId="171906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31" w:type="dxa"/>
            <w:gridSpan w:val="2"/>
          </w:tcPr>
          <w:p w14:paraId="230CDED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ascii="仿宋_GB2312" w:hAnsi="宋体" w:eastAsia="仿宋_GB2312"/>
                <w:kern w:val="0"/>
                <w:szCs w:val="21"/>
              </w:rPr>
              <w:t>207</w:t>
            </w:r>
          </w:p>
        </w:tc>
        <w:tc>
          <w:tcPr>
            <w:tcW w:w="504" w:type="dxa"/>
          </w:tcPr>
          <w:p w14:paraId="01A2D88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ascii="仿宋_GB2312" w:hAnsi="宋体" w:eastAsia="仿宋_GB2312"/>
                <w:kern w:val="0"/>
                <w:szCs w:val="21"/>
              </w:rPr>
              <w:t>01</w:t>
            </w:r>
          </w:p>
        </w:tc>
        <w:tc>
          <w:tcPr>
            <w:tcW w:w="567" w:type="dxa"/>
          </w:tcPr>
          <w:p w14:paraId="7D48AA8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ascii="仿宋_GB2312" w:hAnsi="宋体" w:eastAsia="仿宋_GB2312"/>
                <w:kern w:val="0"/>
                <w:szCs w:val="21"/>
              </w:rPr>
              <w:t>02</w:t>
            </w:r>
          </w:p>
        </w:tc>
        <w:tc>
          <w:tcPr>
            <w:tcW w:w="993" w:type="dxa"/>
          </w:tcPr>
          <w:p w14:paraId="7596391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一般行政管理事务</w:t>
            </w:r>
          </w:p>
        </w:tc>
        <w:tc>
          <w:tcPr>
            <w:tcW w:w="1037" w:type="dxa"/>
          </w:tcPr>
          <w:p w14:paraId="34671B2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奋飞奖</w:t>
            </w:r>
          </w:p>
        </w:tc>
        <w:tc>
          <w:tcPr>
            <w:tcW w:w="750" w:type="dxa"/>
          </w:tcPr>
          <w:p w14:paraId="50C7F0D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ascii="仿宋_GB2312" w:hAnsi="宋体" w:eastAsia="仿宋_GB2312"/>
                <w:kern w:val="0"/>
                <w:szCs w:val="21"/>
              </w:rPr>
              <w:t>10</w:t>
            </w:r>
          </w:p>
        </w:tc>
        <w:tc>
          <w:tcPr>
            <w:tcW w:w="569" w:type="dxa"/>
            <w:gridSpan w:val="2"/>
          </w:tcPr>
          <w:p w14:paraId="5A54729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536" w:type="dxa"/>
          </w:tcPr>
          <w:p w14:paraId="38CF19B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ascii="仿宋_GB2312" w:hAnsi="宋体" w:eastAsia="仿宋_GB2312"/>
                <w:kern w:val="0"/>
                <w:szCs w:val="21"/>
              </w:rPr>
              <w:t>10</w:t>
            </w:r>
          </w:p>
        </w:tc>
        <w:tc>
          <w:tcPr>
            <w:tcW w:w="652" w:type="dxa"/>
          </w:tcPr>
          <w:p w14:paraId="1DA3A7D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652" w:type="dxa"/>
          </w:tcPr>
          <w:p w14:paraId="10E1953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578" w:type="dxa"/>
            <w:gridSpan w:val="2"/>
          </w:tcPr>
          <w:p w14:paraId="76A1E38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419" w:type="dxa"/>
          </w:tcPr>
          <w:p w14:paraId="3FF8602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578" w:type="dxa"/>
          </w:tcPr>
          <w:p w14:paraId="72F6AF7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420" w:type="dxa"/>
          </w:tcPr>
          <w:p w14:paraId="4EED824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420" w:type="dxa"/>
          </w:tcPr>
          <w:p w14:paraId="57B5176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397" w:type="dxa"/>
            <w:gridSpan w:val="2"/>
          </w:tcPr>
          <w:p w14:paraId="1A766E6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</w:tr>
      <w:tr w14:paraId="18548D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31" w:type="dxa"/>
            <w:gridSpan w:val="2"/>
          </w:tcPr>
          <w:p w14:paraId="06B2DEA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ascii="仿宋_GB2312" w:hAnsi="宋体" w:eastAsia="仿宋_GB2312"/>
                <w:kern w:val="0"/>
                <w:szCs w:val="21"/>
              </w:rPr>
              <w:t>207</w:t>
            </w:r>
          </w:p>
        </w:tc>
        <w:tc>
          <w:tcPr>
            <w:tcW w:w="504" w:type="dxa"/>
          </w:tcPr>
          <w:p w14:paraId="656B12D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ascii="仿宋_GB2312" w:hAnsi="宋体" w:eastAsia="仿宋_GB2312"/>
                <w:kern w:val="0"/>
                <w:szCs w:val="21"/>
              </w:rPr>
              <w:t>01</w:t>
            </w:r>
          </w:p>
        </w:tc>
        <w:tc>
          <w:tcPr>
            <w:tcW w:w="567" w:type="dxa"/>
          </w:tcPr>
          <w:p w14:paraId="3E94C60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ascii="仿宋_GB2312" w:hAnsi="宋体" w:eastAsia="仿宋_GB2312"/>
                <w:kern w:val="0"/>
                <w:szCs w:val="21"/>
              </w:rPr>
              <w:t>02</w:t>
            </w:r>
          </w:p>
        </w:tc>
        <w:tc>
          <w:tcPr>
            <w:tcW w:w="993" w:type="dxa"/>
          </w:tcPr>
          <w:p w14:paraId="4B374CD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一般行政管理事务</w:t>
            </w:r>
          </w:p>
        </w:tc>
        <w:tc>
          <w:tcPr>
            <w:tcW w:w="1037" w:type="dxa"/>
          </w:tcPr>
          <w:p w14:paraId="690F519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文艺协会工作经费</w:t>
            </w:r>
          </w:p>
        </w:tc>
        <w:tc>
          <w:tcPr>
            <w:tcW w:w="750" w:type="dxa"/>
          </w:tcPr>
          <w:p w14:paraId="004F855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ascii="仿宋_GB2312" w:hAnsi="宋体" w:eastAsia="仿宋_GB2312"/>
                <w:kern w:val="0"/>
                <w:szCs w:val="21"/>
              </w:rPr>
              <w:t>50</w:t>
            </w:r>
          </w:p>
        </w:tc>
        <w:tc>
          <w:tcPr>
            <w:tcW w:w="569" w:type="dxa"/>
            <w:gridSpan w:val="2"/>
          </w:tcPr>
          <w:p w14:paraId="08F9005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536" w:type="dxa"/>
          </w:tcPr>
          <w:p w14:paraId="5083350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ascii="仿宋_GB2312" w:hAnsi="宋体" w:eastAsia="仿宋_GB2312"/>
                <w:kern w:val="0"/>
                <w:szCs w:val="21"/>
              </w:rPr>
              <w:t>50</w:t>
            </w:r>
          </w:p>
        </w:tc>
        <w:tc>
          <w:tcPr>
            <w:tcW w:w="652" w:type="dxa"/>
          </w:tcPr>
          <w:p w14:paraId="4B102D7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652" w:type="dxa"/>
          </w:tcPr>
          <w:p w14:paraId="53DB9E4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578" w:type="dxa"/>
            <w:gridSpan w:val="2"/>
          </w:tcPr>
          <w:p w14:paraId="78D0807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419" w:type="dxa"/>
          </w:tcPr>
          <w:p w14:paraId="3086F92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578" w:type="dxa"/>
          </w:tcPr>
          <w:p w14:paraId="71099C8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420" w:type="dxa"/>
          </w:tcPr>
          <w:p w14:paraId="0BD922A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420" w:type="dxa"/>
          </w:tcPr>
          <w:p w14:paraId="68061F9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397" w:type="dxa"/>
            <w:gridSpan w:val="2"/>
          </w:tcPr>
          <w:p w14:paraId="669B7BF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</w:tr>
      <w:tr w14:paraId="6D1F02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31" w:type="dxa"/>
            <w:gridSpan w:val="2"/>
          </w:tcPr>
          <w:p w14:paraId="115F15A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504" w:type="dxa"/>
          </w:tcPr>
          <w:p w14:paraId="0B14949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567" w:type="dxa"/>
          </w:tcPr>
          <w:p w14:paraId="3019BE1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993" w:type="dxa"/>
          </w:tcPr>
          <w:p w14:paraId="7B5ED6A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1037" w:type="dxa"/>
          </w:tcPr>
          <w:p w14:paraId="389B61D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750" w:type="dxa"/>
          </w:tcPr>
          <w:p w14:paraId="7D77361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569" w:type="dxa"/>
            <w:gridSpan w:val="2"/>
          </w:tcPr>
          <w:p w14:paraId="47E2AF7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536" w:type="dxa"/>
          </w:tcPr>
          <w:p w14:paraId="655BDBD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652" w:type="dxa"/>
          </w:tcPr>
          <w:p w14:paraId="5E816DC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652" w:type="dxa"/>
          </w:tcPr>
          <w:p w14:paraId="35AB404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578" w:type="dxa"/>
            <w:gridSpan w:val="2"/>
          </w:tcPr>
          <w:p w14:paraId="510FE06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419" w:type="dxa"/>
          </w:tcPr>
          <w:p w14:paraId="1F17849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578" w:type="dxa"/>
          </w:tcPr>
          <w:p w14:paraId="77CB11E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420" w:type="dxa"/>
          </w:tcPr>
          <w:p w14:paraId="05B8D76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420" w:type="dxa"/>
          </w:tcPr>
          <w:p w14:paraId="255B76C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397" w:type="dxa"/>
            <w:gridSpan w:val="2"/>
          </w:tcPr>
          <w:p w14:paraId="180C9A7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</w:tr>
      <w:tr w14:paraId="7D22CD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31" w:type="dxa"/>
            <w:gridSpan w:val="2"/>
          </w:tcPr>
          <w:p w14:paraId="2E95449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504" w:type="dxa"/>
          </w:tcPr>
          <w:p w14:paraId="0E3C02C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567" w:type="dxa"/>
          </w:tcPr>
          <w:p w14:paraId="5D5E683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993" w:type="dxa"/>
          </w:tcPr>
          <w:p w14:paraId="72A7A4E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1037" w:type="dxa"/>
          </w:tcPr>
          <w:p w14:paraId="276CE7E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750" w:type="dxa"/>
          </w:tcPr>
          <w:p w14:paraId="5BD1E89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569" w:type="dxa"/>
            <w:gridSpan w:val="2"/>
          </w:tcPr>
          <w:p w14:paraId="4256D1E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536" w:type="dxa"/>
          </w:tcPr>
          <w:p w14:paraId="5674D86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652" w:type="dxa"/>
          </w:tcPr>
          <w:p w14:paraId="69633A1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652" w:type="dxa"/>
          </w:tcPr>
          <w:p w14:paraId="6A6EC00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578" w:type="dxa"/>
            <w:gridSpan w:val="2"/>
          </w:tcPr>
          <w:p w14:paraId="7DE7156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419" w:type="dxa"/>
          </w:tcPr>
          <w:p w14:paraId="1CEED90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578" w:type="dxa"/>
          </w:tcPr>
          <w:p w14:paraId="3123BDC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420" w:type="dxa"/>
          </w:tcPr>
          <w:p w14:paraId="13CAEB2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420" w:type="dxa"/>
          </w:tcPr>
          <w:p w14:paraId="00B0EDA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397" w:type="dxa"/>
            <w:gridSpan w:val="2"/>
          </w:tcPr>
          <w:p w14:paraId="5F922DB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</w:tr>
      <w:tr w14:paraId="72C45C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31" w:type="dxa"/>
            <w:gridSpan w:val="2"/>
          </w:tcPr>
          <w:p w14:paraId="1D593D2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504" w:type="dxa"/>
          </w:tcPr>
          <w:p w14:paraId="7422952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567" w:type="dxa"/>
          </w:tcPr>
          <w:p w14:paraId="3132FA5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993" w:type="dxa"/>
          </w:tcPr>
          <w:p w14:paraId="642CCEA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1037" w:type="dxa"/>
          </w:tcPr>
          <w:p w14:paraId="31C7605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750" w:type="dxa"/>
          </w:tcPr>
          <w:p w14:paraId="57BB744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569" w:type="dxa"/>
            <w:gridSpan w:val="2"/>
          </w:tcPr>
          <w:p w14:paraId="273ED30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536" w:type="dxa"/>
          </w:tcPr>
          <w:p w14:paraId="59BDEB3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652" w:type="dxa"/>
          </w:tcPr>
          <w:p w14:paraId="0426E8A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652" w:type="dxa"/>
          </w:tcPr>
          <w:p w14:paraId="4F391AF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578" w:type="dxa"/>
            <w:gridSpan w:val="2"/>
          </w:tcPr>
          <w:p w14:paraId="2C63A69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419" w:type="dxa"/>
          </w:tcPr>
          <w:p w14:paraId="0C6B0A3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578" w:type="dxa"/>
          </w:tcPr>
          <w:p w14:paraId="47470D6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420" w:type="dxa"/>
          </w:tcPr>
          <w:p w14:paraId="6BF3B90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420" w:type="dxa"/>
          </w:tcPr>
          <w:p w14:paraId="4A9F450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397" w:type="dxa"/>
            <w:gridSpan w:val="2"/>
          </w:tcPr>
          <w:p w14:paraId="4ADADD8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</w:tr>
      <w:tr w14:paraId="47048F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31" w:type="dxa"/>
            <w:gridSpan w:val="2"/>
          </w:tcPr>
          <w:p w14:paraId="214E558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504" w:type="dxa"/>
          </w:tcPr>
          <w:p w14:paraId="6280B26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567" w:type="dxa"/>
          </w:tcPr>
          <w:p w14:paraId="71AB5F7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993" w:type="dxa"/>
          </w:tcPr>
          <w:p w14:paraId="6F6CF87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1037" w:type="dxa"/>
          </w:tcPr>
          <w:p w14:paraId="7F21F8B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750" w:type="dxa"/>
          </w:tcPr>
          <w:p w14:paraId="240A775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569" w:type="dxa"/>
            <w:gridSpan w:val="2"/>
          </w:tcPr>
          <w:p w14:paraId="71A5D39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536" w:type="dxa"/>
          </w:tcPr>
          <w:p w14:paraId="6EDFADF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652" w:type="dxa"/>
          </w:tcPr>
          <w:p w14:paraId="7C2ED05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652" w:type="dxa"/>
          </w:tcPr>
          <w:p w14:paraId="307AE67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578" w:type="dxa"/>
            <w:gridSpan w:val="2"/>
          </w:tcPr>
          <w:p w14:paraId="1686393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419" w:type="dxa"/>
          </w:tcPr>
          <w:p w14:paraId="02AD66A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578" w:type="dxa"/>
          </w:tcPr>
          <w:p w14:paraId="51042FF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420" w:type="dxa"/>
          </w:tcPr>
          <w:p w14:paraId="1803CFC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420" w:type="dxa"/>
          </w:tcPr>
          <w:p w14:paraId="57AF1E7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397" w:type="dxa"/>
            <w:gridSpan w:val="2"/>
          </w:tcPr>
          <w:p w14:paraId="4CEDD22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</w:tr>
      <w:tr w14:paraId="4C0ED3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31" w:type="dxa"/>
            <w:gridSpan w:val="2"/>
          </w:tcPr>
          <w:p w14:paraId="6C3DFDF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504" w:type="dxa"/>
          </w:tcPr>
          <w:p w14:paraId="139D9DA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567" w:type="dxa"/>
          </w:tcPr>
          <w:p w14:paraId="4AEA698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993" w:type="dxa"/>
          </w:tcPr>
          <w:p w14:paraId="55B9DAD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1037" w:type="dxa"/>
          </w:tcPr>
          <w:p w14:paraId="6B4DC5E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750" w:type="dxa"/>
          </w:tcPr>
          <w:p w14:paraId="7FFE0C9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569" w:type="dxa"/>
            <w:gridSpan w:val="2"/>
          </w:tcPr>
          <w:p w14:paraId="1BED25F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536" w:type="dxa"/>
          </w:tcPr>
          <w:p w14:paraId="647105E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652" w:type="dxa"/>
          </w:tcPr>
          <w:p w14:paraId="54E692C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652" w:type="dxa"/>
          </w:tcPr>
          <w:p w14:paraId="1B88493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578" w:type="dxa"/>
            <w:gridSpan w:val="2"/>
          </w:tcPr>
          <w:p w14:paraId="214474E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419" w:type="dxa"/>
          </w:tcPr>
          <w:p w14:paraId="1135F2A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578" w:type="dxa"/>
          </w:tcPr>
          <w:p w14:paraId="447E118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420" w:type="dxa"/>
          </w:tcPr>
          <w:p w14:paraId="4607454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420" w:type="dxa"/>
          </w:tcPr>
          <w:p w14:paraId="4AB84A0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397" w:type="dxa"/>
            <w:gridSpan w:val="2"/>
          </w:tcPr>
          <w:p w14:paraId="00B3351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</w:tr>
      <w:tr w14:paraId="0BF864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31" w:type="dxa"/>
            <w:gridSpan w:val="2"/>
          </w:tcPr>
          <w:p w14:paraId="012C3F2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504" w:type="dxa"/>
          </w:tcPr>
          <w:p w14:paraId="16B5A08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567" w:type="dxa"/>
          </w:tcPr>
          <w:p w14:paraId="743F83A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993" w:type="dxa"/>
          </w:tcPr>
          <w:p w14:paraId="279FD87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1037" w:type="dxa"/>
          </w:tcPr>
          <w:p w14:paraId="2C2AB89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750" w:type="dxa"/>
          </w:tcPr>
          <w:p w14:paraId="5E87A7D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569" w:type="dxa"/>
            <w:gridSpan w:val="2"/>
          </w:tcPr>
          <w:p w14:paraId="7E2F1D0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536" w:type="dxa"/>
          </w:tcPr>
          <w:p w14:paraId="5C19A86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652" w:type="dxa"/>
          </w:tcPr>
          <w:p w14:paraId="47AEF77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652" w:type="dxa"/>
          </w:tcPr>
          <w:p w14:paraId="5534452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578" w:type="dxa"/>
            <w:gridSpan w:val="2"/>
          </w:tcPr>
          <w:p w14:paraId="080EB1B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419" w:type="dxa"/>
          </w:tcPr>
          <w:p w14:paraId="7C4F702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578" w:type="dxa"/>
          </w:tcPr>
          <w:p w14:paraId="161A2A2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420" w:type="dxa"/>
          </w:tcPr>
          <w:p w14:paraId="77498FB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420" w:type="dxa"/>
          </w:tcPr>
          <w:p w14:paraId="58D86B2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397" w:type="dxa"/>
            <w:gridSpan w:val="2"/>
          </w:tcPr>
          <w:p w14:paraId="039B283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</w:tr>
      <w:tr w14:paraId="76D2A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31" w:type="dxa"/>
            <w:gridSpan w:val="2"/>
          </w:tcPr>
          <w:p w14:paraId="74D09DC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504" w:type="dxa"/>
          </w:tcPr>
          <w:p w14:paraId="381196B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567" w:type="dxa"/>
          </w:tcPr>
          <w:p w14:paraId="3306AA5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993" w:type="dxa"/>
          </w:tcPr>
          <w:p w14:paraId="086B7CA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1037" w:type="dxa"/>
          </w:tcPr>
          <w:p w14:paraId="6265418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750" w:type="dxa"/>
          </w:tcPr>
          <w:p w14:paraId="315BD91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569" w:type="dxa"/>
            <w:gridSpan w:val="2"/>
          </w:tcPr>
          <w:p w14:paraId="42D131D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536" w:type="dxa"/>
          </w:tcPr>
          <w:p w14:paraId="178F17A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652" w:type="dxa"/>
          </w:tcPr>
          <w:p w14:paraId="6DD0E1D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652" w:type="dxa"/>
          </w:tcPr>
          <w:p w14:paraId="57B6434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578" w:type="dxa"/>
            <w:gridSpan w:val="2"/>
          </w:tcPr>
          <w:p w14:paraId="3996281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419" w:type="dxa"/>
          </w:tcPr>
          <w:p w14:paraId="1D4520F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578" w:type="dxa"/>
          </w:tcPr>
          <w:p w14:paraId="5A525F6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420" w:type="dxa"/>
          </w:tcPr>
          <w:p w14:paraId="4761C61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420" w:type="dxa"/>
          </w:tcPr>
          <w:p w14:paraId="5E07C8E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397" w:type="dxa"/>
            <w:gridSpan w:val="2"/>
          </w:tcPr>
          <w:p w14:paraId="6AF1164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</w:tr>
      <w:tr w14:paraId="3C951B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31" w:type="dxa"/>
            <w:gridSpan w:val="2"/>
          </w:tcPr>
          <w:p w14:paraId="614F347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504" w:type="dxa"/>
          </w:tcPr>
          <w:p w14:paraId="4147A1C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567" w:type="dxa"/>
          </w:tcPr>
          <w:p w14:paraId="1032F60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993" w:type="dxa"/>
          </w:tcPr>
          <w:p w14:paraId="02DD527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1037" w:type="dxa"/>
          </w:tcPr>
          <w:p w14:paraId="3A7EFFF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750" w:type="dxa"/>
          </w:tcPr>
          <w:p w14:paraId="1A17E8C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569" w:type="dxa"/>
            <w:gridSpan w:val="2"/>
          </w:tcPr>
          <w:p w14:paraId="4B0FB31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536" w:type="dxa"/>
          </w:tcPr>
          <w:p w14:paraId="18C1C52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652" w:type="dxa"/>
          </w:tcPr>
          <w:p w14:paraId="6126047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652" w:type="dxa"/>
          </w:tcPr>
          <w:p w14:paraId="6F88541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578" w:type="dxa"/>
            <w:gridSpan w:val="2"/>
          </w:tcPr>
          <w:p w14:paraId="76254BA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419" w:type="dxa"/>
          </w:tcPr>
          <w:p w14:paraId="13D79BF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578" w:type="dxa"/>
          </w:tcPr>
          <w:p w14:paraId="48C3B1F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420" w:type="dxa"/>
          </w:tcPr>
          <w:p w14:paraId="0282773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420" w:type="dxa"/>
          </w:tcPr>
          <w:p w14:paraId="4E21726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397" w:type="dxa"/>
            <w:gridSpan w:val="2"/>
          </w:tcPr>
          <w:p w14:paraId="31D7339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</w:tr>
      <w:tr w14:paraId="5F1894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31" w:type="dxa"/>
            <w:gridSpan w:val="2"/>
          </w:tcPr>
          <w:p w14:paraId="4CA952F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504" w:type="dxa"/>
          </w:tcPr>
          <w:p w14:paraId="72F0182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567" w:type="dxa"/>
          </w:tcPr>
          <w:p w14:paraId="001B9D4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993" w:type="dxa"/>
          </w:tcPr>
          <w:p w14:paraId="4F2679E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1037" w:type="dxa"/>
            <w:vAlign w:val="center"/>
          </w:tcPr>
          <w:p w14:paraId="50359FB1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Cs w:val="21"/>
              </w:rPr>
              <w:t>合计</w:t>
            </w:r>
          </w:p>
        </w:tc>
        <w:tc>
          <w:tcPr>
            <w:tcW w:w="750" w:type="dxa"/>
            <w:vAlign w:val="center"/>
          </w:tcPr>
          <w:p w14:paraId="31F31941">
            <w:pPr>
              <w:widowControl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ascii="仿宋_GB2312" w:hAnsi="宋体" w:eastAsia="仿宋_GB2312"/>
                <w:kern w:val="0"/>
                <w:szCs w:val="21"/>
              </w:rPr>
              <w:t>80</w:t>
            </w:r>
          </w:p>
        </w:tc>
        <w:tc>
          <w:tcPr>
            <w:tcW w:w="569" w:type="dxa"/>
            <w:gridSpan w:val="2"/>
          </w:tcPr>
          <w:p w14:paraId="647F48B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536" w:type="dxa"/>
          </w:tcPr>
          <w:p w14:paraId="3E96E50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  <w:p w14:paraId="3066C57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ascii="仿宋_GB2312" w:hAnsi="宋体" w:eastAsia="仿宋_GB2312"/>
                <w:kern w:val="0"/>
                <w:szCs w:val="21"/>
              </w:rPr>
              <w:t>80</w:t>
            </w:r>
          </w:p>
        </w:tc>
        <w:tc>
          <w:tcPr>
            <w:tcW w:w="652" w:type="dxa"/>
          </w:tcPr>
          <w:p w14:paraId="2371EBD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652" w:type="dxa"/>
          </w:tcPr>
          <w:p w14:paraId="222B0E0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578" w:type="dxa"/>
            <w:gridSpan w:val="2"/>
          </w:tcPr>
          <w:p w14:paraId="7B24228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419" w:type="dxa"/>
          </w:tcPr>
          <w:p w14:paraId="3BFB673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578" w:type="dxa"/>
          </w:tcPr>
          <w:p w14:paraId="3BAD652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420" w:type="dxa"/>
          </w:tcPr>
          <w:p w14:paraId="5D01DD7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420" w:type="dxa"/>
          </w:tcPr>
          <w:p w14:paraId="7960381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397" w:type="dxa"/>
            <w:gridSpan w:val="2"/>
          </w:tcPr>
          <w:p w14:paraId="5D1AFC4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</w:tr>
    </w:tbl>
    <w:p w14:paraId="1B767C2A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 w14:paraId="501ECB68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0DF44B51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表八：</w:t>
      </w:r>
    </w:p>
    <w:p w14:paraId="63E831D3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7AF59888"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一般公共预算“三公”经费支出情况表</w:t>
      </w:r>
    </w:p>
    <w:p w14:paraId="73AD423C"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1D664C95"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</w:t>
      </w:r>
      <w:r>
        <w:rPr>
          <w:rFonts w:ascii="仿宋_GB2312" w:hAnsi="宋体" w:eastAsia="仿宋_GB2312"/>
          <w:kern w:val="0"/>
          <w:sz w:val="24"/>
        </w:rPr>
        <w:t xml:space="preserve">  </w:t>
      </w:r>
      <w:r>
        <w:rPr>
          <w:rFonts w:hint="eastAsia" w:ascii="仿宋_GB2312" w:hAnsi="宋体" w:eastAsia="仿宋_GB2312"/>
          <w:kern w:val="0"/>
          <w:sz w:val="24"/>
        </w:rPr>
        <w:t>昌吉州文联</w:t>
      </w:r>
      <w:r>
        <w:rPr>
          <w:rFonts w:ascii="仿宋_GB2312" w:hAnsi="宋体" w:eastAsia="仿宋_GB2312"/>
          <w:kern w:val="0"/>
          <w:sz w:val="24"/>
        </w:rPr>
        <w:t xml:space="preserve">                                          </w:t>
      </w:r>
      <w:r>
        <w:rPr>
          <w:rFonts w:hint="eastAsia" w:ascii="仿宋_GB2312" w:hAnsi="宋体" w:eastAsia="仿宋_GB2312"/>
          <w:kern w:val="0"/>
          <w:sz w:val="24"/>
        </w:rPr>
        <w:t>单位：万元</w:t>
      </w:r>
    </w:p>
    <w:tbl>
      <w:tblPr>
        <w:tblStyle w:val="7"/>
        <w:tblW w:w="9287" w:type="dxa"/>
        <w:tblInd w:w="-1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2"/>
        <w:gridCol w:w="1235"/>
        <w:gridCol w:w="1235"/>
        <w:gridCol w:w="1358"/>
        <w:gridCol w:w="1235"/>
        <w:gridCol w:w="1360"/>
        <w:gridCol w:w="1492"/>
      </w:tblGrid>
      <w:tr w14:paraId="3333EE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37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62E72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247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F13DAC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395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A0BE1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49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C93AC7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 w14:paraId="66B214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37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3CCDBA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7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4B1387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A8056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小计</w:t>
            </w:r>
          </w:p>
        </w:tc>
        <w:tc>
          <w:tcPr>
            <w:tcW w:w="1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8E5F7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0AEAD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4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DBA415"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12AFC6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3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B9432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4.26</w:t>
            </w:r>
          </w:p>
        </w:tc>
        <w:tc>
          <w:tcPr>
            <w:tcW w:w="24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A3431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3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77C4D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宋体" w:hAnsi="宋体" w:eastAsia="仿宋_GB2312" w:cs="宋体"/>
                <w:color w:val="000000"/>
                <w:kern w:val="0"/>
                <w:szCs w:val="21"/>
              </w:rPr>
              <w:t>3.97</w:t>
            </w:r>
          </w:p>
        </w:tc>
        <w:tc>
          <w:tcPr>
            <w:tcW w:w="1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F8058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DE7D5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3.97</w:t>
            </w:r>
          </w:p>
        </w:tc>
        <w:tc>
          <w:tcPr>
            <w:tcW w:w="1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1B6E6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0.29</w:t>
            </w:r>
          </w:p>
        </w:tc>
      </w:tr>
      <w:tr w14:paraId="445896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3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12FD5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EE181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D0B64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C5246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41D93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05687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62CBF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5E7A31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3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BF82D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64268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24328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14728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3D826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5A9E0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A60AB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10F3DF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3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10CD5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47BA7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499AB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517DC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89913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1C2B4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92F3B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36C326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3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02B23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68C01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3CEA5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68E9E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5D609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6790E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CAF52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14:paraId="22140C6D">
      <w:pPr>
        <w:widowControl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 w14:paraId="31A312BC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259D5B5E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5107FF90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27A6CB9A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44E3B9C3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0FE9180D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7657F573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654BB8C6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5AE41556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404125F1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7E65F257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35530FE5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2E957358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14C956BC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3BB83DDF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表九：</w:t>
      </w:r>
    </w:p>
    <w:p w14:paraId="73A8F012"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政府性基金预算支出情况表</w:t>
      </w:r>
    </w:p>
    <w:p w14:paraId="33EF8FA4">
      <w:pPr>
        <w:widowControl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</w:t>
      </w:r>
      <w:r>
        <w:rPr>
          <w:rFonts w:ascii="仿宋_GB2312" w:hAnsi="宋体" w:eastAsia="仿宋_GB2312"/>
          <w:kern w:val="0"/>
          <w:sz w:val="24"/>
        </w:rPr>
        <w:t xml:space="preserve"> </w:t>
      </w:r>
      <w:r>
        <w:rPr>
          <w:rFonts w:hint="eastAsia" w:ascii="仿宋_GB2312" w:hAnsi="宋体" w:eastAsia="仿宋_GB2312"/>
          <w:kern w:val="0"/>
          <w:sz w:val="24"/>
        </w:rPr>
        <w:t>昌吉州文联</w:t>
      </w:r>
      <w:r>
        <w:rPr>
          <w:rFonts w:ascii="仿宋_GB2312" w:hAnsi="宋体" w:eastAsia="仿宋_GB2312"/>
          <w:kern w:val="0"/>
          <w:sz w:val="24"/>
        </w:rPr>
        <w:t xml:space="preserve">                                         </w:t>
      </w:r>
      <w:r>
        <w:rPr>
          <w:rFonts w:hint="eastAsia" w:ascii="仿宋_GB2312" w:hAnsi="宋体" w:eastAsia="仿宋_GB2312"/>
          <w:kern w:val="0"/>
          <w:sz w:val="24"/>
        </w:rPr>
        <w:t>单位：万元</w:t>
      </w:r>
    </w:p>
    <w:tbl>
      <w:tblPr>
        <w:tblStyle w:val="7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457"/>
        <w:gridCol w:w="2896"/>
        <w:gridCol w:w="1559"/>
        <w:gridCol w:w="1701"/>
        <w:gridCol w:w="1559"/>
      </w:tblGrid>
      <w:tr w14:paraId="131178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3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EC049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  <w:r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目</w:t>
            </w:r>
          </w:p>
        </w:tc>
        <w:tc>
          <w:tcPr>
            <w:tcW w:w="48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47C03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 w14:paraId="342866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4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316A7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89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E0ECD2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FBCC6B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小计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EADD2E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35A4DC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 w14:paraId="11F8ED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F67F2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C03CC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535A6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89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A24BEE7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901C459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1B24AB2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1796DC9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14:paraId="7AC740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A2EA7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D9AB6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65E6F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F336F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91D94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53E91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B4820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49D0F5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88565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F2E9E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B6D5A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44714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C881F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4D30F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75019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244C1B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3FA19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BE004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DFAA1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66AA5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13EEA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13539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8244C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3383CF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21664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6F463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B1CEA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8BBB6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4A166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E8A8D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98D05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7444F3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E272E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ABC89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2386E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7C882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0F4F8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A4D1F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C7E98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346F77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B3F2F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9E383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2ED7C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B4090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AC6B2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57F2A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E2F22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23CB3A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39E5D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6EB44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D9FF7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424D6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B3DC2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5F332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7AE19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25C0D3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695CD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C2B3B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BFA0A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00AB9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059BC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1168F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BAC58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3B1717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E99BC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E81E3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2FFF3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7DAF8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157B1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9ED48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51C55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395548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8F57F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26930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3C9AE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67ED2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44EE3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64939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2FCA9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61D075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10A00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7BE05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17635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69B0B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B0D15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557EA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43E77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04DEE4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18A09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BB318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E8218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743D5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21C25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EEE8F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9438A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44A3BB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32D3B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E57BC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0C1F4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77EAC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A0D6E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81A78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BA8DA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22D61F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4B880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0381C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73997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CF033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BC210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70A06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61C5E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182E72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D597E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40B09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83E52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A1273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D5889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71B98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BB494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074767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17749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95E71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299F7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80D59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C0817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9BC0D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C25FD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30C031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68801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00221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0D88C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4F5D6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7E19B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C3350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5A6C1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0F2817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25BD6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78810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30C44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7DBF9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1D3A4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F0D12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12475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3A0A6F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EF003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9F1C8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CE1EF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61921B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04AAE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746EB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B2D56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14:paraId="61A22F20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备注：本单位</w:t>
      </w:r>
      <w:r>
        <w:rPr>
          <w:rFonts w:ascii="仿宋_GB2312" w:hAnsi="宋体" w:eastAsia="仿宋_GB2312"/>
          <w:b/>
          <w:kern w:val="0"/>
          <w:sz w:val="28"/>
          <w:szCs w:val="32"/>
        </w:rPr>
        <w:t>2020</w:t>
      </w:r>
      <w:r>
        <w:rPr>
          <w:rFonts w:hint="eastAsia" w:ascii="仿宋_GB2312" w:hAnsi="宋体" w:eastAsia="仿宋_GB2312"/>
          <w:b/>
          <w:kern w:val="0"/>
          <w:sz w:val="28"/>
          <w:szCs w:val="32"/>
        </w:rPr>
        <w:t>年未安排政府性基金支出预算。</w:t>
      </w:r>
    </w:p>
    <w:p w14:paraId="79DE5E35">
      <w:pPr>
        <w:widowControl/>
        <w:jc w:val="left"/>
        <w:outlineLvl w:val="1"/>
        <w:rPr>
          <w:rFonts w:ascii="仿宋_GB2312" w:hAnsi="宋体" w:eastAsia="仿宋_GB2312"/>
          <w:kern w:val="0"/>
          <w:sz w:val="32"/>
          <w:szCs w:val="32"/>
        </w:rPr>
        <w:sectPr>
          <w:footerReference r:id="rId3" w:type="default"/>
          <w:footerReference r:id="rId4" w:type="even"/>
          <w:pgSz w:w="11906" w:h="16838"/>
          <w:pgMar w:top="2098" w:right="1418" w:bottom="1928" w:left="1588" w:header="851" w:footer="992" w:gutter="0"/>
          <w:pgNumType w:fmt="numberInDash"/>
          <w:cols w:space="720" w:num="1"/>
          <w:docGrid w:linePitch="312" w:charSpace="0"/>
        </w:sectPr>
      </w:pPr>
    </w:p>
    <w:p w14:paraId="049BBE38"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第三部分</w:t>
      </w:r>
      <w:r>
        <w:rPr>
          <w:rFonts w:ascii="黑体" w:hAnsi="黑体" w:eastAsia="黑体"/>
          <w:kern w:val="0"/>
          <w:sz w:val="32"/>
          <w:szCs w:val="32"/>
        </w:rPr>
        <w:t xml:space="preserve">  2020</w:t>
      </w:r>
      <w:r>
        <w:rPr>
          <w:rFonts w:hint="eastAsia" w:ascii="黑体" w:hAnsi="黑体" w:eastAsia="黑体"/>
          <w:kern w:val="0"/>
          <w:sz w:val="32"/>
          <w:szCs w:val="32"/>
        </w:rPr>
        <w:t>年部门预算情况说明</w:t>
      </w:r>
    </w:p>
    <w:p w14:paraId="04453138"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</w:t>
      </w:r>
      <w:r>
        <w:rPr>
          <w:rFonts w:hint="eastAsia" w:ascii="黑体" w:hAnsi="宋体" w:eastAsia="黑体" w:cs="宋体"/>
          <w:kern w:val="0"/>
          <w:sz w:val="32"/>
          <w:szCs w:val="32"/>
        </w:rPr>
        <w:t>关</w:t>
      </w:r>
      <w:r>
        <w:rPr>
          <w:rFonts w:hint="eastAsia" w:ascii="黑体" w:hAnsi="宋体" w:eastAsia="黑体" w:cs="宋体"/>
          <w:b/>
          <w:bCs/>
          <w:kern w:val="0"/>
          <w:sz w:val="32"/>
          <w:szCs w:val="32"/>
        </w:rPr>
        <w:t>于</w:t>
      </w:r>
      <w:r>
        <w:rPr>
          <w:rFonts w:hint="eastAsia" w:ascii="仿宋_GB2312" w:hAnsi="宋体" w:eastAsia="仿宋_GB2312"/>
          <w:b/>
          <w:bCs/>
          <w:kern w:val="0"/>
          <w:sz w:val="32"/>
          <w:szCs w:val="32"/>
        </w:rPr>
        <w:t>昌吉州文联</w:t>
      </w:r>
      <w:r>
        <w:rPr>
          <w:rFonts w:ascii="黑体" w:hAnsi="宋体" w:eastAsia="黑体" w:cs="宋体"/>
          <w:kern w:val="0"/>
          <w:sz w:val="32"/>
          <w:szCs w:val="32"/>
        </w:rPr>
        <w:t>2020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年收支预算情况的总体说明</w:t>
      </w:r>
    </w:p>
    <w:p w14:paraId="400BBF1C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按照全口径预算的原则，昌吉州文联</w:t>
      </w:r>
      <w:r>
        <w:rPr>
          <w:rFonts w:ascii="仿宋_GB2312" w:hAnsi="宋体" w:eastAsia="仿宋_GB2312" w:cs="宋体"/>
          <w:kern w:val="0"/>
          <w:sz w:val="32"/>
          <w:szCs w:val="32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年所有收入和支出均纳入部门预算管理。收支总预算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277.55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 w14:paraId="764F08EB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</w:t>
      </w:r>
      <w:r>
        <w:rPr>
          <w:rFonts w:ascii="仿宋_GB2312" w:hAnsi="宋体" w:eastAsia="仿宋_GB2312" w:cs="宋体"/>
          <w:kern w:val="0"/>
          <w:sz w:val="32"/>
          <w:szCs w:val="32"/>
        </w:rPr>
        <w:t>277.55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万元，其中行政运行</w:t>
      </w:r>
      <w:r>
        <w:rPr>
          <w:rFonts w:ascii="仿宋_GB2312" w:hAnsi="宋体" w:eastAsia="仿宋_GB2312" w:cs="宋体"/>
          <w:kern w:val="0"/>
          <w:sz w:val="32"/>
          <w:szCs w:val="32"/>
        </w:rPr>
        <w:t>197.55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万元、一般行政管理事务</w:t>
      </w:r>
      <w:r>
        <w:rPr>
          <w:rFonts w:ascii="仿宋_GB2312" w:hAnsi="宋体" w:eastAsia="仿宋_GB2312" w:cs="宋体"/>
          <w:kern w:val="0"/>
          <w:sz w:val="32"/>
          <w:szCs w:val="32"/>
        </w:rPr>
        <w:t>80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</w:t>
      </w:r>
    </w:p>
    <w:p w14:paraId="68956470">
      <w:pPr>
        <w:spacing w:line="360" w:lineRule="auto"/>
        <w:ind w:firstLine="640" w:firstLineChars="200"/>
        <w:rPr>
          <w:rFonts w:ascii="仿宋_GB2312" w:hAnsi="宋体" w:eastAsia="仿宋_GB2312"/>
          <w:sz w:val="32"/>
          <w:szCs w:val="32"/>
          <w:highlight w:val="yellow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支出预算包括：文化旅游体育与传媒支出</w:t>
      </w:r>
      <w:r>
        <w:rPr>
          <w:rFonts w:ascii="仿宋_GB2312" w:hAnsi="宋体" w:eastAsia="仿宋_GB2312" w:cs="宋体"/>
          <w:kern w:val="0"/>
          <w:sz w:val="32"/>
          <w:szCs w:val="32"/>
        </w:rPr>
        <w:t>277.55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 w14:paraId="3D688628"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二、关于</w:t>
      </w:r>
      <w:r>
        <w:rPr>
          <w:rFonts w:hint="eastAsia" w:ascii="仿宋_GB2312" w:hAnsi="宋体" w:eastAsia="仿宋_GB2312"/>
          <w:b/>
          <w:bCs/>
          <w:kern w:val="0"/>
          <w:sz w:val="32"/>
          <w:szCs w:val="32"/>
        </w:rPr>
        <w:t>昌吉州文联</w:t>
      </w:r>
      <w:r>
        <w:rPr>
          <w:rFonts w:ascii="黑体" w:hAnsi="宋体" w:eastAsia="黑体" w:cs="宋体"/>
          <w:b/>
          <w:bCs/>
          <w:kern w:val="0"/>
          <w:sz w:val="32"/>
          <w:szCs w:val="32"/>
        </w:rPr>
        <w:t>2</w:t>
      </w:r>
      <w:r>
        <w:rPr>
          <w:rFonts w:ascii="黑体" w:hAnsi="宋体" w:eastAsia="黑体" w:cs="宋体"/>
          <w:kern w:val="0"/>
          <w:sz w:val="32"/>
          <w:szCs w:val="32"/>
        </w:rPr>
        <w:t>020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年收入预算情况说明</w:t>
      </w:r>
    </w:p>
    <w:p w14:paraId="0AAFD810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昌吉州文联收入预算</w:t>
      </w:r>
      <w:r>
        <w:rPr>
          <w:rFonts w:ascii="仿宋_GB2312" w:hAnsi="宋体" w:eastAsia="仿宋_GB2312" w:cs="宋体"/>
          <w:kern w:val="0"/>
          <w:sz w:val="32"/>
          <w:szCs w:val="32"/>
        </w:rPr>
        <w:t>277.55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元，其中：</w:t>
      </w:r>
    </w:p>
    <w:p w14:paraId="4B48709D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</w:t>
      </w:r>
      <w:r>
        <w:rPr>
          <w:rFonts w:ascii="仿宋_GB2312" w:hAnsi="宋体" w:eastAsia="仿宋_GB2312" w:cs="宋体"/>
          <w:kern w:val="0"/>
          <w:sz w:val="32"/>
          <w:szCs w:val="32"/>
        </w:rPr>
        <w:t>277.55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100 %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，比上年减少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63.28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ascii="仿宋_GB2312" w:hAnsi="宋体" w:eastAsia="仿宋_GB2312" w:cs="宋体"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年退休</w:t>
      </w:r>
      <w:r>
        <w:rPr>
          <w:rFonts w:ascii="仿宋_GB2312" w:hAnsi="宋体" w:eastAsia="仿宋_GB2312" w:cs="宋体"/>
          <w:kern w:val="0"/>
          <w:sz w:val="32"/>
          <w:szCs w:val="32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人、调出</w:t>
      </w:r>
      <w:r>
        <w:rPr>
          <w:rFonts w:ascii="仿宋_GB2312" w:hAnsi="宋体" w:eastAsia="仿宋_GB2312" w:cs="宋体"/>
          <w:kern w:val="0"/>
          <w:sz w:val="32"/>
          <w:szCs w:val="32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人，人员经费减少，项目经费比上年减少</w:t>
      </w:r>
      <w:r>
        <w:rPr>
          <w:rFonts w:ascii="仿宋_GB2312" w:hAnsi="宋体" w:eastAsia="仿宋_GB2312" w:cs="宋体"/>
          <w:kern w:val="0"/>
          <w:sz w:val="32"/>
          <w:szCs w:val="32"/>
        </w:rPr>
        <w:t>25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万元；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   </w:t>
      </w:r>
    </w:p>
    <w:p w14:paraId="038FB5C2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政府性基金预算未安排。</w:t>
      </w:r>
    </w:p>
    <w:p w14:paraId="4E47EC75"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三、关于昌吉州文联</w:t>
      </w:r>
      <w:r>
        <w:rPr>
          <w:rFonts w:ascii="黑体" w:hAnsi="宋体" w:eastAsia="黑体" w:cs="宋体"/>
          <w:kern w:val="0"/>
          <w:sz w:val="32"/>
          <w:szCs w:val="32"/>
        </w:rPr>
        <w:t>2020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年支出预算情况说明</w:t>
      </w:r>
    </w:p>
    <w:p w14:paraId="1C29E63A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昌吉州文联</w:t>
      </w:r>
      <w:r>
        <w:rPr>
          <w:rFonts w:ascii="仿宋_GB2312" w:hAnsi="宋体" w:eastAsia="仿宋_GB2312" w:cs="宋体"/>
          <w:kern w:val="0"/>
          <w:sz w:val="32"/>
          <w:szCs w:val="32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年支出预算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277.55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元，其中：</w:t>
      </w:r>
    </w:p>
    <w:p w14:paraId="059EC992">
      <w:pPr>
        <w:spacing w:line="56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197.55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ascii="仿宋_GB2312" w:hAnsi="宋体" w:eastAsia="仿宋_GB2312" w:cs="宋体"/>
          <w:kern w:val="0"/>
          <w:sz w:val="32"/>
          <w:szCs w:val="32"/>
        </w:rPr>
        <w:t>71 .18%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，比上年减少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38.28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ascii="仿宋_GB2312" w:hAnsi="宋体" w:eastAsia="仿宋_GB2312" w:cs="宋体"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年退休</w:t>
      </w:r>
      <w:r>
        <w:rPr>
          <w:rFonts w:ascii="仿宋_GB2312" w:hAnsi="宋体" w:eastAsia="仿宋_GB2312" w:cs="宋体"/>
          <w:kern w:val="0"/>
          <w:sz w:val="32"/>
          <w:szCs w:val="32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人、调出</w:t>
      </w:r>
      <w:r>
        <w:rPr>
          <w:rFonts w:ascii="仿宋_GB2312" w:hAnsi="宋体" w:eastAsia="仿宋_GB2312" w:cs="宋体"/>
          <w:kern w:val="0"/>
          <w:sz w:val="32"/>
          <w:szCs w:val="32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人，人员经费减少。</w:t>
      </w:r>
    </w:p>
    <w:p w14:paraId="77927516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80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ascii="仿宋_GB2312" w:hAnsi="宋体" w:eastAsia="仿宋_GB2312" w:cs="宋体"/>
          <w:kern w:val="0"/>
          <w:sz w:val="32"/>
          <w:szCs w:val="32"/>
        </w:rPr>
        <w:t>28.82 %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，比上年减少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25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昌吉州文联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专项业务经费奋飞奖减少</w:t>
      </w:r>
      <w:r>
        <w:rPr>
          <w:rFonts w:ascii="仿宋_GB2312" w:hAnsi="宋体" w:eastAsia="仿宋_GB2312" w:cs="宋体"/>
          <w:kern w:val="0"/>
          <w:sz w:val="32"/>
          <w:szCs w:val="32"/>
        </w:rPr>
        <w:t>25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 w14:paraId="76C61E54">
      <w:pPr>
        <w:spacing w:line="560" w:lineRule="exact"/>
        <w:ind w:firstLine="640" w:firstLineChars="200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四、关于</w:t>
      </w:r>
      <w:r>
        <w:rPr>
          <w:rFonts w:hint="eastAsia" w:ascii="仿宋_GB2312" w:hAnsi="宋体" w:eastAsia="仿宋_GB2312"/>
          <w:b/>
          <w:bCs/>
          <w:kern w:val="0"/>
          <w:sz w:val="32"/>
          <w:szCs w:val="32"/>
        </w:rPr>
        <w:t>昌吉州文联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部门</w:t>
      </w:r>
      <w:r>
        <w:rPr>
          <w:rFonts w:ascii="黑体" w:hAnsi="黑体" w:eastAsia="黑体" w:cs="宋体"/>
          <w:bCs/>
          <w:kern w:val="0"/>
          <w:sz w:val="32"/>
          <w:szCs w:val="32"/>
        </w:rPr>
        <w:t>2020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年财政拨款收支预算情况的总体说明</w:t>
      </w:r>
    </w:p>
    <w:p w14:paraId="7426BE41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年财政拨款收支总预算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277.55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 w14:paraId="6F9CD194">
      <w:pPr>
        <w:spacing w:line="580" w:lineRule="exact"/>
        <w:ind w:firstLine="64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年财政拨款收支总预算</w:t>
      </w:r>
      <w:r>
        <w:rPr>
          <w:rFonts w:ascii="仿宋_GB2312" w:hAnsi="宋体" w:eastAsia="仿宋_GB2312" w:cs="宋体"/>
          <w:kern w:val="0"/>
          <w:sz w:val="32"/>
          <w:szCs w:val="32"/>
        </w:rPr>
        <w:t>277.55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万元。全部为一般公共预算拨款，无政府性基金预算拨款。</w:t>
      </w:r>
    </w:p>
    <w:p w14:paraId="3EB0CA3E">
      <w:pPr>
        <w:spacing w:line="580" w:lineRule="exact"/>
        <w:ind w:firstLine="64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支出预算包括：文化旅游体育与传媒支出</w:t>
      </w:r>
      <w:r>
        <w:rPr>
          <w:rFonts w:ascii="仿宋_GB2312" w:hAnsi="宋体" w:eastAsia="仿宋_GB2312" w:cs="宋体"/>
          <w:kern w:val="0"/>
          <w:sz w:val="32"/>
          <w:szCs w:val="32"/>
        </w:rPr>
        <w:t>277.55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万元，主要用于人员经费支出</w:t>
      </w:r>
      <w:r>
        <w:rPr>
          <w:rFonts w:ascii="仿宋_GB2312" w:hAnsi="宋体" w:eastAsia="仿宋_GB2312" w:cs="宋体"/>
          <w:kern w:val="0"/>
          <w:sz w:val="32"/>
          <w:szCs w:val="32"/>
        </w:rPr>
        <w:t>179.21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万元、公用经费</w:t>
      </w:r>
      <w:r>
        <w:rPr>
          <w:rFonts w:ascii="仿宋_GB2312" w:hAnsi="宋体" w:eastAsia="仿宋_GB2312" w:cs="宋体"/>
          <w:kern w:val="0"/>
          <w:sz w:val="32"/>
          <w:szCs w:val="32"/>
        </w:rPr>
        <w:t>18.34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万元，专项业务经费支出</w:t>
      </w:r>
      <w:r>
        <w:rPr>
          <w:rFonts w:ascii="仿宋_GB2312" w:hAnsi="宋体" w:eastAsia="仿宋_GB2312" w:cs="宋体"/>
          <w:kern w:val="0"/>
          <w:sz w:val="32"/>
          <w:szCs w:val="32"/>
        </w:rPr>
        <w:t>80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 w14:paraId="6261FD23"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五、关于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昌吉州文联</w:t>
      </w:r>
      <w:r>
        <w:rPr>
          <w:rFonts w:hint="eastAsia" w:ascii="黑体" w:hAnsi="宋体" w:eastAsia="黑体" w:cs="宋体"/>
          <w:kern w:val="0"/>
          <w:sz w:val="32"/>
          <w:szCs w:val="32"/>
        </w:rPr>
        <w:t>部门</w:t>
      </w:r>
      <w:r>
        <w:rPr>
          <w:rFonts w:ascii="黑体" w:hAnsi="宋体" w:eastAsia="黑体" w:cs="宋体"/>
          <w:kern w:val="0"/>
          <w:sz w:val="32"/>
          <w:szCs w:val="32"/>
        </w:rPr>
        <w:t>2020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年一般公共预算当年拨款情况说明</w:t>
      </w:r>
    </w:p>
    <w:p w14:paraId="322A2C6F"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（一）一般公用预算当年拨款规模变化情况</w:t>
      </w:r>
    </w:p>
    <w:p w14:paraId="7A53FDA0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昌吉州文联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部门</w:t>
      </w:r>
      <w:r>
        <w:rPr>
          <w:rFonts w:ascii="仿宋_GB2312" w:hAnsi="宋体" w:eastAsia="仿宋_GB2312" w:cs="宋体"/>
          <w:kern w:val="0"/>
          <w:sz w:val="32"/>
          <w:szCs w:val="32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年一般公共预算拨款基本支出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277.55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万元，比上年执行数减少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63.28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万元，下降</w:t>
      </w:r>
      <w:r>
        <w:rPr>
          <w:rFonts w:ascii="仿宋_GB2312" w:hAnsi="宋体" w:eastAsia="仿宋_GB2312" w:cs="宋体"/>
          <w:kern w:val="0"/>
          <w:sz w:val="32"/>
          <w:szCs w:val="32"/>
        </w:rPr>
        <w:t>18.57 %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。主要原因是：</w:t>
      </w:r>
      <w:r>
        <w:rPr>
          <w:rFonts w:ascii="仿宋_GB2312" w:hAnsi="宋体" w:eastAsia="仿宋_GB2312" w:cs="宋体"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年退休</w:t>
      </w:r>
      <w:r>
        <w:rPr>
          <w:rFonts w:ascii="仿宋_GB2312" w:hAnsi="宋体" w:eastAsia="仿宋_GB2312" w:cs="宋体"/>
          <w:kern w:val="0"/>
          <w:sz w:val="32"/>
          <w:szCs w:val="32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人、调出</w:t>
      </w:r>
      <w:r>
        <w:rPr>
          <w:rFonts w:ascii="仿宋_GB2312" w:hAnsi="宋体" w:eastAsia="仿宋_GB2312" w:cs="宋体"/>
          <w:kern w:val="0"/>
          <w:sz w:val="32"/>
          <w:szCs w:val="32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人，人员经费减少；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昌吉州文联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专项业务经费奋飞奖减少</w:t>
      </w:r>
      <w:r>
        <w:rPr>
          <w:rFonts w:ascii="仿宋_GB2312" w:hAnsi="宋体" w:eastAsia="仿宋_GB2312" w:cs="宋体"/>
          <w:kern w:val="0"/>
          <w:sz w:val="32"/>
          <w:szCs w:val="32"/>
        </w:rPr>
        <w:t>25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万元。。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    </w:t>
      </w:r>
    </w:p>
    <w:p w14:paraId="4F41FE7F"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（二）一般公共预算当年拨款结构情况</w:t>
      </w:r>
    </w:p>
    <w:p w14:paraId="759DF2EB">
      <w:pPr>
        <w:spacing w:line="580" w:lineRule="exact"/>
        <w:ind w:firstLine="64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文化旅游体育与传媒（</w:t>
      </w:r>
      <w:r>
        <w:rPr>
          <w:rFonts w:ascii="仿宋_GB2312" w:hAnsi="宋体" w:eastAsia="仿宋_GB2312" w:cs="宋体"/>
          <w:kern w:val="0"/>
          <w:sz w:val="32"/>
          <w:szCs w:val="32"/>
        </w:rPr>
        <w:t>207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）支出</w:t>
      </w:r>
      <w:r>
        <w:rPr>
          <w:rFonts w:ascii="仿宋_GB2312" w:hAnsi="宋体" w:eastAsia="仿宋_GB2312" w:cs="宋体"/>
          <w:kern w:val="0"/>
          <w:sz w:val="32"/>
          <w:szCs w:val="32"/>
        </w:rPr>
        <w:t>277.55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</w:t>
      </w:r>
      <w:r>
        <w:rPr>
          <w:rFonts w:hint="eastAsia" w:ascii="仿宋_GB2312" w:eastAsia="仿宋_GB2312"/>
          <w:sz w:val="32"/>
          <w:szCs w:val="32"/>
        </w:rPr>
        <w:t>行政运行支出</w:t>
      </w:r>
      <w:r>
        <w:rPr>
          <w:rFonts w:ascii="仿宋" w:hAnsi="仿宋" w:eastAsia="仿宋" w:cs="仿宋"/>
          <w:bCs/>
          <w:sz w:val="32"/>
          <w:szCs w:val="32"/>
        </w:rPr>
        <w:t>197.55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万元，占一般预算支出的</w:t>
      </w:r>
      <w:r>
        <w:rPr>
          <w:rFonts w:ascii="仿宋_GB2312" w:hAnsi="宋体" w:eastAsia="仿宋_GB2312" w:cs="宋体"/>
          <w:kern w:val="0"/>
          <w:sz w:val="32"/>
          <w:szCs w:val="32"/>
        </w:rPr>
        <w:t>71 .18%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 w14:paraId="28153F14">
      <w:pPr>
        <w:spacing w:line="580" w:lineRule="exact"/>
        <w:rPr>
          <w:rFonts w:ascii="仿宋_GB2312" w:hAnsi="宋体" w:eastAsia="仿宋_GB2312" w:cs="宋体"/>
          <w:kern w:val="0"/>
          <w:sz w:val="32"/>
          <w:szCs w:val="32"/>
          <w:highlight w:val="yellow"/>
        </w:rPr>
      </w:pPr>
      <w:r>
        <w:rPr>
          <w:rFonts w:hint="eastAsia" w:ascii="仿宋_GB2312" w:eastAsia="仿宋_GB2312"/>
          <w:sz w:val="32"/>
          <w:szCs w:val="32"/>
        </w:rPr>
        <w:t>一般行政管理事务支出</w:t>
      </w:r>
      <w:r>
        <w:rPr>
          <w:rFonts w:ascii="仿宋_GB2312" w:eastAsia="仿宋_GB2312"/>
          <w:sz w:val="32"/>
          <w:szCs w:val="32"/>
        </w:rPr>
        <w:t>80</w:t>
      </w:r>
      <w:r>
        <w:rPr>
          <w:rFonts w:hint="eastAsia" w:ascii="仿宋_GB2312" w:eastAsia="仿宋_GB2312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一般预算支出的</w:t>
      </w:r>
      <w:r>
        <w:rPr>
          <w:rFonts w:ascii="仿宋_GB2312" w:hAnsi="宋体" w:eastAsia="仿宋_GB2312" w:cs="宋体"/>
          <w:kern w:val="0"/>
          <w:sz w:val="32"/>
          <w:szCs w:val="32"/>
        </w:rPr>
        <w:t>28.82 %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 w14:paraId="2D8F0E3B"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（三）一般公共预算当年拨款具体使用情况</w:t>
      </w:r>
    </w:p>
    <w:p w14:paraId="6D13D56B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1.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文化旅游体育与传媒（</w:t>
      </w:r>
      <w:r>
        <w:rPr>
          <w:rFonts w:ascii="仿宋_GB2312" w:hAnsi="宋体" w:eastAsia="仿宋_GB2312" w:cs="宋体"/>
          <w:kern w:val="0"/>
          <w:sz w:val="32"/>
          <w:szCs w:val="32"/>
        </w:rPr>
        <w:t>207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）文化和旅游（</w:t>
      </w:r>
      <w:r>
        <w:rPr>
          <w:rFonts w:ascii="仿宋_GB2312" w:hAnsi="宋体" w:eastAsia="仿宋_GB2312" w:cs="宋体"/>
          <w:kern w:val="0"/>
          <w:sz w:val="32"/>
          <w:szCs w:val="32"/>
        </w:rPr>
        <w:t>01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）行政运行（</w:t>
      </w:r>
      <w:r>
        <w:rPr>
          <w:rFonts w:ascii="仿宋_GB2312" w:hAnsi="宋体" w:eastAsia="仿宋_GB2312" w:cs="宋体"/>
          <w:kern w:val="0"/>
          <w:sz w:val="32"/>
          <w:szCs w:val="32"/>
        </w:rPr>
        <w:t>01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）</w:t>
      </w:r>
      <w:r>
        <w:rPr>
          <w:rFonts w:ascii="仿宋_GB2312" w:hAnsi="宋体" w:eastAsia="仿宋_GB2312" w:cs="宋体"/>
          <w:kern w:val="0"/>
          <w:sz w:val="32"/>
          <w:szCs w:val="32"/>
        </w:rPr>
        <w:t>:2020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197.55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万元，比上年执行数减少</w:t>
      </w:r>
      <w:r>
        <w:rPr>
          <w:rFonts w:ascii="仿宋_GB2312" w:hAnsi="宋体" w:eastAsia="仿宋_GB2312" w:cs="宋体"/>
          <w:kern w:val="0"/>
          <w:sz w:val="32"/>
          <w:szCs w:val="32"/>
        </w:rPr>
        <w:t>38.28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万元，下降</w:t>
      </w:r>
      <w:r>
        <w:rPr>
          <w:rFonts w:ascii="仿宋_GB2312" w:hAnsi="宋体" w:eastAsia="仿宋_GB2312" w:cs="宋体"/>
          <w:kern w:val="0"/>
          <w:sz w:val="32"/>
          <w:szCs w:val="32"/>
        </w:rPr>
        <w:t>16.23 %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，主要原因是：</w:t>
      </w:r>
      <w:r>
        <w:rPr>
          <w:rFonts w:ascii="仿宋_GB2312" w:hAnsi="宋体" w:eastAsia="仿宋_GB2312" w:cs="宋体"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年退休</w:t>
      </w:r>
      <w:r>
        <w:rPr>
          <w:rFonts w:ascii="仿宋_GB2312" w:hAnsi="宋体" w:eastAsia="仿宋_GB2312" w:cs="宋体"/>
          <w:kern w:val="0"/>
          <w:sz w:val="32"/>
          <w:szCs w:val="32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人、调出</w:t>
      </w:r>
      <w:r>
        <w:rPr>
          <w:rFonts w:ascii="仿宋_GB2312" w:hAnsi="宋体" w:eastAsia="仿宋_GB2312" w:cs="宋体"/>
          <w:kern w:val="0"/>
          <w:sz w:val="32"/>
          <w:szCs w:val="32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人，人员经费减少。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    </w:t>
      </w:r>
    </w:p>
    <w:p w14:paraId="11CC6D48">
      <w:pPr>
        <w:spacing w:line="580" w:lineRule="exact"/>
        <w:ind w:firstLine="64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" w:hAnsi="仿宋" w:eastAsia="仿宋" w:cs="仿宋"/>
          <w:kern w:val="0"/>
          <w:sz w:val="32"/>
          <w:szCs w:val="32"/>
        </w:rPr>
        <w:t>2</w:t>
      </w:r>
      <w:r>
        <w:rPr>
          <w:rFonts w:ascii="楷体_GB2312" w:hAnsi="宋体" w:eastAsia="楷体_GB2312" w:cs="宋体"/>
          <w:kern w:val="0"/>
          <w:sz w:val="32"/>
          <w:szCs w:val="32"/>
        </w:rPr>
        <w:t>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文化旅游体育与传媒支出（</w:t>
      </w:r>
      <w:r>
        <w:rPr>
          <w:rFonts w:ascii="仿宋_GB2312" w:hAnsi="宋体" w:eastAsia="仿宋_GB2312" w:cs="宋体"/>
          <w:kern w:val="0"/>
          <w:sz w:val="32"/>
          <w:szCs w:val="32"/>
        </w:rPr>
        <w:t>207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）文化和旅游（</w:t>
      </w:r>
      <w:r>
        <w:rPr>
          <w:rFonts w:ascii="仿宋_GB2312" w:hAnsi="宋体" w:eastAsia="仿宋_GB2312" w:cs="宋体"/>
          <w:kern w:val="0"/>
          <w:sz w:val="32"/>
          <w:szCs w:val="32"/>
        </w:rPr>
        <w:t>01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）</w:t>
      </w:r>
      <w:r>
        <w:rPr>
          <w:rFonts w:hint="eastAsia" w:ascii="仿宋_GB2312" w:eastAsia="仿宋_GB2312"/>
          <w:sz w:val="32"/>
          <w:szCs w:val="32"/>
        </w:rPr>
        <w:t>一般行政管理事务（</w:t>
      </w:r>
      <w:r>
        <w:rPr>
          <w:rFonts w:ascii="仿宋_GB2312" w:eastAsia="仿宋_GB2312"/>
          <w:sz w:val="32"/>
          <w:szCs w:val="32"/>
        </w:rPr>
        <w:t>02</w:t>
      </w:r>
      <w:r>
        <w:rPr>
          <w:rFonts w:hint="eastAsia" w:ascii="仿宋_GB2312" w:eastAsia="仿宋_GB2312"/>
          <w:sz w:val="32"/>
          <w:szCs w:val="32"/>
        </w:rPr>
        <w:t>）支出</w:t>
      </w:r>
      <w:r>
        <w:rPr>
          <w:rFonts w:ascii="仿宋_GB2312" w:eastAsia="仿宋_GB2312"/>
          <w:sz w:val="32"/>
          <w:szCs w:val="32"/>
        </w:rPr>
        <w:t>80</w:t>
      </w:r>
      <w:r>
        <w:rPr>
          <w:rFonts w:hint="eastAsia" w:ascii="仿宋_GB2312" w:eastAsia="仿宋_GB2312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比上年执行数减少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25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万元，下降</w:t>
      </w:r>
      <w:r>
        <w:rPr>
          <w:rFonts w:ascii="仿宋_GB2312" w:hAnsi="宋体" w:eastAsia="仿宋_GB2312" w:cs="宋体"/>
          <w:kern w:val="0"/>
          <w:sz w:val="32"/>
          <w:szCs w:val="32"/>
        </w:rPr>
        <w:t>23.81%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，主要原因是：</w:t>
      </w:r>
      <w:r>
        <w:rPr>
          <w:rFonts w:ascii="仿宋_GB2312" w:hAnsi="宋体" w:eastAsia="仿宋_GB2312" w:cs="宋体"/>
          <w:kern w:val="0"/>
          <w:sz w:val="32"/>
          <w:szCs w:val="32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年文联专项业务经费奋飞奖减少</w:t>
      </w:r>
      <w:r>
        <w:rPr>
          <w:rFonts w:ascii="仿宋_GB2312" w:hAnsi="宋体" w:eastAsia="仿宋_GB2312" w:cs="宋体"/>
          <w:kern w:val="0"/>
          <w:sz w:val="32"/>
          <w:szCs w:val="32"/>
        </w:rPr>
        <w:t>25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 w14:paraId="5FAE8796"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六、关于</w:t>
      </w:r>
      <w:r>
        <w:rPr>
          <w:rFonts w:hint="eastAsia" w:ascii="仿宋_GB2312" w:hAnsi="宋体" w:eastAsia="仿宋_GB2312"/>
          <w:b/>
          <w:bCs/>
          <w:kern w:val="0"/>
          <w:sz w:val="32"/>
          <w:szCs w:val="32"/>
        </w:rPr>
        <w:t>昌吉州文联</w:t>
      </w:r>
      <w:r>
        <w:rPr>
          <w:rFonts w:hint="eastAsia" w:ascii="黑体" w:hAnsi="宋体" w:eastAsia="黑体" w:cs="宋体"/>
          <w:kern w:val="0"/>
          <w:sz w:val="32"/>
          <w:szCs w:val="32"/>
        </w:rPr>
        <w:t>部门</w:t>
      </w:r>
      <w:r>
        <w:rPr>
          <w:rFonts w:ascii="黑体" w:hAnsi="宋体" w:eastAsia="黑体" w:cs="宋体"/>
          <w:kern w:val="0"/>
          <w:sz w:val="32"/>
          <w:szCs w:val="32"/>
        </w:rPr>
        <w:t>2020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年一般公共预算基本支出情况说明</w:t>
      </w:r>
    </w:p>
    <w:p w14:paraId="644E3C8A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昌吉州文联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部门</w:t>
      </w:r>
      <w:r>
        <w:rPr>
          <w:rFonts w:ascii="仿宋_GB2312" w:hAnsi="宋体" w:eastAsia="仿宋_GB2312" w:cs="宋体"/>
          <w:kern w:val="0"/>
          <w:sz w:val="32"/>
          <w:szCs w:val="32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年一般公共预算基本支出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197.55   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其中：</w:t>
      </w:r>
    </w:p>
    <w:p w14:paraId="14FD1DBA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179.21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万元，主要包括：基本工资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70.91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万元、津贴补贴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23.75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万元、奖金</w:t>
      </w:r>
      <w:r>
        <w:rPr>
          <w:rFonts w:ascii="仿宋_GB2312" w:hAnsi="宋体" w:eastAsia="仿宋_GB2312" w:cs="宋体"/>
          <w:kern w:val="0"/>
          <w:sz w:val="32"/>
          <w:szCs w:val="32"/>
        </w:rPr>
        <w:t>4.97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万元、伙食补助费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15.12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万元、绩效工资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11.88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万元、机关事业单位基本养老保险缴费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17.84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万元、职业年金缴费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0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万元、职工基本医疗保险缴费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12.81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万元、公务员医疗补助缴费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5.39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万元、其他社会保障缴费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0.56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万元、住房公积金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13.38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万元、奖励金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0.5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万元、其他对个人和家庭的补助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2.1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万元等。</w:t>
      </w:r>
    </w:p>
    <w:p w14:paraId="44E22362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</w:t>
      </w:r>
      <w:r>
        <w:rPr>
          <w:rFonts w:ascii="仿宋_GB2312" w:hAnsi="宋体" w:eastAsia="仿宋_GB2312" w:cs="宋体"/>
          <w:kern w:val="0"/>
          <w:sz w:val="32"/>
          <w:szCs w:val="32"/>
        </w:rPr>
        <w:t>18.34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万元，主要包括：办公费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1.78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万元、印刷费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0.64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万元、邮电费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0.74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万元、差旅费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1.98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万元、维修（护）费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0.1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万元、培训费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0.3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万元、公务接待费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0.29 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万元、劳务费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1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万元、工会经费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1.42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万元、福利费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3.26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万元、公务用车运行维护费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3.97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万元、其他商品和服务支出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2.86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 w14:paraId="68B2DBD6"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七、关于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昌吉州文联</w:t>
      </w:r>
      <w:r>
        <w:rPr>
          <w:rFonts w:hint="eastAsia" w:ascii="黑体" w:hAnsi="宋体" w:eastAsia="黑体" w:cs="宋体"/>
          <w:kern w:val="0"/>
          <w:sz w:val="32"/>
          <w:szCs w:val="32"/>
        </w:rPr>
        <w:t>部门</w:t>
      </w:r>
      <w:r>
        <w:rPr>
          <w:rFonts w:ascii="黑体" w:hAnsi="宋体" w:eastAsia="黑体" w:cs="宋体"/>
          <w:kern w:val="0"/>
          <w:sz w:val="32"/>
          <w:szCs w:val="32"/>
        </w:rPr>
        <w:t>2020</w:t>
      </w:r>
      <w:r>
        <w:rPr>
          <w:rFonts w:hint="eastAsia" w:ascii="黑体" w:hAnsi="宋体" w:eastAsia="黑体" w:cs="宋体"/>
          <w:kern w:val="0"/>
          <w:sz w:val="32"/>
          <w:szCs w:val="32"/>
        </w:rPr>
        <w:t>年项目支出情况说明</w:t>
      </w:r>
    </w:p>
    <w:p w14:paraId="752B42DB"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1.</w:t>
      </w:r>
      <w:r>
        <w:rPr>
          <w:rFonts w:hint="eastAsia" w:ascii="仿宋_GB2312" w:hAnsi="黑体" w:eastAsia="仿宋_GB2312"/>
          <w:sz w:val="32"/>
          <w:szCs w:val="32"/>
        </w:rPr>
        <w:t>项目名称：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北庭文化研究经费</w:t>
      </w:r>
    </w:p>
    <w:p w14:paraId="231A0331">
      <w:pPr>
        <w:widowControl/>
        <w:spacing w:line="580" w:lineRule="exact"/>
        <w:ind w:firstLine="640" w:firstLineChars="20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设立的政策依据：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昌吉州文联负责各团体会员开展联络、协调、服务工作</w:t>
      </w:r>
      <w:r>
        <w:rPr>
          <w:rFonts w:ascii="仿宋_GB2312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通过组织学习、深入生活</w:t>
      </w:r>
      <w:r>
        <w:rPr>
          <w:rFonts w:ascii="仿宋_GB2312" w:eastAsia="仿宋_GB2312" w:cs="宋体"/>
          <w:color w:val="000000"/>
          <w:kern w:val="0"/>
          <w:sz w:val="32"/>
          <w:szCs w:val="32"/>
        </w:rPr>
        <w:t>,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人才培训开展北庭雅集文艺沙龙，召开北庭学研讨会</w:t>
      </w:r>
      <w:r>
        <w:rPr>
          <w:rFonts w:ascii="仿宋_GB2312" w:eastAsia="仿宋_GB2312" w:cs="宋体"/>
          <w:color w:val="000000"/>
          <w:kern w:val="0"/>
          <w:sz w:val="32"/>
          <w:szCs w:val="32"/>
        </w:rPr>
        <w:t>,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加大北庭历史文化研究力度，更好的服务于党委中心工作，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促进北庭文化历史研究。</w:t>
      </w:r>
    </w:p>
    <w:p w14:paraId="78228E2B"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预算安排规模：</w:t>
      </w:r>
      <w:r>
        <w:rPr>
          <w:rFonts w:ascii="仿宋_GB2312" w:hAnsi="黑体" w:eastAsia="仿宋_GB2312"/>
          <w:sz w:val="32"/>
          <w:szCs w:val="32"/>
        </w:rPr>
        <w:t>10</w:t>
      </w:r>
      <w:r>
        <w:rPr>
          <w:rFonts w:hint="eastAsia" w:ascii="仿宋_GB2312" w:hAnsi="黑体" w:eastAsia="仿宋_GB2312"/>
          <w:sz w:val="32"/>
          <w:szCs w:val="32"/>
        </w:rPr>
        <w:t>万元</w:t>
      </w:r>
    </w:p>
    <w:p w14:paraId="3A7ACD68"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项目承担单位：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昌吉州文联</w:t>
      </w:r>
      <w:r>
        <w:rPr>
          <w:rFonts w:hint="eastAsia" w:ascii="仿宋_GB2312" w:hAnsi="宋体" w:eastAsia="仿宋_GB2312"/>
          <w:sz w:val="32"/>
          <w:szCs w:val="32"/>
        </w:rPr>
        <w:t>北庭文化研究会办公室</w:t>
      </w:r>
    </w:p>
    <w:p w14:paraId="3F5B6D85"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资金分配情况：商品服务支出用于北庭文化研究经费支出</w:t>
      </w:r>
    </w:p>
    <w:p w14:paraId="77F04AC7">
      <w:pPr>
        <w:widowControl/>
        <w:spacing w:line="580" w:lineRule="exact"/>
        <w:ind w:firstLine="640" w:firstLineChars="200"/>
        <w:jc w:val="left"/>
        <w:rPr>
          <w:rFonts w:ascii="仿宋_GB2312" w:hAnsi="黑体" w:eastAsia="仿宋_GB2312"/>
          <w:b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资金执行时间：</w:t>
      </w:r>
      <w:r>
        <w:rPr>
          <w:rFonts w:ascii="仿宋_GB2312" w:hAnsi="宋体" w:eastAsia="仿宋_GB2312" w:cs="宋体"/>
          <w:kern w:val="0"/>
          <w:sz w:val="32"/>
          <w:szCs w:val="32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</w:t>
      </w:r>
      <w:r>
        <w:rPr>
          <w:rFonts w:ascii="仿宋_GB2312" w:hAnsi="宋体" w:eastAsia="仿宋_GB2312" w:cs="宋体"/>
          <w:kern w:val="0"/>
          <w:sz w:val="32"/>
          <w:szCs w:val="32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月</w:t>
      </w:r>
      <w:r>
        <w:rPr>
          <w:rFonts w:ascii="仿宋_GB2312" w:hAnsi="宋体" w:eastAsia="仿宋_GB2312" w:cs="宋体"/>
          <w:kern w:val="0"/>
          <w:sz w:val="32"/>
          <w:szCs w:val="32"/>
        </w:rPr>
        <w:t>-12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月</w:t>
      </w:r>
    </w:p>
    <w:p w14:paraId="3E07A9EC"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2.</w:t>
      </w:r>
      <w:r>
        <w:rPr>
          <w:rFonts w:hint="eastAsia" w:ascii="仿宋_GB2312" w:hAnsi="黑体" w:eastAsia="仿宋_GB2312"/>
          <w:sz w:val="32"/>
          <w:szCs w:val="32"/>
        </w:rPr>
        <w:t>项目名称：文艺家协会工作经费</w:t>
      </w:r>
    </w:p>
    <w:p w14:paraId="7B84428C"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设立的政策依据：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昌吉州文联负责各团体会员开展联络、协调、服务工作，通过组织学习、深入生活</w:t>
      </w:r>
      <w:r>
        <w:rPr>
          <w:rFonts w:ascii="仿宋_GB2312" w:eastAsia="仿宋_GB2312" w:cs="宋体"/>
          <w:color w:val="000000"/>
          <w:kern w:val="0"/>
          <w:sz w:val="32"/>
          <w:szCs w:val="32"/>
        </w:rPr>
        <w:t>,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人才培训、对外交流开展主题文艺创作活动和实践活动</w:t>
      </w:r>
      <w:r>
        <w:rPr>
          <w:rFonts w:ascii="仿宋_GB2312" w:eastAsia="仿宋_GB2312" w:cs="宋体"/>
          <w:color w:val="000000"/>
          <w:kern w:val="0"/>
          <w:sz w:val="32"/>
          <w:szCs w:val="32"/>
        </w:rPr>
        <w:t>,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促进文联工作和文化事业发展。</w:t>
      </w:r>
    </w:p>
    <w:p w14:paraId="57EF54CB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预算安排规模：</w:t>
      </w:r>
      <w:r>
        <w:rPr>
          <w:rFonts w:ascii="仿宋_GB2312" w:hAnsi="黑体" w:eastAsia="仿宋_GB2312"/>
          <w:sz w:val="32"/>
          <w:szCs w:val="32"/>
        </w:rPr>
        <w:t>50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</w:t>
      </w:r>
    </w:p>
    <w:p w14:paraId="1DBBDDF4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项目承担单位：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昌吉州文联</w:t>
      </w:r>
    </w:p>
    <w:p w14:paraId="5CEE8015">
      <w:pPr>
        <w:widowControl/>
        <w:spacing w:line="580" w:lineRule="exact"/>
        <w:ind w:firstLine="640" w:firstLineChars="20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资金分配情况：商品服务支出用于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文艺创作展览</w:t>
      </w:r>
      <w:r>
        <w:rPr>
          <w:rFonts w:hint="eastAsia" w:ascii="仿宋_GB2312" w:hAnsi="黑体" w:eastAsia="仿宋_GB2312"/>
          <w:sz w:val="32"/>
          <w:szCs w:val="32"/>
        </w:rPr>
        <w:t>支出</w:t>
      </w:r>
    </w:p>
    <w:p w14:paraId="65B3397D">
      <w:pPr>
        <w:widowControl/>
        <w:spacing w:line="580" w:lineRule="exact"/>
        <w:ind w:firstLine="640" w:firstLineChars="200"/>
        <w:jc w:val="left"/>
        <w:rPr>
          <w:rFonts w:ascii="仿宋_GB2312" w:hAnsi="黑体" w:eastAsia="仿宋_GB2312"/>
          <w:b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资金执行时间：</w:t>
      </w:r>
      <w:r>
        <w:rPr>
          <w:rFonts w:ascii="仿宋_GB2312" w:hAnsi="黑体" w:eastAsia="仿宋_GB2312"/>
          <w:sz w:val="32"/>
          <w:szCs w:val="32"/>
        </w:rPr>
        <w:t>2020</w:t>
      </w:r>
      <w:r>
        <w:rPr>
          <w:rFonts w:hint="eastAsia" w:ascii="仿宋_GB2312" w:hAnsi="黑体" w:eastAsia="仿宋_GB2312"/>
          <w:sz w:val="32"/>
          <w:szCs w:val="32"/>
        </w:rPr>
        <w:t>年</w:t>
      </w:r>
      <w:r>
        <w:rPr>
          <w:rFonts w:ascii="仿宋_GB2312" w:hAnsi="黑体" w:eastAsia="仿宋_GB2312"/>
          <w:sz w:val="32"/>
          <w:szCs w:val="32"/>
        </w:rPr>
        <w:t>12</w:t>
      </w:r>
      <w:r>
        <w:rPr>
          <w:rFonts w:hint="eastAsia" w:ascii="仿宋_GB2312" w:hAnsi="黑体" w:eastAsia="仿宋_GB2312"/>
          <w:sz w:val="32"/>
          <w:szCs w:val="32"/>
        </w:rPr>
        <w:t>月</w:t>
      </w:r>
      <w:r>
        <w:rPr>
          <w:rFonts w:ascii="仿宋_GB2312" w:hAnsi="黑体" w:eastAsia="仿宋_GB2312"/>
          <w:sz w:val="32"/>
          <w:szCs w:val="32"/>
        </w:rPr>
        <w:t>31</w:t>
      </w:r>
      <w:r>
        <w:rPr>
          <w:rFonts w:hint="eastAsia" w:ascii="仿宋_GB2312" w:hAnsi="黑体" w:eastAsia="仿宋_GB2312"/>
          <w:sz w:val="32"/>
          <w:szCs w:val="32"/>
        </w:rPr>
        <w:t>日前完成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 w14:paraId="3DB92BE3"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3.</w:t>
      </w:r>
      <w:r>
        <w:rPr>
          <w:rFonts w:hint="eastAsia" w:ascii="仿宋_GB2312" w:hAnsi="黑体" w:eastAsia="仿宋_GB2312"/>
          <w:sz w:val="32"/>
          <w:szCs w:val="32"/>
        </w:rPr>
        <w:t>项目名称：文化事业费</w:t>
      </w:r>
    </w:p>
    <w:p w14:paraId="50BE1541"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设立的政策依据：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2020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年昌吉州文联负责各团体会员开展联络、协调、服务工作</w:t>
      </w:r>
      <w:r>
        <w:rPr>
          <w:rFonts w:ascii="仿宋_GB2312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通过组织学习、深入生活</w:t>
      </w:r>
      <w:r>
        <w:rPr>
          <w:rFonts w:ascii="仿宋_GB2312" w:eastAsia="仿宋_GB2312" w:cs="宋体"/>
          <w:color w:val="000000"/>
          <w:kern w:val="0"/>
          <w:sz w:val="32"/>
          <w:szCs w:val="32"/>
        </w:rPr>
        <w:t>,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对外交流等各项工作</w:t>
      </w:r>
      <w:r>
        <w:rPr>
          <w:rFonts w:ascii="仿宋_GB2312" w:eastAsia="仿宋_GB2312" w:cs="宋体"/>
          <w:color w:val="000000"/>
          <w:kern w:val="0"/>
          <w:sz w:val="32"/>
          <w:szCs w:val="32"/>
        </w:rPr>
        <w:t>,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开展百花迎春新春联谊会及文艺志愿服务活动。</w:t>
      </w:r>
    </w:p>
    <w:p w14:paraId="1836EF93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预算安排规模：</w:t>
      </w:r>
      <w:r>
        <w:rPr>
          <w:rFonts w:ascii="仿宋_GB2312" w:hAnsi="宋体" w:eastAsia="仿宋_GB2312" w:cs="宋体"/>
          <w:kern w:val="0"/>
          <w:sz w:val="32"/>
          <w:szCs w:val="32"/>
        </w:rPr>
        <w:t>10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</w:t>
      </w:r>
    </w:p>
    <w:p w14:paraId="01C7643F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项目承担单位：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昌吉州文联</w:t>
      </w:r>
    </w:p>
    <w:p w14:paraId="6E5DD48F">
      <w:pPr>
        <w:widowControl/>
        <w:spacing w:line="58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资金分配情况：商品服务支出用于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文化事业费</w:t>
      </w:r>
      <w:r>
        <w:rPr>
          <w:rFonts w:hint="eastAsia" w:ascii="仿宋_GB2312" w:hAnsi="黑体" w:eastAsia="仿宋_GB2312"/>
          <w:sz w:val="32"/>
          <w:szCs w:val="32"/>
        </w:rPr>
        <w:t>支出</w:t>
      </w:r>
    </w:p>
    <w:p w14:paraId="485E3EF7">
      <w:pPr>
        <w:widowControl/>
        <w:spacing w:line="580" w:lineRule="exact"/>
        <w:ind w:firstLine="640"/>
        <w:jc w:val="left"/>
        <w:rPr>
          <w:rFonts w:ascii="仿宋_GB2312" w:hAnsi="黑体" w:eastAsia="仿宋_GB2312"/>
          <w:b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资金执行时间：</w:t>
      </w:r>
      <w:r>
        <w:rPr>
          <w:rFonts w:ascii="仿宋_GB2312" w:hAnsi="黑体" w:eastAsia="仿宋_GB2312"/>
          <w:sz w:val="32"/>
          <w:szCs w:val="32"/>
        </w:rPr>
        <w:t>2020</w:t>
      </w:r>
      <w:r>
        <w:rPr>
          <w:rFonts w:hint="eastAsia" w:ascii="仿宋_GB2312" w:hAnsi="黑体" w:eastAsia="仿宋_GB2312"/>
          <w:sz w:val="32"/>
          <w:szCs w:val="32"/>
        </w:rPr>
        <w:t>年</w:t>
      </w:r>
      <w:r>
        <w:rPr>
          <w:rFonts w:ascii="仿宋_GB2312" w:hAnsi="黑体" w:eastAsia="仿宋_GB2312"/>
          <w:sz w:val="32"/>
          <w:szCs w:val="32"/>
        </w:rPr>
        <w:t>12</w:t>
      </w:r>
      <w:r>
        <w:rPr>
          <w:rFonts w:hint="eastAsia" w:ascii="仿宋_GB2312" w:hAnsi="黑体" w:eastAsia="仿宋_GB2312"/>
          <w:sz w:val="32"/>
          <w:szCs w:val="32"/>
        </w:rPr>
        <w:t>月</w:t>
      </w:r>
      <w:r>
        <w:rPr>
          <w:rFonts w:ascii="仿宋_GB2312" w:hAnsi="黑体" w:eastAsia="仿宋_GB2312"/>
          <w:sz w:val="32"/>
          <w:szCs w:val="32"/>
        </w:rPr>
        <w:t>31</w:t>
      </w:r>
      <w:r>
        <w:rPr>
          <w:rFonts w:hint="eastAsia" w:ascii="仿宋_GB2312" w:hAnsi="黑体" w:eastAsia="仿宋_GB2312"/>
          <w:sz w:val="32"/>
          <w:szCs w:val="32"/>
        </w:rPr>
        <w:t>日前完成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 w14:paraId="05E11853"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4.</w:t>
      </w:r>
      <w:r>
        <w:rPr>
          <w:rFonts w:hint="eastAsia" w:ascii="仿宋_GB2312" w:hAnsi="黑体" w:eastAsia="仿宋_GB2312"/>
          <w:sz w:val="32"/>
          <w:szCs w:val="32"/>
        </w:rPr>
        <w:t>项目名称：奋飞奖</w:t>
      </w:r>
    </w:p>
    <w:p w14:paraId="3E69C45A"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设立的政策依据：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昌吉州文联负责各团体会员开展联络、协调、服务工作</w:t>
      </w:r>
      <w:r>
        <w:rPr>
          <w:rFonts w:ascii="仿宋_GB2312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通过组织学习、深入生活</w:t>
      </w:r>
      <w:r>
        <w:rPr>
          <w:rFonts w:ascii="仿宋_GB2312" w:eastAsia="仿宋_GB2312" w:cs="宋体"/>
          <w:color w:val="000000"/>
          <w:kern w:val="0"/>
          <w:sz w:val="32"/>
          <w:szCs w:val="32"/>
        </w:rPr>
        <w:t>,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文艺评奖等各项工作州党委政府设立文艺奖项，每两年评选一次，做好奋飞奖的申报评选表彰及推介。</w:t>
      </w:r>
      <w:r>
        <w:rPr>
          <w:rFonts w:ascii="仿宋_GB2312" w:eastAsia="仿宋_GB2312" w:cs="宋体"/>
          <w:color w:val="000000"/>
          <w:kern w:val="0"/>
          <w:sz w:val="32"/>
          <w:szCs w:val="32"/>
        </w:rPr>
        <w:br w:type="textWrapping"/>
      </w:r>
      <w:r>
        <w:rPr>
          <w:rFonts w:ascii="仿宋_GB2312" w:hAnsi="黑体" w:eastAsia="仿宋_GB2312"/>
          <w:sz w:val="32"/>
          <w:szCs w:val="32"/>
        </w:rPr>
        <w:t xml:space="preserve">    </w:t>
      </w:r>
      <w:r>
        <w:rPr>
          <w:rFonts w:hint="eastAsia" w:ascii="仿宋_GB2312" w:hAnsi="黑体" w:eastAsia="仿宋_GB2312"/>
          <w:sz w:val="32"/>
          <w:szCs w:val="32"/>
        </w:rPr>
        <w:t>预算安排规模：</w:t>
      </w:r>
      <w:r>
        <w:rPr>
          <w:rFonts w:ascii="仿宋_GB2312" w:hAnsi="黑体" w:eastAsia="仿宋_GB2312"/>
          <w:sz w:val="32"/>
          <w:szCs w:val="32"/>
        </w:rPr>
        <w:t>10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</w:t>
      </w:r>
    </w:p>
    <w:p w14:paraId="4C88AE64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项目承担单位：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昌吉州文联</w:t>
      </w:r>
    </w:p>
    <w:p w14:paraId="782375C5">
      <w:pPr>
        <w:widowControl/>
        <w:spacing w:line="58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资金分配情况：商品服务支出用于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奋飞奖评选、表彰</w:t>
      </w:r>
      <w:r>
        <w:rPr>
          <w:rFonts w:hint="eastAsia" w:ascii="仿宋_GB2312" w:hAnsi="黑体" w:eastAsia="仿宋_GB2312"/>
          <w:sz w:val="32"/>
          <w:szCs w:val="32"/>
        </w:rPr>
        <w:t>支出</w:t>
      </w:r>
    </w:p>
    <w:p w14:paraId="3603F043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资金执行时间：</w:t>
      </w:r>
      <w:r>
        <w:rPr>
          <w:rFonts w:ascii="仿宋_GB2312" w:hAnsi="黑体" w:eastAsia="仿宋_GB2312"/>
          <w:sz w:val="32"/>
          <w:szCs w:val="32"/>
        </w:rPr>
        <w:t>2020</w:t>
      </w:r>
      <w:r>
        <w:rPr>
          <w:rFonts w:hint="eastAsia" w:ascii="仿宋_GB2312" w:hAnsi="黑体" w:eastAsia="仿宋_GB2312"/>
          <w:sz w:val="32"/>
          <w:szCs w:val="32"/>
        </w:rPr>
        <w:t>年</w:t>
      </w:r>
      <w:r>
        <w:rPr>
          <w:rFonts w:ascii="仿宋_GB2312" w:hAnsi="黑体" w:eastAsia="仿宋_GB2312"/>
          <w:sz w:val="32"/>
          <w:szCs w:val="32"/>
        </w:rPr>
        <w:t>12</w:t>
      </w:r>
      <w:r>
        <w:rPr>
          <w:rFonts w:hint="eastAsia" w:ascii="仿宋_GB2312" w:hAnsi="黑体" w:eastAsia="仿宋_GB2312"/>
          <w:sz w:val="32"/>
          <w:szCs w:val="32"/>
        </w:rPr>
        <w:t>月</w:t>
      </w:r>
      <w:r>
        <w:rPr>
          <w:rFonts w:ascii="仿宋_GB2312" w:hAnsi="黑体" w:eastAsia="仿宋_GB2312"/>
          <w:sz w:val="32"/>
          <w:szCs w:val="32"/>
        </w:rPr>
        <w:t>31</w:t>
      </w:r>
      <w:r>
        <w:rPr>
          <w:rFonts w:hint="eastAsia" w:ascii="仿宋_GB2312" w:hAnsi="黑体" w:eastAsia="仿宋_GB2312"/>
          <w:sz w:val="32"/>
          <w:szCs w:val="32"/>
        </w:rPr>
        <w:t>日前完成</w:t>
      </w:r>
    </w:p>
    <w:p w14:paraId="3B5A5795"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八、关于</w:t>
      </w:r>
      <w:r>
        <w:rPr>
          <w:rFonts w:hint="eastAsia" w:ascii="仿宋_GB2312" w:hAnsi="宋体" w:eastAsia="仿宋_GB2312"/>
          <w:b/>
          <w:bCs/>
          <w:kern w:val="0"/>
          <w:sz w:val="32"/>
          <w:szCs w:val="32"/>
        </w:rPr>
        <w:t>昌吉州文联</w:t>
      </w:r>
      <w:r>
        <w:rPr>
          <w:rFonts w:hint="eastAsia" w:ascii="黑体" w:hAnsi="宋体" w:eastAsia="黑体" w:cs="宋体"/>
          <w:kern w:val="0"/>
          <w:sz w:val="32"/>
          <w:szCs w:val="32"/>
        </w:rPr>
        <w:t>部门</w:t>
      </w:r>
      <w:r>
        <w:rPr>
          <w:rFonts w:ascii="黑体" w:hAnsi="宋体" w:eastAsia="黑体" w:cs="宋体"/>
          <w:kern w:val="0"/>
          <w:sz w:val="32"/>
          <w:szCs w:val="32"/>
        </w:rPr>
        <w:t>2020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年一般公共预算“三公”经费预算情况说明</w:t>
      </w:r>
    </w:p>
    <w:p w14:paraId="6B0FF5DB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昌吉州文联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部门</w:t>
      </w:r>
      <w:r>
        <w:rPr>
          <w:rFonts w:ascii="仿宋_GB2312" w:hAnsi="宋体" w:eastAsia="仿宋_GB2312" w:cs="宋体"/>
          <w:kern w:val="0"/>
          <w:sz w:val="32"/>
          <w:szCs w:val="32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年“三公”经费财政拨款预算数为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4.26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万元，其中：因公出国（境）费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0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万元，公务用车购置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万元，公务用车运行费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3.97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万元，公务接待费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0.29 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 w14:paraId="532918BC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年“三公”经费财政拨款预算比上年减少</w:t>
      </w:r>
      <w:r>
        <w:rPr>
          <w:rFonts w:ascii="仿宋_GB2312" w:hAnsi="宋体" w:eastAsia="仿宋_GB2312" w:cs="宋体"/>
          <w:kern w:val="0"/>
          <w:sz w:val="32"/>
          <w:szCs w:val="32"/>
        </w:rPr>
        <w:t>0.01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万元，其中：因公出国（境）费增加（减少）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0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万元，主要原因是我单位无因公出国业务；公务用车购置费为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，未安排预算；公务用车运行费没有增减变化，主要原因是在车辆逐渐老化中</w:t>
      </w:r>
      <w:r>
        <w:rPr>
          <w:rFonts w:hint="eastAsia" w:ascii="仿宋_GB2312" w:hAnsi="Tahoma" w:eastAsia="仿宋_GB2312" w:cs="Tahoma"/>
          <w:sz w:val="32"/>
          <w:szCs w:val="32"/>
        </w:rPr>
        <w:t>提高公务用车效率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；公务接待费减少</w:t>
      </w:r>
      <w:r>
        <w:rPr>
          <w:rFonts w:ascii="仿宋_GB2312" w:hAnsi="宋体" w:eastAsia="仿宋_GB2312" w:cs="宋体"/>
          <w:kern w:val="0"/>
          <w:sz w:val="32"/>
          <w:szCs w:val="32"/>
        </w:rPr>
        <w:t>0.01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万元，主要原因是严控公务接待。</w:t>
      </w:r>
    </w:p>
    <w:p w14:paraId="06242E08"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九、</w:t>
      </w:r>
      <w:r>
        <w:rPr>
          <w:rFonts w:hint="eastAsia" w:ascii="黑体" w:hAnsi="宋体" w:eastAsia="黑体" w:cs="宋体"/>
          <w:b/>
          <w:bCs/>
          <w:kern w:val="0"/>
          <w:sz w:val="32"/>
          <w:szCs w:val="32"/>
        </w:rPr>
        <w:t>关于</w:t>
      </w:r>
      <w:r>
        <w:rPr>
          <w:rFonts w:hint="eastAsia" w:ascii="仿宋_GB2312" w:hAnsi="宋体" w:eastAsia="仿宋_GB2312"/>
          <w:b/>
          <w:bCs/>
          <w:kern w:val="0"/>
          <w:sz w:val="32"/>
          <w:szCs w:val="32"/>
        </w:rPr>
        <w:t>昌吉州文联</w:t>
      </w:r>
      <w:r>
        <w:rPr>
          <w:rFonts w:hint="eastAsia" w:ascii="黑体" w:hAnsi="宋体" w:eastAsia="黑体" w:cs="宋体"/>
          <w:b/>
          <w:bCs/>
          <w:kern w:val="0"/>
          <w:sz w:val="32"/>
          <w:szCs w:val="32"/>
        </w:rPr>
        <w:t>部门</w:t>
      </w:r>
      <w:r>
        <w:rPr>
          <w:rFonts w:ascii="黑体" w:hAnsi="宋体" w:eastAsia="黑体" w:cs="宋体"/>
          <w:b/>
          <w:bCs/>
          <w:kern w:val="0"/>
          <w:sz w:val="32"/>
          <w:szCs w:val="32"/>
        </w:rPr>
        <w:t>2020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年政府性基金预算拨款情况说明</w:t>
      </w:r>
    </w:p>
    <w:p w14:paraId="577348AC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昌吉州文联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部门</w:t>
      </w:r>
      <w:r>
        <w:rPr>
          <w:rFonts w:ascii="仿宋_GB2312" w:hAnsi="宋体" w:eastAsia="仿宋_GB2312" w:cs="宋体"/>
          <w:kern w:val="0"/>
          <w:sz w:val="32"/>
          <w:szCs w:val="32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年没有使用政府性基金预算拨款安排的支出，政府性基金预算支出情况表为空表。</w:t>
      </w:r>
    </w:p>
    <w:p w14:paraId="11A7C7E6"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十、其他重要事项的情况说明</w:t>
      </w:r>
    </w:p>
    <w:p w14:paraId="3B89F308"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（一）机关运行经费情况</w:t>
      </w:r>
    </w:p>
    <w:p w14:paraId="5EAD753A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年，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昌吉州文联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单位的机关运行经费财政拨款预算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18.34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万元，比上年预算减少</w:t>
      </w:r>
      <w:r>
        <w:rPr>
          <w:rFonts w:ascii="仿宋_GB2312" w:hAnsi="宋体" w:eastAsia="仿宋_GB2312" w:cs="宋体"/>
          <w:kern w:val="0"/>
          <w:sz w:val="32"/>
          <w:szCs w:val="32"/>
        </w:rPr>
        <w:t>6.13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万元，下降</w:t>
      </w:r>
      <w:r>
        <w:rPr>
          <w:rFonts w:ascii="仿宋_GB2312" w:hAnsi="宋体" w:eastAsia="仿宋_GB2312" w:cs="宋体"/>
          <w:kern w:val="0"/>
          <w:sz w:val="32"/>
          <w:szCs w:val="32"/>
        </w:rPr>
        <w:t>25.05 %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。主要原因是人员减少两人，机关运行经费有所下降。</w:t>
      </w:r>
    </w:p>
    <w:p w14:paraId="602C5145"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（二）政府采购情况</w:t>
      </w:r>
    </w:p>
    <w:p w14:paraId="3FB559F3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年，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昌吉州文联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政府采购预算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45.10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万元，其中：政府采购货物预算</w:t>
      </w:r>
      <w:r>
        <w:rPr>
          <w:rFonts w:ascii="仿宋_GB2312" w:hAnsi="宋体" w:eastAsia="仿宋_GB2312" w:cs="宋体"/>
          <w:kern w:val="0"/>
          <w:sz w:val="32"/>
          <w:szCs w:val="32"/>
        </w:rPr>
        <w:t>16.10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万元，政府采购工程预算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万元，政府采购服务预算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29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 w14:paraId="351636CF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仿宋_GB2312" w:eastAsia="仿宋_GB2312"/>
          <w:sz w:val="32"/>
        </w:rPr>
        <w:t>2020</w:t>
      </w:r>
      <w:r>
        <w:rPr>
          <w:rFonts w:hint="eastAsia" w:ascii="仿宋_GB2312" w:hAnsi="仿宋_GB2312" w:eastAsia="仿宋_GB2312"/>
          <w:sz w:val="32"/>
        </w:rPr>
        <w:t>年度本部门面向中小企业预留政府采购项目预算金额</w:t>
      </w:r>
      <w:r>
        <w:rPr>
          <w:rFonts w:ascii="仿宋_GB2312" w:hAnsi="仿宋_GB2312" w:eastAsia="仿宋_GB2312"/>
          <w:sz w:val="32"/>
        </w:rPr>
        <w:t xml:space="preserve"> 0 </w:t>
      </w:r>
      <w:r>
        <w:rPr>
          <w:rFonts w:hint="eastAsia" w:ascii="仿宋_GB2312" w:hAnsi="仿宋_GB2312" w:eastAsia="仿宋_GB2312"/>
          <w:sz w:val="32"/>
        </w:rPr>
        <w:t>万元，其中：面向小微企业预留政府采购项目预算金额</w:t>
      </w:r>
      <w:r>
        <w:rPr>
          <w:rFonts w:ascii="仿宋_GB2312" w:hAnsi="仿宋_GB2312" w:eastAsia="仿宋_GB2312"/>
          <w:sz w:val="32"/>
        </w:rPr>
        <w:t xml:space="preserve"> 0</w:t>
      </w:r>
      <w:r>
        <w:rPr>
          <w:rFonts w:hint="eastAsia" w:ascii="仿宋_GB2312" w:hAnsi="仿宋_GB2312" w:eastAsia="仿宋_GB2312"/>
          <w:sz w:val="32"/>
        </w:rPr>
        <w:t>万元。</w:t>
      </w:r>
    </w:p>
    <w:p w14:paraId="26D67A01"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（三）国有资产占用使用情况</w:t>
      </w:r>
    </w:p>
    <w:p w14:paraId="3680BC94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截至</w:t>
      </w:r>
      <w:r>
        <w:rPr>
          <w:rFonts w:ascii="仿宋_GB2312" w:hAnsi="宋体" w:eastAsia="仿宋_GB2312" w:cs="宋体"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年底，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昌吉州文联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部门占用使用国有资产总体情况为</w:t>
      </w:r>
    </w:p>
    <w:p w14:paraId="4B208FEB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1.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房屋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平方米，价值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0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 w14:paraId="697C7DD8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2.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车辆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2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40.89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万元；其中：一般公务用车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 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0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万元；执法执勤用车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0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0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万元；其他车辆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2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40.89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 w14:paraId="2A7BE2AE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3.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办公家具价值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29.75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 w14:paraId="17CAB0E6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4.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其他资产价值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89.49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 w14:paraId="3460ECF1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单位价值</w:t>
      </w:r>
      <w:r>
        <w:rPr>
          <w:rFonts w:ascii="仿宋_GB2312" w:hAnsi="宋体" w:eastAsia="仿宋_GB2312" w:cs="宋体"/>
          <w:kern w:val="0"/>
          <w:sz w:val="32"/>
          <w:szCs w:val="32"/>
        </w:rPr>
        <w:t>50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万元以上大型设备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0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台（套），单位价值</w:t>
      </w:r>
      <w:r>
        <w:rPr>
          <w:rFonts w:ascii="仿宋_GB2312" w:hAnsi="宋体" w:eastAsia="仿宋_GB2312" w:cs="宋体"/>
          <w:kern w:val="0"/>
          <w:sz w:val="32"/>
          <w:szCs w:val="32"/>
        </w:rPr>
        <w:t>100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万元以上大型设备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0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台（套）。</w:t>
      </w:r>
    </w:p>
    <w:p w14:paraId="409E098F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年部门预算未安排购置车辆经费，安排购置</w:t>
      </w:r>
      <w:r>
        <w:rPr>
          <w:rFonts w:ascii="仿宋_GB2312" w:hAnsi="宋体" w:eastAsia="仿宋_GB2312" w:cs="宋体"/>
          <w:kern w:val="0"/>
          <w:sz w:val="32"/>
          <w:szCs w:val="32"/>
        </w:rPr>
        <w:t>50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万元以上大型设备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台（套），单位价值</w:t>
      </w:r>
      <w:r>
        <w:rPr>
          <w:rFonts w:ascii="仿宋_GB2312" w:hAnsi="宋体" w:eastAsia="仿宋_GB2312" w:cs="宋体"/>
          <w:kern w:val="0"/>
          <w:sz w:val="32"/>
          <w:szCs w:val="32"/>
        </w:rPr>
        <w:t>100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万元以上大型设备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0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台（套）。</w:t>
      </w:r>
    </w:p>
    <w:p w14:paraId="5AD358D1"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（四）预算绩效情况</w:t>
      </w:r>
    </w:p>
    <w:p w14:paraId="67A09ECD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年度，本年度实行绩效管理的项目</w:t>
      </w:r>
      <w:r>
        <w:rPr>
          <w:rFonts w:ascii="仿宋_GB2312" w:hAnsi="宋体" w:eastAsia="仿宋_GB2312" w:cs="宋体"/>
          <w:kern w:val="0"/>
          <w:sz w:val="32"/>
          <w:szCs w:val="32"/>
        </w:rPr>
        <w:t>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个，涉及预算金额</w:t>
      </w:r>
      <w:r>
        <w:rPr>
          <w:rFonts w:ascii="仿宋_GB2312" w:hAnsi="宋体" w:eastAsia="仿宋_GB2312" w:cs="宋体"/>
          <w:kern w:val="0"/>
          <w:sz w:val="32"/>
          <w:szCs w:val="32"/>
        </w:rPr>
        <w:t>80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万元。具体情况见下表（按项目分别填报）：</w:t>
      </w:r>
    </w:p>
    <w:tbl>
      <w:tblPr>
        <w:tblStyle w:val="7"/>
        <w:tblW w:w="842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5"/>
        <w:gridCol w:w="1973"/>
        <w:gridCol w:w="455"/>
        <w:gridCol w:w="228"/>
        <w:gridCol w:w="228"/>
        <w:gridCol w:w="455"/>
        <w:gridCol w:w="457"/>
        <w:gridCol w:w="1274"/>
        <w:gridCol w:w="501"/>
        <w:gridCol w:w="237"/>
        <w:gridCol w:w="179"/>
        <w:gridCol w:w="358"/>
        <w:gridCol w:w="359"/>
      </w:tblGrid>
      <w:tr w14:paraId="344D7F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8429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E2A913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32"/>
                <w:szCs w:val="32"/>
              </w:rPr>
            </w:pPr>
          </w:p>
        </w:tc>
      </w:tr>
      <w:tr w14:paraId="6E8162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8429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576D19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Cs w:val="21"/>
              </w:rPr>
            </w:pPr>
          </w:p>
          <w:p w14:paraId="4FBB4DC4">
            <w:pPr>
              <w:widowControl/>
              <w:outlineLvl w:val="1"/>
              <w:rPr>
                <w:rFonts w:ascii="仿宋_GB2312" w:hAnsi="宋体" w:eastAsia="仿宋_GB2312"/>
                <w:b/>
                <w:kern w:val="0"/>
                <w:szCs w:val="21"/>
              </w:rPr>
            </w:pPr>
          </w:p>
          <w:p w14:paraId="784C94DF">
            <w:pPr>
              <w:widowControl/>
              <w:outlineLvl w:val="1"/>
              <w:rPr>
                <w:rFonts w:ascii="仿宋_GB2312" w:hAnsi="宋体" w:eastAsia="仿宋_GB2312"/>
                <w:b/>
                <w:kern w:val="0"/>
                <w:szCs w:val="21"/>
              </w:rPr>
            </w:pPr>
          </w:p>
          <w:p w14:paraId="68882596">
            <w:pPr>
              <w:widowControl/>
              <w:outlineLvl w:val="1"/>
              <w:rPr>
                <w:rFonts w:ascii="仿宋_GB2312" w:hAnsi="宋体" w:eastAsia="仿宋_GB2312"/>
                <w:b/>
                <w:kern w:val="0"/>
                <w:szCs w:val="21"/>
              </w:rPr>
            </w:pPr>
          </w:p>
          <w:p w14:paraId="1AF5B818">
            <w:pPr>
              <w:widowControl/>
              <w:outlineLvl w:val="1"/>
              <w:rPr>
                <w:rFonts w:ascii="仿宋_GB2312" w:hAnsi="宋体" w:eastAsia="仿宋_GB2312"/>
                <w:b/>
                <w:kern w:val="0"/>
                <w:szCs w:val="21"/>
              </w:rPr>
            </w:pPr>
          </w:p>
          <w:p w14:paraId="36A77B6F">
            <w:pPr>
              <w:widowControl/>
              <w:outlineLvl w:val="1"/>
              <w:rPr>
                <w:rFonts w:ascii="仿宋_GB2312" w:hAnsi="宋体" w:eastAsia="仿宋_GB2312"/>
                <w:b/>
                <w:kern w:val="0"/>
                <w:szCs w:val="21"/>
              </w:rPr>
            </w:pPr>
          </w:p>
          <w:p w14:paraId="5947FA89">
            <w:pPr>
              <w:widowControl/>
              <w:outlineLvl w:val="1"/>
              <w:rPr>
                <w:rFonts w:ascii="仿宋_GB2312" w:hAnsi="宋体" w:eastAsia="仿宋_GB2312"/>
                <w:b/>
                <w:kern w:val="0"/>
                <w:szCs w:val="21"/>
              </w:rPr>
            </w:pPr>
          </w:p>
          <w:p w14:paraId="518334C7">
            <w:pPr>
              <w:widowControl/>
              <w:outlineLvl w:val="1"/>
              <w:rPr>
                <w:rFonts w:ascii="仿宋_GB2312" w:hAnsi="宋体" w:eastAsia="仿宋_GB2312"/>
                <w:b/>
                <w:kern w:val="0"/>
                <w:szCs w:val="21"/>
              </w:rPr>
            </w:pPr>
          </w:p>
          <w:p w14:paraId="6CC7071E">
            <w:pPr>
              <w:widowControl/>
              <w:outlineLvl w:val="1"/>
              <w:rPr>
                <w:rFonts w:ascii="仿宋_GB2312" w:hAnsi="宋体" w:eastAsia="仿宋_GB2312"/>
                <w:b/>
                <w:kern w:val="0"/>
                <w:szCs w:val="21"/>
              </w:rPr>
            </w:pPr>
          </w:p>
          <w:p w14:paraId="41474F3B">
            <w:pPr>
              <w:widowControl/>
              <w:outlineLvl w:val="1"/>
              <w:rPr>
                <w:rFonts w:ascii="仿宋_GB2312" w:hAnsi="宋体" w:eastAsia="仿宋_GB2312"/>
                <w:b/>
                <w:kern w:val="0"/>
                <w:szCs w:val="21"/>
              </w:rPr>
            </w:pPr>
          </w:p>
          <w:p w14:paraId="762D30C7">
            <w:pPr>
              <w:widowControl/>
              <w:outlineLvl w:val="1"/>
              <w:rPr>
                <w:rFonts w:ascii="仿宋_GB2312" w:hAnsi="宋体" w:eastAsia="仿宋_GB2312"/>
                <w:b/>
                <w:kern w:val="0"/>
                <w:szCs w:val="21"/>
              </w:rPr>
            </w:pPr>
          </w:p>
          <w:p w14:paraId="1B23C908">
            <w:pPr>
              <w:widowControl/>
              <w:outlineLvl w:val="1"/>
              <w:rPr>
                <w:rFonts w:ascii="仿宋_GB2312" w:hAnsi="宋体" w:eastAsia="仿宋_GB2312"/>
                <w:b/>
                <w:kern w:val="0"/>
                <w:szCs w:val="21"/>
              </w:rPr>
            </w:pPr>
          </w:p>
          <w:p w14:paraId="244BBA4C">
            <w:pPr>
              <w:widowControl/>
              <w:outlineLvl w:val="1"/>
              <w:rPr>
                <w:rFonts w:ascii="仿宋_GB2312" w:hAnsi="宋体" w:eastAsia="仿宋_GB2312"/>
                <w:b/>
                <w:kern w:val="0"/>
                <w:szCs w:val="21"/>
              </w:rPr>
            </w:pPr>
          </w:p>
          <w:p w14:paraId="6CA55C3B">
            <w:pPr>
              <w:widowControl/>
              <w:outlineLvl w:val="1"/>
              <w:rPr>
                <w:rFonts w:ascii="仿宋_GB2312" w:hAnsi="宋体" w:eastAsia="仿宋_GB2312"/>
                <w:b/>
                <w:kern w:val="0"/>
                <w:szCs w:val="21"/>
              </w:rPr>
            </w:pPr>
          </w:p>
          <w:p w14:paraId="2540E4CB">
            <w:pPr>
              <w:widowControl/>
              <w:outlineLvl w:val="1"/>
              <w:rPr>
                <w:rFonts w:ascii="仿宋_GB2312" w:hAnsi="宋体" w:eastAsia="仿宋_GB2312"/>
                <w:b/>
                <w:kern w:val="0"/>
                <w:szCs w:val="21"/>
              </w:rPr>
            </w:pPr>
          </w:p>
          <w:p w14:paraId="008062A8">
            <w:pPr>
              <w:widowControl/>
              <w:outlineLvl w:val="1"/>
              <w:rPr>
                <w:rFonts w:ascii="仿宋_GB2312" w:hAnsi="宋体" w:eastAsia="仿宋_GB2312"/>
                <w:b/>
                <w:kern w:val="0"/>
                <w:szCs w:val="21"/>
              </w:rPr>
            </w:pPr>
          </w:p>
          <w:p w14:paraId="0359CC51">
            <w:pPr>
              <w:widowControl/>
              <w:outlineLvl w:val="1"/>
              <w:rPr>
                <w:rFonts w:ascii="仿宋_GB2312" w:hAnsi="宋体" w:eastAsia="仿宋_GB2312"/>
                <w:b/>
                <w:kern w:val="0"/>
                <w:szCs w:val="21"/>
              </w:rPr>
            </w:pPr>
          </w:p>
          <w:p w14:paraId="76F6E8EF">
            <w:pPr>
              <w:widowControl/>
              <w:outlineLvl w:val="1"/>
              <w:rPr>
                <w:rFonts w:ascii="仿宋_GB2312" w:hAnsi="宋体" w:eastAsia="仿宋_GB2312"/>
                <w:b/>
                <w:kern w:val="0"/>
                <w:szCs w:val="21"/>
              </w:rPr>
            </w:pPr>
          </w:p>
          <w:p w14:paraId="5BC7FFA0">
            <w:pPr>
              <w:widowControl/>
              <w:outlineLvl w:val="1"/>
              <w:rPr>
                <w:rFonts w:ascii="仿宋_GB2312" w:hAnsi="宋体" w:eastAsia="仿宋_GB2312"/>
                <w:b/>
                <w:kern w:val="0"/>
                <w:szCs w:val="21"/>
              </w:rPr>
            </w:pPr>
          </w:p>
          <w:p w14:paraId="18DC8135">
            <w:pPr>
              <w:widowControl/>
              <w:outlineLvl w:val="1"/>
              <w:rPr>
                <w:rFonts w:ascii="仿宋_GB2312" w:hAnsi="宋体" w:eastAsia="仿宋_GB2312"/>
                <w:b/>
                <w:kern w:val="0"/>
                <w:szCs w:val="21"/>
              </w:rPr>
            </w:pPr>
          </w:p>
          <w:p w14:paraId="751BB773">
            <w:pPr>
              <w:widowControl/>
              <w:outlineLvl w:val="1"/>
              <w:rPr>
                <w:rFonts w:ascii="仿宋_GB2312" w:hAnsi="宋体" w:eastAsia="仿宋_GB2312"/>
                <w:b/>
                <w:kern w:val="0"/>
                <w:szCs w:val="21"/>
              </w:rPr>
            </w:pPr>
          </w:p>
          <w:p w14:paraId="3104CC8D">
            <w:pPr>
              <w:widowControl/>
              <w:outlineLvl w:val="1"/>
              <w:rPr>
                <w:rFonts w:ascii="仿宋_GB2312" w:hAnsi="宋体" w:eastAsia="仿宋_GB2312"/>
                <w:b/>
                <w:kern w:val="0"/>
                <w:szCs w:val="21"/>
              </w:rPr>
            </w:pPr>
          </w:p>
          <w:p w14:paraId="75FDE41E">
            <w:pPr>
              <w:widowControl/>
              <w:outlineLvl w:val="1"/>
              <w:rPr>
                <w:rFonts w:ascii="仿宋_GB2312" w:hAnsi="宋体" w:eastAsia="仿宋_GB2312"/>
                <w:b/>
                <w:kern w:val="0"/>
                <w:szCs w:val="21"/>
              </w:rPr>
            </w:pPr>
          </w:p>
          <w:p w14:paraId="44975668">
            <w:pPr>
              <w:widowControl/>
              <w:outlineLvl w:val="1"/>
              <w:rPr>
                <w:rFonts w:ascii="仿宋_GB2312" w:hAnsi="宋体" w:eastAsia="仿宋_GB2312"/>
                <w:b/>
                <w:kern w:val="0"/>
                <w:szCs w:val="21"/>
              </w:rPr>
            </w:pPr>
          </w:p>
          <w:p w14:paraId="4C2C71D1">
            <w:pPr>
              <w:widowControl/>
              <w:outlineLvl w:val="1"/>
              <w:rPr>
                <w:rFonts w:ascii="仿宋_GB2312" w:hAnsi="宋体" w:eastAsia="仿宋_GB2312"/>
                <w:b/>
                <w:kern w:val="0"/>
                <w:szCs w:val="21"/>
              </w:rPr>
            </w:pPr>
          </w:p>
          <w:p w14:paraId="6FCEF050">
            <w:pPr>
              <w:widowControl/>
              <w:outlineLvl w:val="1"/>
              <w:rPr>
                <w:rFonts w:ascii="仿宋_GB2312" w:hAnsi="宋体" w:eastAsia="仿宋_GB2312"/>
                <w:b/>
                <w:kern w:val="0"/>
                <w:szCs w:val="21"/>
              </w:rPr>
            </w:pPr>
          </w:p>
          <w:p w14:paraId="637103C9">
            <w:pPr>
              <w:widowControl/>
              <w:outlineLvl w:val="1"/>
              <w:rPr>
                <w:rFonts w:ascii="仿宋_GB2312" w:hAnsi="宋体" w:eastAsia="仿宋_GB2312"/>
                <w:b/>
                <w:kern w:val="0"/>
                <w:szCs w:val="21"/>
              </w:rPr>
            </w:pPr>
          </w:p>
          <w:p w14:paraId="2F847B55">
            <w:pPr>
              <w:widowControl/>
              <w:outlineLvl w:val="1"/>
              <w:rPr>
                <w:rFonts w:ascii="仿宋_GB2312" w:hAnsi="宋体" w:eastAsia="仿宋_GB2312"/>
                <w:b/>
                <w:kern w:val="0"/>
                <w:szCs w:val="21"/>
              </w:rPr>
            </w:pPr>
          </w:p>
          <w:p w14:paraId="73B131E2">
            <w:pPr>
              <w:widowControl/>
              <w:outlineLvl w:val="1"/>
              <w:rPr>
                <w:rFonts w:ascii="仿宋_GB2312" w:hAnsi="宋体" w:eastAsia="仿宋_GB2312"/>
                <w:b/>
                <w:kern w:val="0"/>
                <w:szCs w:val="21"/>
              </w:rPr>
            </w:pPr>
          </w:p>
          <w:p w14:paraId="37516789">
            <w:pPr>
              <w:widowControl/>
              <w:outlineLvl w:val="1"/>
              <w:rPr>
                <w:rFonts w:ascii="仿宋_GB2312" w:hAnsi="宋体" w:eastAsia="仿宋_GB2312"/>
                <w:b/>
                <w:kern w:val="0"/>
                <w:szCs w:val="21"/>
              </w:rPr>
            </w:pPr>
          </w:p>
          <w:p w14:paraId="6EB21444">
            <w:pPr>
              <w:widowControl/>
              <w:jc w:val="center"/>
              <w:outlineLvl w:val="1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30"/>
                <w:szCs w:val="30"/>
              </w:rPr>
              <w:t>项</w:t>
            </w:r>
            <w:r>
              <w:rPr>
                <w:rFonts w:ascii="仿宋_GB2312" w:hAnsi="宋体" w:eastAsia="仿宋_GB2312"/>
                <w:b/>
                <w:kern w:val="0"/>
                <w:sz w:val="30"/>
                <w:szCs w:val="30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kern w:val="0"/>
                <w:sz w:val="30"/>
                <w:szCs w:val="30"/>
              </w:rPr>
              <w:t>目</w:t>
            </w:r>
            <w:r>
              <w:rPr>
                <w:rFonts w:ascii="仿宋_GB2312" w:hAnsi="宋体" w:eastAsia="仿宋_GB2312"/>
                <w:b/>
                <w:kern w:val="0"/>
                <w:sz w:val="30"/>
                <w:szCs w:val="30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kern w:val="0"/>
                <w:sz w:val="30"/>
                <w:szCs w:val="30"/>
              </w:rPr>
              <w:t>支</w:t>
            </w:r>
            <w:r>
              <w:rPr>
                <w:rFonts w:ascii="仿宋_GB2312" w:hAnsi="宋体" w:eastAsia="仿宋_GB2312"/>
                <w:b/>
                <w:kern w:val="0"/>
                <w:sz w:val="30"/>
                <w:szCs w:val="30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kern w:val="0"/>
                <w:sz w:val="30"/>
                <w:szCs w:val="30"/>
              </w:rPr>
              <w:t>出</w:t>
            </w:r>
            <w:r>
              <w:rPr>
                <w:rFonts w:ascii="仿宋_GB2312" w:hAnsi="宋体" w:eastAsia="仿宋_GB2312"/>
                <w:b/>
                <w:kern w:val="0"/>
                <w:sz w:val="30"/>
                <w:szCs w:val="30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kern w:val="0"/>
                <w:sz w:val="30"/>
                <w:szCs w:val="30"/>
              </w:rPr>
              <w:t>绩</w:t>
            </w:r>
            <w:r>
              <w:rPr>
                <w:rFonts w:ascii="仿宋_GB2312" w:hAnsi="宋体" w:eastAsia="仿宋_GB2312"/>
                <w:b/>
                <w:kern w:val="0"/>
                <w:sz w:val="30"/>
                <w:szCs w:val="30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kern w:val="0"/>
                <w:sz w:val="30"/>
                <w:szCs w:val="30"/>
              </w:rPr>
              <w:t>效</w:t>
            </w:r>
            <w:r>
              <w:rPr>
                <w:rFonts w:ascii="仿宋_GB2312" w:hAnsi="宋体" w:eastAsia="仿宋_GB2312"/>
                <w:b/>
                <w:kern w:val="0"/>
                <w:sz w:val="30"/>
                <w:szCs w:val="30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kern w:val="0"/>
                <w:sz w:val="30"/>
                <w:szCs w:val="30"/>
              </w:rPr>
              <w:t>目</w:t>
            </w:r>
            <w:r>
              <w:rPr>
                <w:rFonts w:ascii="仿宋_GB2312" w:hAnsi="宋体" w:eastAsia="仿宋_GB2312"/>
                <w:b/>
                <w:kern w:val="0"/>
                <w:sz w:val="30"/>
                <w:szCs w:val="30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kern w:val="0"/>
                <w:sz w:val="30"/>
                <w:szCs w:val="30"/>
              </w:rPr>
              <w:t>标</w:t>
            </w:r>
            <w:r>
              <w:rPr>
                <w:rFonts w:ascii="仿宋_GB2312" w:hAnsi="宋体" w:eastAsia="仿宋_GB2312"/>
                <w:b/>
                <w:kern w:val="0"/>
                <w:sz w:val="30"/>
                <w:szCs w:val="30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kern w:val="0"/>
                <w:sz w:val="30"/>
                <w:szCs w:val="30"/>
              </w:rPr>
              <w:t>表</w:t>
            </w:r>
          </w:p>
        </w:tc>
      </w:tr>
      <w:tr w14:paraId="10FC6E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3FB69A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58C460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B49B82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64405E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05043D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B21902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BB1767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9E0C54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CDA5B2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D9D0D9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DA320A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 w14:paraId="1A0D9B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E1136A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预算单位</w:t>
            </w:r>
          </w:p>
        </w:tc>
        <w:tc>
          <w:tcPr>
            <w:tcW w:w="379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8B4667">
            <w:pPr>
              <w:widowControl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昌吉州文联</w:t>
            </w:r>
          </w:p>
        </w:tc>
        <w:tc>
          <w:tcPr>
            <w:tcW w:w="12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F0C7CF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项目名称</w:t>
            </w:r>
          </w:p>
        </w:tc>
        <w:tc>
          <w:tcPr>
            <w:tcW w:w="163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16D342">
            <w:pPr>
              <w:widowControl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北庭文化研究经费</w:t>
            </w:r>
          </w:p>
        </w:tc>
      </w:tr>
      <w:tr w14:paraId="0BE983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A53BE3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项目资金（万元）</w:t>
            </w:r>
          </w:p>
        </w:tc>
        <w:tc>
          <w:tcPr>
            <w:tcW w:w="19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D8223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年度资金总额：</w:t>
            </w:r>
          </w:p>
        </w:tc>
        <w:tc>
          <w:tcPr>
            <w:tcW w:w="68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30B127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10</w:t>
            </w:r>
            <w:r>
              <w:rPr>
                <w:rFonts w:hint="eastAsia" w:ascii="宋体" w:hAnsi="宋体" w:cs="宋体"/>
                <w:kern w:val="0"/>
                <w:szCs w:val="21"/>
              </w:rPr>
              <w:t>万元　</w:t>
            </w:r>
          </w:p>
        </w:tc>
        <w:tc>
          <w:tcPr>
            <w:tcW w:w="11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48CF5A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其中：财政拨款</w:t>
            </w:r>
          </w:p>
        </w:tc>
        <w:tc>
          <w:tcPr>
            <w:tcW w:w="12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14CAD9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10</w:t>
            </w:r>
            <w:r>
              <w:rPr>
                <w:rFonts w:hint="eastAsia" w:ascii="宋体" w:hAnsi="宋体" w:cs="宋体"/>
                <w:kern w:val="0"/>
                <w:szCs w:val="21"/>
              </w:rPr>
              <w:t>万元　</w:t>
            </w:r>
          </w:p>
        </w:tc>
        <w:tc>
          <w:tcPr>
            <w:tcW w:w="7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88E162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其他资金</w:t>
            </w:r>
          </w:p>
        </w:tc>
        <w:tc>
          <w:tcPr>
            <w:tcW w:w="89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162952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 w14:paraId="3117B4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172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EA199C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项目总体目标</w:t>
            </w:r>
          </w:p>
        </w:tc>
        <w:tc>
          <w:tcPr>
            <w:tcW w:w="6704" w:type="dxa"/>
            <w:gridSpan w:val="1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 w14:paraId="182E6730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  <w:r>
              <w:rPr>
                <w:rFonts w:ascii="宋体" w:hAnsi="宋体" w:cs="宋体"/>
                <w:kern w:val="0"/>
                <w:szCs w:val="21"/>
              </w:rPr>
              <w:t xml:space="preserve">   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2020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年昌吉州文联负责各团体会员开展联络、协调、服务工作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.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通过组织学习、深入生活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,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人才培训开展北庭雅集文艺沙龙，召开北庭学研讨会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,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加大北庭历史文化研究力度，更好的服务于党委中心工作</w:t>
            </w:r>
          </w:p>
        </w:tc>
      </w:tr>
      <w:tr w14:paraId="4E7B40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172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44A8F0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一级指标</w:t>
            </w:r>
          </w:p>
        </w:tc>
        <w:tc>
          <w:tcPr>
            <w:tcW w:w="197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6BF02BC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二级指标</w:t>
            </w:r>
          </w:p>
        </w:tc>
        <w:tc>
          <w:tcPr>
            <w:tcW w:w="359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9BDD3E2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三级指标</w:t>
            </w:r>
          </w:p>
        </w:tc>
        <w:tc>
          <w:tcPr>
            <w:tcW w:w="113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6019621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指标值（包含数字及文字描述）</w:t>
            </w:r>
          </w:p>
        </w:tc>
      </w:tr>
      <w:tr w14:paraId="156D25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2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11074D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项目完成指标</w:t>
            </w:r>
          </w:p>
        </w:tc>
        <w:tc>
          <w:tcPr>
            <w:tcW w:w="197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F47E72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成本指标</w:t>
            </w:r>
          </w:p>
        </w:tc>
        <w:tc>
          <w:tcPr>
            <w:tcW w:w="359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17AC1F3">
            <w:pPr>
              <w:widowControl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召开研讨会及组织文艺沙龙活动经费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(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万元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)</w:t>
            </w: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13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C393B32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=10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万元</w:t>
            </w: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 w14:paraId="2E8141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172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3BEDF8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97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2215DE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时效指标</w:t>
            </w:r>
          </w:p>
        </w:tc>
        <w:tc>
          <w:tcPr>
            <w:tcW w:w="359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3040CBC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截至2020年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月底完成</w:t>
            </w:r>
          </w:p>
        </w:tc>
        <w:tc>
          <w:tcPr>
            <w:tcW w:w="113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B4471B6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≤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月</w:t>
            </w: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 w14:paraId="632687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172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16214C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97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B8A8B7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数量指标</w:t>
            </w:r>
          </w:p>
        </w:tc>
        <w:tc>
          <w:tcPr>
            <w:tcW w:w="359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53BFD68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召开北庭历史文化研讨会（次）</w:t>
            </w:r>
          </w:p>
        </w:tc>
        <w:tc>
          <w:tcPr>
            <w:tcW w:w="113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4AB834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=1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次</w:t>
            </w:r>
          </w:p>
        </w:tc>
      </w:tr>
      <w:tr w14:paraId="6C6C66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72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C52B5C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97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E1B823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359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0B9DF91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开展北庭雅集文艺沙龙活动（次）</w:t>
            </w:r>
          </w:p>
        </w:tc>
        <w:tc>
          <w:tcPr>
            <w:tcW w:w="113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A621439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=3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次</w:t>
            </w:r>
          </w:p>
        </w:tc>
      </w:tr>
      <w:tr w14:paraId="3DC62F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72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973474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97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D534EA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质量指标</w:t>
            </w:r>
          </w:p>
        </w:tc>
        <w:tc>
          <w:tcPr>
            <w:tcW w:w="359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41510BA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北庭历史文化研讨会议完成率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(%)</w:t>
            </w:r>
          </w:p>
        </w:tc>
        <w:tc>
          <w:tcPr>
            <w:tcW w:w="113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D7F9210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≥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95%</w:t>
            </w:r>
          </w:p>
        </w:tc>
      </w:tr>
      <w:tr w14:paraId="072D1C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172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F3FF95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97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95125A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359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D9FD7D2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北庭雅集文艺沙龙活动举办率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(%)</w:t>
            </w:r>
          </w:p>
        </w:tc>
        <w:tc>
          <w:tcPr>
            <w:tcW w:w="113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9975C60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≥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95%</w:t>
            </w:r>
          </w:p>
        </w:tc>
      </w:tr>
      <w:tr w14:paraId="705C01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172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C1E9CC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97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1450F5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可持续影响指标</w:t>
            </w:r>
          </w:p>
        </w:tc>
        <w:tc>
          <w:tcPr>
            <w:tcW w:w="359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B67C848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众多专家、学者、文艺爱好者积极参与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,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促进北庭历史文化研究</w:t>
            </w:r>
          </w:p>
        </w:tc>
        <w:tc>
          <w:tcPr>
            <w:tcW w:w="113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9798F65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持续</w:t>
            </w:r>
          </w:p>
        </w:tc>
      </w:tr>
      <w:tr w14:paraId="0F8F1C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72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3AA0A2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97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35A5D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社会效益指标</w:t>
            </w:r>
          </w:p>
        </w:tc>
        <w:tc>
          <w:tcPr>
            <w:tcW w:w="359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FE3AAA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坚定文化自信，引导文艺工作者发挥重要作用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,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持续发挥北庭历史研究会重要作用</w:t>
            </w:r>
          </w:p>
        </w:tc>
        <w:tc>
          <w:tcPr>
            <w:tcW w:w="113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4FB236F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持续</w:t>
            </w:r>
          </w:p>
        </w:tc>
      </w:tr>
      <w:tr w14:paraId="52640C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72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3B0F0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满意度指标</w:t>
            </w:r>
          </w:p>
        </w:tc>
        <w:tc>
          <w:tcPr>
            <w:tcW w:w="197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EF9DA7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满意度指标</w:t>
            </w:r>
          </w:p>
        </w:tc>
        <w:tc>
          <w:tcPr>
            <w:tcW w:w="359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C713F6B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文艺工作者满意度（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%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3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F654FA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≥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98%</w:t>
            </w:r>
          </w:p>
        </w:tc>
      </w:tr>
    </w:tbl>
    <w:p w14:paraId="36A8E4A6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tbl>
      <w:tblPr>
        <w:tblStyle w:val="7"/>
        <w:tblW w:w="842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4"/>
        <w:gridCol w:w="1754"/>
        <w:gridCol w:w="591"/>
        <w:gridCol w:w="296"/>
        <w:gridCol w:w="308"/>
        <w:gridCol w:w="615"/>
        <w:gridCol w:w="618"/>
        <w:gridCol w:w="1125"/>
        <w:gridCol w:w="657"/>
        <w:gridCol w:w="403"/>
        <w:gridCol w:w="178"/>
        <w:gridCol w:w="355"/>
        <w:gridCol w:w="355"/>
      </w:tblGrid>
      <w:tr w14:paraId="74D4DF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8429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E69075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30"/>
                <w:szCs w:val="30"/>
              </w:rPr>
            </w:pPr>
          </w:p>
          <w:p w14:paraId="15284D9C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30"/>
                <w:szCs w:val="30"/>
              </w:rPr>
            </w:pPr>
          </w:p>
          <w:p w14:paraId="0732084B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30"/>
                <w:szCs w:val="30"/>
              </w:rPr>
            </w:pPr>
          </w:p>
          <w:p w14:paraId="4232FD90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30"/>
                <w:szCs w:val="30"/>
              </w:rPr>
            </w:pPr>
          </w:p>
          <w:p w14:paraId="4916574B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30"/>
                <w:szCs w:val="30"/>
              </w:rPr>
            </w:pPr>
          </w:p>
          <w:p w14:paraId="73CF64CF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30"/>
                <w:szCs w:val="30"/>
              </w:rPr>
            </w:pPr>
          </w:p>
          <w:p w14:paraId="669876DD">
            <w:pPr>
              <w:widowControl/>
              <w:jc w:val="center"/>
              <w:outlineLvl w:val="1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30"/>
                <w:szCs w:val="30"/>
              </w:rPr>
              <w:t>项</w:t>
            </w:r>
            <w:r>
              <w:rPr>
                <w:rFonts w:ascii="仿宋_GB2312" w:hAnsi="宋体" w:eastAsia="仿宋_GB2312"/>
                <w:b/>
                <w:kern w:val="0"/>
                <w:sz w:val="30"/>
                <w:szCs w:val="30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kern w:val="0"/>
                <w:sz w:val="30"/>
                <w:szCs w:val="30"/>
              </w:rPr>
              <w:t>目</w:t>
            </w:r>
            <w:r>
              <w:rPr>
                <w:rFonts w:ascii="仿宋_GB2312" w:hAnsi="宋体" w:eastAsia="仿宋_GB2312"/>
                <w:b/>
                <w:kern w:val="0"/>
                <w:sz w:val="30"/>
                <w:szCs w:val="30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kern w:val="0"/>
                <w:sz w:val="30"/>
                <w:szCs w:val="30"/>
              </w:rPr>
              <w:t>支</w:t>
            </w:r>
            <w:r>
              <w:rPr>
                <w:rFonts w:ascii="仿宋_GB2312" w:hAnsi="宋体" w:eastAsia="仿宋_GB2312"/>
                <w:b/>
                <w:kern w:val="0"/>
                <w:sz w:val="30"/>
                <w:szCs w:val="30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kern w:val="0"/>
                <w:sz w:val="30"/>
                <w:szCs w:val="30"/>
              </w:rPr>
              <w:t>出</w:t>
            </w:r>
            <w:r>
              <w:rPr>
                <w:rFonts w:ascii="仿宋_GB2312" w:hAnsi="宋体" w:eastAsia="仿宋_GB2312"/>
                <w:b/>
                <w:kern w:val="0"/>
                <w:sz w:val="30"/>
                <w:szCs w:val="30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kern w:val="0"/>
                <w:sz w:val="30"/>
                <w:szCs w:val="30"/>
              </w:rPr>
              <w:t>绩</w:t>
            </w:r>
            <w:r>
              <w:rPr>
                <w:rFonts w:ascii="仿宋_GB2312" w:hAnsi="宋体" w:eastAsia="仿宋_GB2312"/>
                <w:b/>
                <w:kern w:val="0"/>
                <w:sz w:val="30"/>
                <w:szCs w:val="30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kern w:val="0"/>
                <w:sz w:val="30"/>
                <w:szCs w:val="30"/>
              </w:rPr>
              <w:t>效</w:t>
            </w:r>
            <w:r>
              <w:rPr>
                <w:rFonts w:ascii="仿宋_GB2312" w:hAnsi="宋体" w:eastAsia="仿宋_GB2312"/>
                <w:b/>
                <w:kern w:val="0"/>
                <w:sz w:val="30"/>
                <w:szCs w:val="30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kern w:val="0"/>
                <w:sz w:val="30"/>
                <w:szCs w:val="30"/>
              </w:rPr>
              <w:t>目</w:t>
            </w:r>
            <w:r>
              <w:rPr>
                <w:rFonts w:ascii="仿宋_GB2312" w:hAnsi="宋体" w:eastAsia="仿宋_GB2312"/>
                <w:b/>
                <w:kern w:val="0"/>
                <w:sz w:val="30"/>
                <w:szCs w:val="30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kern w:val="0"/>
                <w:sz w:val="30"/>
                <w:szCs w:val="30"/>
              </w:rPr>
              <w:t>标</w:t>
            </w:r>
            <w:r>
              <w:rPr>
                <w:rFonts w:ascii="仿宋_GB2312" w:hAnsi="宋体" w:eastAsia="仿宋_GB2312"/>
                <w:b/>
                <w:kern w:val="0"/>
                <w:sz w:val="30"/>
                <w:szCs w:val="30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kern w:val="0"/>
                <w:sz w:val="30"/>
                <w:szCs w:val="30"/>
              </w:rPr>
              <w:t>表</w:t>
            </w:r>
          </w:p>
        </w:tc>
      </w:tr>
      <w:tr w14:paraId="67F0C4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360124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4D29DE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AE75C9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0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D9A0E6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178F93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2D786E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75D37C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9B05B6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3A1823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D5C362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350562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 w14:paraId="2375B2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1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D84282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预算单位</w:t>
            </w:r>
          </w:p>
        </w:tc>
        <w:tc>
          <w:tcPr>
            <w:tcW w:w="418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636918">
            <w:pPr>
              <w:widowControl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昌吉州文联</w:t>
            </w: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94AFF6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项目名称</w:t>
            </w:r>
          </w:p>
        </w:tc>
        <w:tc>
          <w:tcPr>
            <w:tcW w:w="194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456A9C">
            <w:pPr>
              <w:widowControl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奋飞奖</w:t>
            </w:r>
          </w:p>
        </w:tc>
      </w:tr>
      <w:tr w14:paraId="1AD4AA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303138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项目资金（万元）</w:t>
            </w:r>
          </w:p>
        </w:tc>
        <w:tc>
          <w:tcPr>
            <w:tcW w:w="17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90164B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年度资金总额：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B3D998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10</w:t>
            </w:r>
            <w:r>
              <w:rPr>
                <w:rFonts w:hint="eastAsia" w:ascii="宋体" w:hAnsi="宋体" w:cs="宋体"/>
                <w:kern w:val="0"/>
                <w:szCs w:val="21"/>
              </w:rPr>
              <w:t>万元　</w:t>
            </w:r>
          </w:p>
        </w:tc>
        <w:tc>
          <w:tcPr>
            <w:tcW w:w="15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8906DD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其中：财政拨款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115C96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10</w:t>
            </w:r>
            <w:r>
              <w:rPr>
                <w:rFonts w:hint="eastAsia" w:ascii="宋体" w:hAnsi="宋体" w:cs="宋体"/>
                <w:kern w:val="0"/>
                <w:szCs w:val="21"/>
              </w:rPr>
              <w:t>万元　</w:t>
            </w:r>
          </w:p>
        </w:tc>
        <w:tc>
          <w:tcPr>
            <w:tcW w:w="10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82CBFB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其他资金</w:t>
            </w:r>
          </w:p>
        </w:tc>
        <w:tc>
          <w:tcPr>
            <w:tcW w:w="88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B0659A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 w14:paraId="673AED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117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373492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项目总体目标</w:t>
            </w:r>
          </w:p>
        </w:tc>
        <w:tc>
          <w:tcPr>
            <w:tcW w:w="7255" w:type="dxa"/>
            <w:gridSpan w:val="1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 w14:paraId="5F05FCD8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2020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年昌吉州文联负责各团体会员开展联络、协调、服务工作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.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通过组织学习、深入生活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,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文艺评奖等各项工作州党委政府设立文艺奖项，每两年评选一次，做好奋飞奖的申报评选表彰及推介。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br w:type="textWrapping"/>
            </w:r>
          </w:p>
        </w:tc>
      </w:tr>
      <w:tr w14:paraId="52191F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117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8BF3EA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一级指标</w:t>
            </w:r>
          </w:p>
        </w:tc>
        <w:tc>
          <w:tcPr>
            <w:tcW w:w="17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D28A535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二级指标</w:t>
            </w:r>
          </w:p>
        </w:tc>
        <w:tc>
          <w:tcPr>
            <w:tcW w:w="4210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38E9904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三级指标</w:t>
            </w:r>
          </w:p>
        </w:tc>
        <w:tc>
          <w:tcPr>
            <w:tcW w:w="1291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E249E3A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指标值（包含数字及文字描述）</w:t>
            </w:r>
          </w:p>
        </w:tc>
      </w:tr>
      <w:tr w14:paraId="5EAB9B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174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4489CE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项目完成指标</w:t>
            </w:r>
          </w:p>
        </w:tc>
        <w:tc>
          <w:tcPr>
            <w:tcW w:w="175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2DE1E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成本指标</w:t>
            </w:r>
          </w:p>
        </w:tc>
        <w:tc>
          <w:tcPr>
            <w:tcW w:w="4210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F790B00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组织奋飞奖活动费用（万元）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91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99B69E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=10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万元</w:t>
            </w:r>
          </w:p>
        </w:tc>
      </w:tr>
      <w:tr w14:paraId="44D7DF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117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B9D4FF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75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00F30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时效指标</w:t>
            </w:r>
          </w:p>
        </w:tc>
        <w:tc>
          <w:tcPr>
            <w:tcW w:w="4210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D5CF12A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文艺奋飞奖推介活动达标率（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%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91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2A4D31B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≥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95%</w:t>
            </w:r>
          </w:p>
        </w:tc>
      </w:tr>
      <w:tr w14:paraId="682675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17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0B47B8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75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8F784C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数量指标</w:t>
            </w:r>
          </w:p>
        </w:tc>
        <w:tc>
          <w:tcPr>
            <w:tcW w:w="4210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5CE13AB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文艺奋飞奖推介征文活动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(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次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) </w:t>
            </w:r>
          </w:p>
        </w:tc>
        <w:tc>
          <w:tcPr>
            <w:tcW w:w="1291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44BC5D5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=2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次</w:t>
            </w:r>
          </w:p>
        </w:tc>
      </w:tr>
      <w:tr w14:paraId="6923C4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117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6845E7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75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751B28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质量指标</w:t>
            </w:r>
          </w:p>
        </w:tc>
        <w:tc>
          <w:tcPr>
            <w:tcW w:w="4210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BF0B495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文艺奋飞奖推介活动达标率（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%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91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5B58645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≥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95%</w:t>
            </w:r>
          </w:p>
        </w:tc>
      </w:tr>
      <w:tr w14:paraId="44AE1E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117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A2347F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75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7A94A2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可持续影响指标</w:t>
            </w:r>
          </w:p>
        </w:tc>
        <w:tc>
          <w:tcPr>
            <w:tcW w:w="4210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842FF2D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推介评选优秀文艺作品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,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提升文艺爱好者的精神文化需求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91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29601A1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提升</w:t>
            </w:r>
          </w:p>
        </w:tc>
      </w:tr>
      <w:tr w14:paraId="7BEA1D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117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79FD57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75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275234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社会效益指标</w:t>
            </w:r>
          </w:p>
        </w:tc>
        <w:tc>
          <w:tcPr>
            <w:tcW w:w="4210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D2E0596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提高优秀作品知名度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,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通过评奖调动文艺工作者积极性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91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95C14FA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长期</w:t>
            </w:r>
          </w:p>
        </w:tc>
      </w:tr>
      <w:tr w14:paraId="2AAAAF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</w:trPr>
        <w:tc>
          <w:tcPr>
            <w:tcW w:w="117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FCF0C1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满意度指标</w:t>
            </w:r>
          </w:p>
        </w:tc>
        <w:tc>
          <w:tcPr>
            <w:tcW w:w="175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A980D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满意度指标</w:t>
            </w:r>
          </w:p>
        </w:tc>
        <w:tc>
          <w:tcPr>
            <w:tcW w:w="4210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1BB8C2A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文艺工作者满意度（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%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91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1B39F24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≥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98%</w:t>
            </w:r>
          </w:p>
        </w:tc>
      </w:tr>
    </w:tbl>
    <w:p w14:paraId="49CEDE62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 w14:paraId="3056B322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 w14:paraId="30458AF7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 w14:paraId="2AA78F1A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 w14:paraId="77D0BD8D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 w14:paraId="55BB5C1E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 w14:paraId="07498C47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tbl>
      <w:tblPr>
        <w:tblStyle w:val="7"/>
        <w:tblW w:w="842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1"/>
        <w:gridCol w:w="1959"/>
        <w:gridCol w:w="460"/>
        <w:gridCol w:w="230"/>
        <w:gridCol w:w="232"/>
        <w:gridCol w:w="463"/>
        <w:gridCol w:w="465"/>
        <w:gridCol w:w="1264"/>
        <w:gridCol w:w="508"/>
        <w:gridCol w:w="278"/>
        <w:gridCol w:w="168"/>
        <w:gridCol w:w="336"/>
        <w:gridCol w:w="335"/>
      </w:tblGrid>
      <w:tr w14:paraId="641880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8429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8AFC24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32"/>
                <w:szCs w:val="32"/>
              </w:rPr>
            </w:pPr>
          </w:p>
          <w:p w14:paraId="7173C01E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32"/>
                <w:szCs w:val="32"/>
              </w:rPr>
            </w:pPr>
          </w:p>
          <w:p w14:paraId="52190CA4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32"/>
                <w:szCs w:val="32"/>
              </w:rPr>
            </w:pPr>
          </w:p>
          <w:p w14:paraId="68561073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32"/>
                <w:szCs w:val="32"/>
              </w:rPr>
            </w:pPr>
          </w:p>
          <w:p w14:paraId="1EFCA00B">
            <w:pPr>
              <w:widowControl/>
              <w:jc w:val="center"/>
              <w:outlineLvl w:val="1"/>
              <w:rPr>
                <w:rFonts w:asci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项</w:t>
            </w:r>
            <w:r>
              <w:rPr>
                <w:rFonts w:ascii="仿宋_GB2312" w:hAnsi="宋体" w:eastAsia="仿宋_GB2312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目</w:t>
            </w:r>
            <w:r>
              <w:rPr>
                <w:rFonts w:ascii="仿宋_GB2312" w:hAnsi="宋体" w:eastAsia="仿宋_GB2312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支</w:t>
            </w:r>
            <w:r>
              <w:rPr>
                <w:rFonts w:ascii="仿宋_GB2312" w:hAnsi="宋体" w:eastAsia="仿宋_GB2312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出</w:t>
            </w:r>
            <w:r>
              <w:rPr>
                <w:rFonts w:ascii="仿宋_GB2312" w:hAnsi="宋体" w:eastAsia="仿宋_GB2312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绩</w:t>
            </w:r>
            <w:r>
              <w:rPr>
                <w:rFonts w:ascii="仿宋_GB2312" w:hAnsi="宋体" w:eastAsia="仿宋_GB2312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效</w:t>
            </w:r>
            <w:r>
              <w:rPr>
                <w:rFonts w:ascii="仿宋_GB2312" w:hAnsi="宋体" w:eastAsia="仿宋_GB2312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目</w:t>
            </w:r>
            <w:r>
              <w:rPr>
                <w:rFonts w:ascii="仿宋_GB2312" w:hAnsi="宋体" w:eastAsia="仿宋_GB2312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标</w:t>
            </w:r>
            <w:r>
              <w:rPr>
                <w:rFonts w:ascii="仿宋_GB2312" w:hAnsi="宋体" w:eastAsia="仿宋_GB2312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表</w:t>
            </w:r>
          </w:p>
        </w:tc>
      </w:tr>
      <w:tr w14:paraId="52901B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850AE2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15E9D2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C34F3D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46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6C7C01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2ADA57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250DED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BBC78A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730764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4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86F33A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BDC13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490696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</w:tr>
      <w:tr w14:paraId="26CB6D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17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7BE211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预算单位</w:t>
            </w:r>
          </w:p>
        </w:tc>
        <w:tc>
          <w:tcPr>
            <w:tcW w:w="380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0607F3">
            <w:pPr>
              <w:widowControl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昌吉州文联</w:t>
            </w:r>
          </w:p>
        </w:tc>
        <w:tc>
          <w:tcPr>
            <w:tcW w:w="12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7AC3C4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项目名称</w:t>
            </w:r>
          </w:p>
        </w:tc>
        <w:tc>
          <w:tcPr>
            <w:tcW w:w="162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73170B">
            <w:pPr>
              <w:widowControl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文化事业费</w:t>
            </w:r>
          </w:p>
        </w:tc>
      </w:tr>
      <w:tr w14:paraId="50C463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A45724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项目资金（万元）</w:t>
            </w:r>
          </w:p>
        </w:tc>
        <w:tc>
          <w:tcPr>
            <w:tcW w:w="19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536BA8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年度资金总额：</w:t>
            </w:r>
          </w:p>
        </w:tc>
        <w:tc>
          <w:tcPr>
            <w:tcW w:w="6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66C19D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10</w:t>
            </w:r>
            <w:r>
              <w:rPr>
                <w:rFonts w:hint="eastAsia" w:ascii="宋体" w:hAnsi="宋体" w:cs="宋体"/>
                <w:kern w:val="0"/>
                <w:szCs w:val="21"/>
              </w:rPr>
              <w:t>万元　</w:t>
            </w:r>
          </w:p>
        </w:tc>
        <w:tc>
          <w:tcPr>
            <w:tcW w:w="11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ECC446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其中：财政拨款</w:t>
            </w:r>
          </w:p>
        </w:tc>
        <w:tc>
          <w:tcPr>
            <w:tcW w:w="12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EF089D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10</w:t>
            </w:r>
            <w:r>
              <w:rPr>
                <w:rFonts w:hint="eastAsia" w:ascii="宋体" w:hAnsi="宋体" w:cs="宋体"/>
                <w:kern w:val="0"/>
                <w:szCs w:val="21"/>
              </w:rPr>
              <w:t>万元　</w:t>
            </w:r>
          </w:p>
        </w:tc>
        <w:tc>
          <w:tcPr>
            <w:tcW w:w="78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DEFC98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其他资金</w:t>
            </w:r>
          </w:p>
        </w:tc>
        <w:tc>
          <w:tcPr>
            <w:tcW w:w="83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B1B274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 w14:paraId="2DDCEA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173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80470D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项目总体目标</w:t>
            </w:r>
          </w:p>
        </w:tc>
        <w:tc>
          <w:tcPr>
            <w:tcW w:w="6698" w:type="dxa"/>
            <w:gridSpan w:val="1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 w14:paraId="1139D4D3">
            <w:pPr>
              <w:widowControl/>
              <w:ind w:left="420" w:hanging="420" w:hangingChars="200"/>
              <w:jc w:val="left"/>
              <w:textAlignment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   2020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年昌吉州文联负责各团体会员开展联络、协调、服务工作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.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通过组织学习、深入生活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,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对外交流等各项工作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,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开展百花迎春新春联谊会及文艺志愿服务活动。</w:t>
            </w:r>
          </w:p>
        </w:tc>
      </w:tr>
      <w:tr w14:paraId="79604A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173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FDB12C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一级指标</w:t>
            </w:r>
          </w:p>
        </w:tc>
        <w:tc>
          <w:tcPr>
            <w:tcW w:w="19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0362BF3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二级指标</w:t>
            </w:r>
          </w:p>
        </w:tc>
        <w:tc>
          <w:tcPr>
            <w:tcW w:w="3622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239BC9D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三级指标</w:t>
            </w:r>
          </w:p>
        </w:tc>
        <w:tc>
          <w:tcPr>
            <w:tcW w:w="1117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0AB22AC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指标值（包含数字及文字描述）</w:t>
            </w:r>
          </w:p>
        </w:tc>
      </w:tr>
      <w:tr w14:paraId="4B689E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31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29D51D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项目完成指标</w:t>
            </w:r>
          </w:p>
        </w:tc>
        <w:tc>
          <w:tcPr>
            <w:tcW w:w="195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66370A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成本指标</w:t>
            </w:r>
          </w:p>
        </w:tc>
        <w:tc>
          <w:tcPr>
            <w:tcW w:w="3622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364EE35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参与人员的差费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,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劳务费等活动费用（万元）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117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9E24774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=10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万元</w:t>
            </w:r>
          </w:p>
        </w:tc>
      </w:tr>
      <w:tr w14:paraId="7097B8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173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ACC5D2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95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F10EB6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时效指标</w:t>
            </w:r>
          </w:p>
        </w:tc>
        <w:tc>
          <w:tcPr>
            <w:tcW w:w="3622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376EA28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截至2020年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月底完成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117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942A76D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≤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月</w:t>
            </w:r>
          </w:p>
        </w:tc>
      </w:tr>
      <w:tr w14:paraId="5A95CF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173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1A8946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959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FABD09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数量指标</w:t>
            </w:r>
          </w:p>
        </w:tc>
        <w:tc>
          <w:tcPr>
            <w:tcW w:w="3622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C36C175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送春晚流动文化服务进基层完成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(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次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) </w:t>
            </w:r>
          </w:p>
        </w:tc>
        <w:tc>
          <w:tcPr>
            <w:tcW w:w="1117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9216C1A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=3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场次</w:t>
            </w:r>
          </w:p>
        </w:tc>
      </w:tr>
      <w:tr w14:paraId="1DA271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73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87B997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95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502C55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3622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98EE930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举办文联各文艺家协会百花迎春晚会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(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次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) </w:t>
            </w:r>
          </w:p>
        </w:tc>
        <w:tc>
          <w:tcPr>
            <w:tcW w:w="1117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AB6437F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=1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场次</w:t>
            </w:r>
          </w:p>
        </w:tc>
      </w:tr>
      <w:tr w14:paraId="18ED92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73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186C2B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95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88DB67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3622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700728E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开展文艺沙龙、文艺志愿者服务活动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(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次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) </w:t>
            </w:r>
          </w:p>
        </w:tc>
        <w:tc>
          <w:tcPr>
            <w:tcW w:w="1117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A7E81FC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=3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场次</w:t>
            </w:r>
          </w:p>
        </w:tc>
      </w:tr>
      <w:tr w14:paraId="571145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73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5A8A4D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959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5C2E09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质量指标</w:t>
            </w:r>
          </w:p>
        </w:tc>
        <w:tc>
          <w:tcPr>
            <w:tcW w:w="3622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F059A0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举办晚会活动达标率（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%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117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ACCD329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≥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95%</w:t>
            </w:r>
          </w:p>
        </w:tc>
      </w:tr>
      <w:tr w14:paraId="1BB6F6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173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254FBF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95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C8C21A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3622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4A5C99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送春晚流动文化服务达标率（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%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117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8623B96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≥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95%</w:t>
            </w:r>
          </w:p>
        </w:tc>
      </w:tr>
      <w:tr w14:paraId="024BD3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173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6B1910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95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2548EF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可持续影响指标</w:t>
            </w:r>
          </w:p>
        </w:tc>
        <w:tc>
          <w:tcPr>
            <w:tcW w:w="3622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E6F7819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众多文艺爱好者积极参与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,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增添了艺术享受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.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为文艺工作者基层调研采风创作提供平台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117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29E5471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促进</w:t>
            </w:r>
          </w:p>
        </w:tc>
      </w:tr>
      <w:tr w14:paraId="3C80AF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73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3C9D14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95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2934C8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社会效益指标</w:t>
            </w:r>
          </w:p>
        </w:tc>
        <w:tc>
          <w:tcPr>
            <w:tcW w:w="3622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4CB65B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为文艺工作者基层调研采风创作提供平台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,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形成昌吉州文艺事业“百花齐放”局面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117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BB0C388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长期</w:t>
            </w:r>
          </w:p>
        </w:tc>
      </w:tr>
      <w:tr w14:paraId="6C753A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73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717F3D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满意度指标</w:t>
            </w:r>
          </w:p>
        </w:tc>
        <w:tc>
          <w:tcPr>
            <w:tcW w:w="195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F1788A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满意度指标</w:t>
            </w:r>
          </w:p>
        </w:tc>
        <w:tc>
          <w:tcPr>
            <w:tcW w:w="3622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38D55DA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文艺工作者满意度（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%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117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D5F9E3B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≥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98%</w:t>
            </w:r>
          </w:p>
        </w:tc>
      </w:tr>
    </w:tbl>
    <w:p w14:paraId="5964404F">
      <w:pPr>
        <w:spacing w:line="560" w:lineRule="exact"/>
        <w:ind w:firstLine="420" w:firstLineChars="200"/>
        <w:rPr>
          <w:rFonts w:ascii="仿宋_GB2312" w:hAnsi="宋体" w:eastAsia="仿宋_GB2312" w:cs="宋体"/>
          <w:kern w:val="0"/>
          <w:szCs w:val="21"/>
        </w:rPr>
      </w:pPr>
    </w:p>
    <w:p w14:paraId="1FACA2AB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tbl>
      <w:tblPr>
        <w:tblStyle w:val="7"/>
        <w:tblW w:w="842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7"/>
        <w:gridCol w:w="1953"/>
        <w:gridCol w:w="453"/>
        <w:gridCol w:w="227"/>
        <w:gridCol w:w="227"/>
        <w:gridCol w:w="454"/>
        <w:gridCol w:w="456"/>
        <w:gridCol w:w="1261"/>
        <w:gridCol w:w="498"/>
        <w:gridCol w:w="237"/>
        <w:gridCol w:w="187"/>
        <w:gridCol w:w="375"/>
        <w:gridCol w:w="374"/>
      </w:tblGrid>
      <w:tr w14:paraId="10A61B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8429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6D766A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32"/>
                <w:szCs w:val="32"/>
              </w:rPr>
            </w:pPr>
          </w:p>
          <w:p w14:paraId="5A00D08A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32"/>
                <w:szCs w:val="32"/>
              </w:rPr>
            </w:pPr>
          </w:p>
          <w:p w14:paraId="3B818964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32"/>
                <w:szCs w:val="32"/>
              </w:rPr>
            </w:pPr>
          </w:p>
          <w:p w14:paraId="4430E39C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32"/>
                <w:szCs w:val="32"/>
              </w:rPr>
            </w:pPr>
          </w:p>
          <w:p w14:paraId="121DE8C6">
            <w:pPr>
              <w:widowControl/>
              <w:jc w:val="center"/>
              <w:outlineLvl w:val="1"/>
              <w:rPr>
                <w:rFonts w:asci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项</w:t>
            </w:r>
            <w:r>
              <w:rPr>
                <w:rFonts w:ascii="仿宋_GB2312" w:hAnsi="宋体" w:eastAsia="仿宋_GB2312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目</w:t>
            </w:r>
            <w:r>
              <w:rPr>
                <w:rFonts w:ascii="仿宋_GB2312" w:hAnsi="宋体" w:eastAsia="仿宋_GB2312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支</w:t>
            </w:r>
            <w:r>
              <w:rPr>
                <w:rFonts w:ascii="仿宋_GB2312" w:hAnsi="宋体" w:eastAsia="仿宋_GB2312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出</w:t>
            </w:r>
            <w:r>
              <w:rPr>
                <w:rFonts w:ascii="仿宋_GB2312" w:hAnsi="宋体" w:eastAsia="仿宋_GB2312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绩</w:t>
            </w:r>
            <w:r>
              <w:rPr>
                <w:rFonts w:ascii="仿宋_GB2312" w:hAnsi="宋体" w:eastAsia="仿宋_GB2312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效</w:t>
            </w:r>
            <w:r>
              <w:rPr>
                <w:rFonts w:ascii="仿宋_GB2312" w:hAnsi="宋体" w:eastAsia="仿宋_GB2312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目</w:t>
            </w:r>
            <w:r>
              <w:rPr>
                <w:rFonts w:ascii="仿宋_GB2312" w:hAnsi="宋体" w:eastAsia="仿宋_GB2312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标</w:t>
            </w:r>
            <w:r>
              <w:rPr>
                <w:rFonts w:ascii="仿宋_GB2312" w:hAnsi="宋体" w:eastAsia="仿宋_GB2312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表</w:t>
            </w:r>
          </w:p>
        </w:tc>
      </w:tr>
      <w:tr w14:paraId="528D61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99DA9A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BC1C94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14F56D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45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E1B865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3EAADD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A1B2A6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AED69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33BC1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42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AA43E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C44C6A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3619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</w:tr>
      <w:tr w14:paraId="71A787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1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595C02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预算单位</w:t>
            </w:r>
          </w:p>
        </w:tc>
        <w:tc>
          <w:tcPr>
            <w:tcW w:w="377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C52B29">
            <w:pPr>
              <w:widowControl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昌吉州文联</w:t>
            </w:r>
          </w:p>
        </w:tc>
        <w:tc>
          <w:tcPr>
            <w:tcW w:w="12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3FA6E3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项目名称</w:t>
            </w:r>
          </w:p>
        </w:tc>
        <w:tc>
          <w:tcPr>
            <w:tcW w:w="167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F72567">
            <w:pPr>
              <w:widowControl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文艺家协会工作经费</w:t>
            </w:r>
          </w:p>
        </w:tc>
      </w:tr>
      <w:tr w14:paraId="014D11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8DC8E0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项目资金（万元）</w:t>
            </w:r>
          </w:p>
        </w:tc>
        <w:tc>
          <w:tcPr>
            <w:tcW w:w="19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4875C2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年度资金总额：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1EE28D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50</w:t>
            </w:r>
            <w:r>
              <w:rPr>
                <w:rFonts w:hint="eastAsia" w:ascii="宋体" w:hAnsi="宋体" w:cs="宋体"/>
                <w:kern w:val="0"/>
                <w:szCs w:val="21"/>
              </w:rPr>
              <w:t>万元　</w:t>
            </w:r>
          </w:p>
        </w:tc>
        <w:tc>
          <w:tcPr>
            <w:tcW w:w="113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A80A94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其中：财政拨款</w:t>
            </w:r>
          </w:p>
        </w:tc>
        <w:tc>
          <w:tcPr>
            <w:tcW w:w="1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996352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50</w:t>
            </w:r>
            <w:r>
              <w:rPr>
                <w:rFonts w:hint="eastAsia" w:ascii="宋体" w:hAnsi="宋体" w:cs="宋体"/>
                <w:kern w:val="0"/>
                <w:szCs w:val="21"/>
              </w:rPr>
              <w:t>万元　</w:t>
            </w:r>
          </w:p>
        </w:tc>
        <w:tc>
          <w:tcPr>
            <w:tcW w:w="73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5258C5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其他资金</w:t>
            </w:r>
          </w:p>
        </w:tc>
        <w:tc>
          <w:tcPr>
            <w:tcW w:w="9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C6096E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 w14:paraId="15C0F5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172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921176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项目总体目标</w:t>
            </w:r>
          </w:p>
        </w:tc>
        <w:tc>
          <w:tcPr>
            <w:tcW w:w="6702" w:type="dxa"/>
            <w:gridSpan w:val="1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 w14:paraId="771172FF">
            <w:pPr>
              <w:widowControl/>
              <w:ind w:left="420" w:hanging="420" w:hangingChars="200"/>
              <w:jc w:val="left"/>
              <w:textAlignment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     2020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年昌吉州文联负责各团体会员开展联络、协调、服务工作，通过组织学习、深入生活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,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人才培训、对外交流开展主题文艺创作活动和实践活动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,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促进文联工作和文化事业发展。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ab/>
            </w:r>
          </w:p>
        </w:tc>
      </w:tr>
      <w:tr w14:paraId="21F2BD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172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A7A78A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一级指标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4B02318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二级指标</w:t>
            </w:r>
          </w:p>
        </w:tc>
        <w:tc>
          <w:tcPr>
            <w:tcW w:w="3576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A54D993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三级指标</w:t>
            </w:r>
          </w:p>
        </w:tc>
        <w:tc>
          <w:tcPr>
            <w:tcW w:w="11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D0E5E5B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指标值（包含数字及文字描述）</w:t>
            </w:r>
          </w:p>
        </w:tc>
      </w:tr>
      <w:tr w14:paraId="1AB828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2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5080EA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项目完成指标</w:t>
            </w:r>
          </w:p>
        </w:tc>
        <w:tc>
          <w:tcPr>
            <w:tcW w:w="195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C6B3CB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成本指标</w:t>
            </w:r>
          </w:p>
        </w:tc>
        <w:tc>
          <w:tcPr>
            <w:tcW w:w="3576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D80D3B8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开展文化活动和进基层服务活动参与人员差费及活动组织费用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(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万元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) </w:t>
            </w:r>
          </w:p>
        </w:tc>
        <w:tc>
          <w:tcPr>
            <w:tcW w:w="11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CF83331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=50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万元</w:t>
            </w:r>
          </w:p>
        </w:tc>
      </w:tr>
      <w:tr w14:paraId="5B3CBC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172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B5C2FE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95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0558D1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时效指标</w:t>
            </w:r>
          </w:p>
        </w:tc>
        <w:tc>
          <w:tcPr>
            <w:tcW w:w="3576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A8B6BB8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截至2020年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月底完成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1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EEA221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≤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月</w:t>
            </w:r>
          </w:p>
        </w:tc>
      </w:tr>
      <w:tr w14:paraId="1303EB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172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7BD2D2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95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8AED3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数量指标</w:t>
            </w:r>
          </w:p>
        </w:tc>
        <w:tc>
          <w:tcPr>
            <w:tcW w:w="3576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641D6C8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送公益流动文化服务进基层场次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(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次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) </w:t>
            </w:r>
          </w:p>
        </w:tc>
        <w:tc>
          <w:tcPr>
            <w:tcW w:w="11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728851D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=6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场次</w:t>
            </w:r>
          </w:p>
        </w:tc>
      </w:tr>
      <w:tr w14:paraId="73F266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72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5D3178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95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417718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3576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140BF52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举办文联各文艺家协会百花迎春晚会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(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次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) </w:t>
            </w:r>
          </w:p>
        </w:tc>
        <w:tc>
          <w:tcPr>
            <w:tcW w:w="11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3CA10C0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=1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次</w:t>
            </w:r>
          </w:p>
        </w:tc>
      </w:tr>
      <w:tr w14:paraId="14D3DF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72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B9173A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95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BF9A2D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3576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1322746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公共文化服务活动数量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(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项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) </w:t>
            </w:r>
          </w:p>
        </w:tc>
        <w:tc>
          <w:tcPr>
            <w:tcW w:w="11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6E8248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=3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项</w:t>
            </w:r>
          </w:p>
        </w:tc>
      </w:tr>
      <w:tr w14:paraId="7293D0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72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7A1FBB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95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0996B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质量指标</w:t>
            </w:r>
          </w:p>
        </w:tc>
        <w:tc>
          <w:tcPr>
            <w:tcW w:w="3576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94D806E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举办晚会活动达标率（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%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1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489CD1B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≥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98%</w:t>
            </w:r>
          </w:p>
        </w:tc>
      </w:tr>
      <w:tr w14:paraId="7CB5C9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172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0FA560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95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5D60CE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3576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B9EFD87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组织活动达标率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(%) </w:t>
            </w:r>
          </w:p>
        </w:tc>
        <w:tc>
          <w:tcPr>
            <w:tcW w:w="11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25A150D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≥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95%</w:t>
            </w:r>
          </w:p>
        </w:tc>
      </w:tr>
      <w:tr w14:paraId="7C0131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172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80BBE4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95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4405E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可持续影响指标</w:t>
            </w:r>
          </w:p>
        </w:tc>
        <w:tc>
          <w:tcPr>
            <w:tcW w:w="3576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906B79A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举办丰富多彩的文化交流活动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,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增添了艺术享受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.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提升和丰富了文化活动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1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C7FE6A4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提升</w:t>
            </w:r>
          </w:p>
        </w:tc>
      </w:tr>
      <w:tr w14:paraId="6C03FA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72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FB8DD6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95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A4A5F4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社会效益指标</w:t>
            </w:r>
          </w:p>
        </w:tc>
        <w:tc>
          <w:tcPr>
            <w:tcW w:w="3576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A26658E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坚定文化自信，引导文艺工作者深入生活关注社会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,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持续建设服务意识和创作意识更强的文艺工作者队伍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1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2072D9A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持续</w:t>
            </w:r>
          </w:p>
        </w:tc>
      </w:tr>
      <w:tr w14:paraId="6AC30C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72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CEAD5E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满意度指标</w:t>
            </w:r>
          </w:p>
        </w:tc>
        <w:tc>
          <w:tcPr>
            <w:tcW w:w="195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AF7ED7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满意度指标</w:t>
            </w:r>
          </w:p>
        </w:tc>
        <w:tc>
          <w:tcPr>
            <w:tcW w:w="3576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0C0D08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文艺家各协会满意度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(%) </w:t>
            </w:r>
          </w:p>
        </w:tc>
        <w:tc>
          <w:tcPr>
            <w:tcW w:w="11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610CC4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≥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98%</w:t>
            </w:r>
          </w:p>
        </w:tc>
      </w:tr>
    </w:tbl>
    <w:p w14:paraId="6FE9EE0E">
      <w:pPr>
        <w:widowControl/>
        <w:spacing w:line="520" w:lineRule="exact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 w14:paraId="52041BD7">
      <w:pPr>
        <w:widowControl/>
        <w:spacing w:line="52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无其他需说明的事项。</w:t>
      </w:r>
    </w:p>
    <w:p w14:paraId="2712FEB1"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 xml:space="preserve">     </w:t>
      </w:r>
    </w:p>
    <w:p w14:paraId="2A6EAAA3">
      <w:pPr>
        <w:widowControl/>
        <w:spacing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35440C09">
      <w:pPr>
        <w:widowControl/>
        <w:spacing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</w:t>
      </w:r>
      <w:r>
        <w:rPr>
          <w:rFonts w:ascii="黑体" w:hAnsi="黑体" w:eastAsia="黑体"/>
          <w:kern w:val="0"/>
          <w:sz w:val="32"/>
          <w:szCs w:val="32"/>
        </w:rPr>
        <w:t xml:space="preserve">  </w:t>
      </w:r>
      <w:r>
        <w:rPr>
          <w:rFonts w:hint="eastAsia" w:ascii="黑体" w:hAnsi="黑体" w:eastAsia="黑体"/>
          <w:kern w:val="0"/>
          <w:sz w:val="32"/>
          <w:szCs w:val="32"/>
        </w:rPr>
        <w:t>名词解释</w:t>
      </w:r>
    </w:p>
    <w:p w14:paraId="2FEE94E4">
      <w:pPr>
        <w:widowControl/>
        <w:spacing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6031D9C0">
      <w:pPr>
        <w:widowControl/>
        <w:spacing w:line="52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名词解释：</w:t>
      </w:r>
    </w:p>
    <w:p w14:paraId="2E45B295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指由一般公共预算、政府性基金预算安排的财政拨款数。</w:t>
      </w:r>
    </w:p>
    <w:p w14:paraId="57B09290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</w:rPr>
        <w:t>包括公共财政拨款（补助）资金、专项收入。</w:t>
      </w:r>
    </w:p>
    <w:p w14:paraId="2FEC8D8C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三、财政专户管理资金：</w:t>
      </w:r>
      <w:r>
        <w:rPr>
          <w:rFonts w:hint="eastAsia" w:ascii="仿宋_GB2312" w:eastAsia="仿宋_GB2312"/>
          <w:sz w:val="32"/>
          <w:szCs w:val="32"/>
        </w:rPr>
        <w:t>包括专户管理行政事业性收费（主要是教育收费）、其他非税收入。</w:t>
      </w:r>
    </w:p>
    <w:p w14:paraId="2131434C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四、其他资金：</w:t>
      </w:r>
      <w:r>
        <w:rPr>
          <w:rFonts w:hint="eastAsia" w:ascii="仿宋_GB2312" w:eastAsia="仿宋_GB2312"/>
          <w:sz w:val="32"/>
          <w:szCs w:val="32"/>
        </w:rPr>
        <w:t>包括事业收入、经营收入、其他收入等。</w:t>
      </w:r>
    </w:p>
    <w:p w14:paraId="6C0B6598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五、基本支出：</w:t>
      </w:r>
      <w:r>
        <w:rPr>
          <w:rFonts w:hint="eastAsia" w:ascii="仿宋_GB2312" w:eastAsia="仿宋_GB2312"/>
          <w:sz w:val="32"/>
          <w:szCs w:val="32"/>
        </w:rPr>
        <w:t>包括人员经费、商品和服务支出（定额）。其中，人员经费包括工资福利支出、对个人和家庭的补助。</w:t>
      </w:r>
    </w:p>
    <w:p w14:paraId="6AFFBC49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六、项目支出：</w:t>
      </w:r>
      <w:r>
        <w:rPr>
          <w:rFonts w:hint="eastAsia" w:ascii="仿宋_GB2312" w:eastAsia="仿宋_GB2312"/>
          <w:sz w:val="32"/>
          <w:szCs w:val="32"/>
        </w:rPr>
        <w:t>部门支出预算的组成部分，是州本级部门为完成其特定的行政任务或事业发展目标，在基本支出预算之外编制的年度项目支出计划。</w:t>
      </w:r>
    </w:p>
    <w:p w14:paraId="70E49B25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七、“三公”经费：</w:t>
      </w:r>
      <w:r>
        <w:rPr>
          <w:rFonts w:hint="eastAsia" w:ascii="仿宋_GB2312" w:eastAsia="仿宋_GB2312"/>
          <w:sz w:val="32"/>
          <w:szCs w:val="32"/>
        </w:rPr>
        <w:t>指州本级部门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 w14:paraId="3BEE6AFF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八、机关运行经费：</w:t>
      </w:r>
      <w:r>
        <w:rPr>
          <w:rFonts w:hint="eastAsia" w:ascii="仿宋_GB2312" w:eastAsia="仿宋_GB2312"/>
          <w:sz w:val="32"/>
          <w:szCs w:val="32"/>
        </w:rPr>
        <w:t>指各部门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 w14:paraId="47AE3601"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581FC808"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4D83B559"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 xml:space="preserve">                    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昌吉州文联</w:t>
      </w:r>
    </w:p>
    <w:p w14:paraId="72B1687B"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 xml:space="preserve">                                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</w:t>
      </w:r>
      <w:r>
        <w:rPr>
          <w:rFonts w:ascii="仿宋_GB2312" w:hAnsi="宋体" w:eastAsia="仿宋_GB2312" w:cs="宋体"/>
          <w:kern w:val="0"/>
          <w:sz w:val="32"/>
          <w:szCs w:val="32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月</w:t>
      </w:r>
      <w:r>
        <w:rPr>
          <w:rFonts w:ascii="仿宋_GB2312" w:hAnsi="宋体" w:eastAsia="仿宋_GB2312" w:cs="宋体"/>
          <w:kern w:val="0"/>
          <w:sz w:val="32"/>
          <w:szCs w:val="32"/>
        </w:rPr>
        <w:t>22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日</w:t>
      </w:r>
    </w:p>
    <w:p w14:paraId="39C0B24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5EC214E-F17F-4A52-A25E-D5A2F2DB13E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ECED041C-FAF9-4C98-9CB8-A6A7EF30871D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463A38CA-2B3F-4050-A670-9CE33FFEB153}"/>
  </w:font>
  <w:font w:name="Helvetica">
    <w:altName w:val="Arial"/>
    <w:panose1 w:val="020B0604020202020204"/>
    <w:charset w:val="00"/>
    <w:family w:val="swiss"/>
    <w:pitch w:val="default"/>
    <w:sig w:usb0="00000000" w:usb1="00000000" w:usb2="00000008" w:usb3="00000000" w:csb0="000001F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B293C393-964B-48A1-A3E1-697D773D31F3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CC069FAF-816A-4A2F-9D9F-134889A2F506}"/>
  </w:font>
  <w:font w:name="Dialog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6" w:fontKey="{94FD192B-0BD8-42BC-8B39-E01FECD45A1D}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  <w:embedRegular r:id="rId7" w:fontKey="{DB053C98-7DD2-44EB-9127-1EB8696FEFEB}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KSOFB4AB0A6B">
    <w:panose1 w:val="020B0704020202020204"/>
    <w:charset w:val="00"/>
    <w:family w:val="auto"/>
    <w:pitch w:val="default"/>
    <w:sig w:usb0="00000001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44E0A9">
    <w:pPr>
      <w:pStyle w:val="3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t>26</w:t>
    </w:r>
    <w:r>
      <w:fldChar w:fldCharType="end"/>
    </w:r>
  </w:p>
  <w:p w14:paraId="7B8D9272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2FA842">
    <w:pPr>
      <w:pStyle w:val="3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</w:rPr>
      <w:t>- 12 -</w:t>
    </w:r>
    <w:r>
      <w:rPr>
        <w:rFonts w:ascii="宋体" w:hAnsi="宋体" w:eastAsia="宋体"/>
        <w:sz w:val="28"/>
        <w:szCs w:val="28"/>
      </w:rPr>
      <w:fldChar w:fldCharType="end"/>
    </w:r>
  </w:p>
  <w:p w14:paraId="3F473CA7"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BC75B20"/>
    <w:multiLevelType w:val="singleLevel"/>
    <w:tmpl w:val="4BC75B20"/>
    <w:lvl w:ilvl="0" w:tentative="0">
      <w:start w:val="1"/>
      <w:numFmt w:val="chineseCounting"/>
      <w:suff w:val="space"/>
      <w:lvlText w:val="第%1部分"/>
      <w:lvlJc w:val="left"/>
      <w:rPr>
        <w:rFonts w:hint="eastAsia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06E59"/>
    <w:rsid w:val="00012120"/>
    <w:rsid w:val="0001683C"/>
    <w:rsid w:val="00096C6B"/>
    <w:rsid w:val="00117EF0"/>
    <w:rsid w:val="00177BC9"/>
    <w:rsid w:val="00206E59"/>
    <w:rsid w:val="002A1A64"/>
    <w:rsid w:val="002C2D07"/>
    <w:rsid w:val="003E370E"/>
    <w:rsid w:val="00423CA4"/>
    <w:rsid w:val="00445761"/>
    <w:rsid w:val="004A6F18"/>
    <w:rsid w:val="004C4174"/>
    <w:rsid w:val="005362C3"/>
    <w:rsid w:val="005618A6"/>
    <w:rsid w:val="00575B0A"/>
    <w:rsid w:val="005871D6"/>
    <w:rsid w:val="005D35AD"/>
    <w:rsid w:val="00640D9D"/>
    <w:rsid w:val="006834F3"/>
    <w:rsid w:val="006B3EBB"/>
    <w:rsid w:val="007F1AD4"/>
    <w:rsid w:val="0083799B"/>
    <w:rsid w:val="008A5E3A"/>
    <w:rsid w:val="008C4FEA"/>
    <w:rsid w:val="0091715F"/>
    <w:rsid w:val="00921F70"/>
    <w:rsid w:val="00944B81"/>
    <w:rsid w:val="00A95FD8"/>
    <w:rsid w:val="00B077B8"/>
    <w:rsid w:val="00BF0051"/>
    <w:rsid w:val="00C20DE1"/>
    <w:rsid w:val="00C8617D"/>
    <w:rsid w:val="00D00CDC"/>
    <w:rsid w:val="00D85033"/>
    <w:rsid w:val="00E844FC"/>
    <w:rsid w:val="00E92298"/>
    <w:rsid w:val="00EA0F9E"/>
    <w:rsid w:val="00ED5637"/>
    <w:rsid w:val="00FE54AC"/>
    <w:rsid w:val="01197EE5"/>
    <w:rsid w:val="05004E0C"/>
    <w:rsid w:val="08D74C68"/>
    <w:rsid w:val="09615A4F"/>
    <w:rsid w:val="09D428A9"/>
    <w:rsid w:val="0ED85B8F"/>
    <w:rsid w:val="0EE06B52"/>
    <w:rsid w:val="0F2D39EF"/>
    <w:rsid w:val="0F4E6AC6"/>
    <w:rsid w:val="10B24664"/>
    <w:rsid w:val="14527BAA"/>
    <w:rsid w:val="14786BD0"/>
    <w:rsid w:val="167F3EDF"/>
    <w:rsid w:val="177C04E2"/>
    <w:rsid w:val="190A1D42"/>
    <w:rsid w:val="1DCA075F"/>
    <w:rsid w:val="1FCC3010"/>
    <w:rsid w:val="24945E90"/>
    <w:rsid w:val="29F764E7"/>
    <w:rsid w:val="2C461088"/>
    <w:rsid w:val="308C1034"/>
    <w:rsid w:val="322F4533"/>
    <w:rsid w:val="32E025CD"/>
    <w:rsid w:val="399A2733"/>
    <w:rsid w:val="3B610F1A"/>
    <w:rsid w:val="3CE878A5"/>
    <w:rsid w:val="3F3E7813"/>
    <w:rsid w:val="410C72D2"/>
    <w:rsid w:val="442C3146"/>
    <w:rsid w:val="4763673F"/>
    <w:rsid w:val="492B2CBB"/>
    <w:rsid w:val="4A1F5EA0"/>
    <w:rsid w:val="4B402F77"/>
    <w:rsid w:val="4BB51CE6"/>
    <w:rsid w:val="5390428E"/>
    <w:rsid w:val="55A771B7"/>
    <w:rsid w:val="58743CE2"/>
    <w:rsid w:val="5B570647"/>
    <w:rsid w:val="5B946660"/>
    <w:rsid w:val="5DF1456A"/>
    <w:rsid w:val="5F4467AE"/>
    <w:rsid w:val="60D45E14"/>
    <w:rsid w:val="64FB0ABA"/>
    <w:rsid w:val="668C49A4"/>
    <w:rsid w:val="6CA820A7"/>
    <w:rsid w:val="70783447"/>
    <w:rsid w:val="725465FB"/>
    <w:rsid w:val="756769B6"/>
    <w:rsid w:val="76C532DB"/>
    <w:rsid w:val="783B7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99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99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iPriority w:val="99"/>
    <w:rPr>
      <w:sz w:val="18"/>
      <w:szCs w:val="18"/>
      <w:lang w:val="zh-CN"/>
    </w:rPr>
  </w:style>
  <w:style w:type="paragraph" w:styleId="3">
    <w:name w:val="footer"/>
    <w:basedOn w:val="1"/>
    <w:link w:val="13"/>
    <w:uiPriority w:val="99"/>
    <w:pPr>
      <w:tabs>
        <w:tab w:val="center" w:pos="4153"/>
        <w:tab w:val="right" w:pos="8306"/>
      </w:tabs>
      <w:snapToGrid w:val="0"/>
      <w:jc w:val="left"/>
    </w:pPr>
    <w:rPr>
      <w:rFonts w:eastAsia="黑体"/>
      <w:kern w:val="0"/>
      <w:sz w:val="18"/>
      <w:szCs w:val="18"/>
      <w:lang w:val="zh-CN"/>
    </w:rPr>
  </w:style>
  <w:style w:type="paragraph" w:styleId="4">
    <w:name w:val="header"/>
    <w:basedOn w:val="1"/>
    <w:link w:val="14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zh-CN"/>
    </w:rPr>
  </w:style>
  <w:style w:type="paragraph" w:styleId="5">
    <w:name w:val="Body Text Indent 3"/>
    <w:basedOn w:val="1"/>
    <w:link w:val="15"/>
    <w:qFormat/>
    <w:uiPriority w:val="99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/>
      <w:sz w:val="32"/>
      <w:lang w:val="zh-CN"/>
    </w:rPr>
  </w:style>
  <w:style w:type="paragraph" w:styleId="6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qFormat/>
    <w:uiPriority w:val="99"/>
    <w:rPr>
      <w:rFonts w:ascii="Calibri" w:hAnsi="Calibri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qFormat/>
    <w:uiPriority w:val="99"/>
    <w:rPr>
      <w:rFonts w:cs="Times New Roman"/>
      <w:b/>
    </w:rPr>
  </w:style>
  <w:style w:type="character" w:styleId="11">
    <w:name w:val="page number"/>
    <w:basedOn w:val="9"/>
    <w:qFormat/>
    <w:uiPriority w:val="99"/>
    <w:rPr>
      <w:rFonts w:cs="Times New Roman"/>
    </w:rPr>
  </w:style>
  <w:style w:type="character" w:customStyle="1" w:styleId="12">
    <w:name w:val="Balloon Text Char"/>
    <w:basedOn w:val="9"/>
    <w:link w:val="2"/>
    <w:semiHidden/>
    <w:locked/>
    <w:uiPriority w:val="99"/>
    <w:rPr>
      <w:rFonts w:ascii="Times New Roman" w:hAnsi="Times New Roman" w:eastAsia="宋体" w:cs="Times New Roman"/>
      <w:sz w:val="18"/>
      <w:szCs w:val="18"/>
      <w:lang w:val="zh-CN" w:eastAsia="zh-CN"/>
    </w:rPr>
  </w:style>
  <w:style w:type="character" w:customStyle="1" w:styleId="13">
    <w:name w:val="Footer Char"/>
    <w:basedOn w:val="9"/>
    <w:link w:val="3"/>
    <w:locked/>
    <w:uiPriority w:val="99"/>
    <w:rPr>
      <w:rFonts w:ascii="Times New Roman" w:hAnsi="Times New Roman" w:eastAsia="黑体" w:cs="Times New Roman"/>
      <w:snapToGrid w:val="0"/>
      <w:kern w:val="0"/>
      <w:sz w:val="18"/>
      <w:szCs w:val="18"/>
      <w:lang w:val="zh-CN" w:eastAsia="zh-CN"/>
    </w:rPr>
  </w:style>
  <w:style w:type="character" w:customStyle="1" w:styleId="14">
    <w:name w:val="Header Char"/>
    <w:basedOn w:val="9"/>
    <w:link w:val="4"/>
    <w:qFormat/>
    <w:locked/>
    <w:uiPriority w:val="99"/>
    <w:rPr>
      <w:rFonts w:ascii="Times New Roman" w:hAnsi="Times New Roman" w:eastAsia="宋体" w:cs="Times New Roman"/>
      <w:sz w:val="18"/>
      <w:szCs w:val="18"/>
      <w:lang w:val="zh-CN" w:eastAsia="zh-CN"/>
    </w:rPr>
  </w:style>
  <w:style w:type="character" w:customStyle="1" w:styleId="15">
    <w:name w:val="Body Text Indent 3 Char"/>
    <w:basedOn w:val="9"/>
    <w:link w:val="5"/>
    <w:locked/>
    <w:uiPriority w:val="99"/>
    <w:rPr>
      <w:rFonts w:ascii="Times New Roman" w:hAnsi="Times New Roman" w:eastAsia="仿宋_GB2312" w:cs="Times New Roman"/>
      <w:sz w:val="24"/>
      <w:szCs w:val="24"/>
      <w:lang w:val="zh-CN" w:eastAsia="zh-CN"/>
    </w:rPr>
  </w:style>
  <w:style w:type="paragraph" w:customStyle="1" w:styleId="16">
    <w:name w:val="f1"/>
    <w:basedOn w:val="1"/>
    <w:qFormat/>
    <w:uiPriority w:val="99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paragraph" w:styleId="17">
    <w:name w:val="List Paragraph"/>
    <w:basedOn w:val="1"/>
    <w:qFormat/>
    <w:uiPriority w:val="99"/>
    <w:pPr>
      <w:ind w:firstLine="420" w:firstLineChars="200"/>
    </w:pPr>
    <w:rPr>
      <w:rFonts w:ascii="Calibri" w:hAnsi="Calibri"/>
      <w:szCs w:val="22"/>
    </w:rPr>
  </w:style>
  <w:style w:type="paragraph" w:customStyle="1" w:styleId="18">
    <w:name w:val="普通(网站)1"/>
    <w:basedOn w:val="1"/>
    <w:qFormat/>
    <w:uiPriority w:val="99"/>
    <w:rPr>
      <w:rFonts w:ascii="Calibri" w:hAnsi="Calibri" w:cs="黑体"/>
      <w:sz w:val="24"/>
    </w:rPr>
  </w:style>
  <w:style w:type="paragraph" w:customStyle="1" w:styleId="19">
    <w:name w:val="普通(网站)2"/>
    <w:basedOn w:val="1"/>
    <w:uiPriority w:val="99"/>
    <w:rPr>
      <w:rFonts w:ascii="Calibri" w:hAnsi="Calibri" w:cs="黑体"/>
      <w:sz w:val="24"/>
    </w:rPr>
  </w:style>
  <w:style w:type="paragraph" w:customStyle="1" w:styleId="20">
    <w:name w:val="普通(网站)3"/>
    <w:basedOn w:val="1"/>
    <w:qFormat/>
    <w:uiPriority w:val="99"/>
    <w:rPr>
      <w:rFonts w:ascii="Calibri" w:hAnsi="Calibri" w:cs="黑体"/>
      <w:sz w:val="24"/>
    </w:rPr>
  </w:style>
  <w:style w:type="character" w:customStyle="1" w:styleId="21">
    <w:name w:val="font31"/>
    <w:basedOn w:val="9"/>
    <w:uiPriority w:val="99"/>
    <w:rPr>
      <w:rFonts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Lenovo</Company>
  <Pages>26</Pages>
  <Words>5197</Words>
  <Characters>6207</Characters>
  <Lines>0</Lines>
  <Paragraphs>0</Paragraphs>
  <TotalTime>24</TotalTime>
  <ScaleCrop>false</ScaleCrop>
  <LinksUpToDate>false</LinksUpToDate>
  <CharactersWithSpaces>6899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2020-04-10T03:30:00Z</dcterms:created>
  <dc:creator>闫超</dc:creator>
  <cp:lastModifiedBy>小麦啾</cp:lastModifiedBy>
  <dcterms:modified xsi:type="dcterms:W3CDTF">2026-08-11T03:43:23Z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eyJoZGlkIjoiM2Q5NDlmNDc3N2ZkYzk3ZGJmOTUwNTM0Mzc5MTVlNDMiLCJ1c2VySWQiOiIzMjQ5NjUzODcifQ==</vt:lpwstr>
  </property>
  <property fmtid="{D5CDD505-2E9C-101B-9397-08002B2CF9AE}" pid="4" name="ICV">
    <vt:lpwstr>3F25B8C152A846B4B6EC694A919F7099_12</vt:lpwstr>
  </property>
</Properties>
</file>