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0994CC">
      <w:pPr>
        <w:spacing w:line="560" w:lineRule="exact"/>
        <w:rPr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3</w:t>
      </w:r>
      <w:r>
        <w:rPr>
          <w:rFonts w:hint="eastAsia" w:ascii="黑体" w:hAnsi="黑体" w:eastAsia="黑体"/>
          <w:sz w:val="32"/>
          <w:szCs w:val="32"/>
        </w:rPr>
        <w:t>：</w:t>
      </w:r>
    </w:p>
    <w:p w14:paraId="64E94C81"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 w14:paraId="0703D1AA"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 w14:paraId="13AB5E0C"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昌吉州政务服务和公共资源交易管理局</w:t>
      </w:r>
    </w:p>
    <w:p w14:paraId="031C4EDF"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部门预算公开</w:t>
      </w:r>
    </w:p>
    <w:p w14:paraId="666D1130"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48DB622F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277333C1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607F8A62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22524AEF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2797A482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3F1F429C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05393FDA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7085BF14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7198F19E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462B9D68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2BDE9D34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2B2F4801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4CEFEAE4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320DB197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5D21BF10"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401FA32F"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2676ACC4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  <w:sectPr>
          <w:footerReference r:id="rId3" w:type="default"/>
          <w:pgSz w:w="11906" w:h="16838"/>
          <w:pgMar w:top="2098" w:right="1418" w:bottom="1928" w:left="1588" w:header="851" w:footer="992" w:gutter="0"/>
          <w:pgNumType w:start="1"/>
          <w:cols w:space="720" w:num="1"/>
          <w:docGrid w:linePitch="312" w:charSpace="0"/>
        </w:sectPr>
      </w:pPr>
    </w:p>
    <w:p w14:paraId="4C21330F">
      <w:pPr>
        <w:spacing w:line="560" w:lineRule="exact"/>
        <w:jc w:val="center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目 录</w:t>
      </w:r>
    </w:p>
    <w:p w14:paraId="55EDFD55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</w:p>
    <w:p w14:paraId="6869C519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第一部分  州政资局部门（单位）概况</w:t>
      </w:r>
    </w:p>
    <w:p w14:paraId="00180AD1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一、主要职能</w:t>
      </w:r>
    </w:p>
    <w:p w14:paraId="3B6C9B14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二、机构设置及人员情况</w:t>
      </w:r>
    </w:p>
    <w:p w14:paraId="17A1F9F3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第二部分  2022年部门（单位）预算公开表</w:t>
      </w:r>
    </w:p>
    <w:p w14:paraId="5BF8D8C0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一、部门（单位）收支总体情况表</w:t>
      </w:r>
    </w:p>
    <w:p w14:paraId="66116EA4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二、部门（单位）收入总体情况表</w:t>
      </w:r>
    </w:p>
    <w:p w14:paraId="26D5BBB8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三、部门（单位）支出总体情况表</w:t>
      </w:r>
    </w:p>
    <w:p w14:paraId="57F7A7A4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四、财政拨款收支总体情况表</w:t>
      </w:r>
    </w:p>
    <w:p w14:paraId="6F7E2F56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五、一般公共预算支出情况表</w:t>
      </w:r>
    </w:p>
    <w:p w14:paraId="2677E7BE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六、一般公共预算基本支出情况表</w:t>
      </w:r>
    </w:p>
    <w:p w14:paraId="5E1F3D93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项目支出情况表</w:t>
      </w:r>
    </w:p>
    <w:p w14:paraId="542CE57F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八、一般公共预算“三公”经费支出情况表</w:t>
      </w:r>
    </w:p>
    <w:p w14:paraId="14ED189B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九、政府性基金预算支出情况表</w:t>
      </w:r>
    </w:p>
    <w:p w14:paraId="23AC665B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第三部分  2022年部门（单位）预算情况说明</w:t>
      </w:r>
    </w:p>
    <w:p w14:paraId="068CBD8D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一、关于州政资局部门（单位）2022年收支预算情况的总体说明</w:t>
      </w:r>
    </w:p>
    <w:p w14:paraId="44088101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二、关于州政资局部门（单位）2022年收入预算情况说明</w:t>
      </w:r>
    </w:p>
    <w:p w14:paraId="5253185C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三、关于州政资局部门（单位）2022年支出预算情况说明</w:t>
      </w:r>
    </w:p>
    <w:p w14:paraId="41404021">
      <w:pPr>
        <w:spacing w:line="560" w:lineRule="exact"/>
        <w:ind w:firstLine="640" w:firstLineChars="200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州政资局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部门（单位）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年财政拨款收支预算情况的总体说明</w:t>
      </w:r>
    </w:p>
    <w:p w14:paraId="04C8F345"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州政资局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部门（单位）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年一般公共预算当年拨款情况说明</w:t>
      </w:r>
    </w:p>
    <w:p w14:paraId="0DC9CD5B"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州政资局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部门（单位）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年一般公共预算基本支出情况说明</w:t>
      </w:r>
    </w:p>
    <w:p w14:paraId="28CCFD49"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州政资局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部门（单位）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年一般公共预算项目支出情况说明</w:t>
      </w:r>
    </w:p>
    <w:p w14:paraId="79B55E89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八、关于州政资局部门（单位）2022年一般公共预算“三公”经费预算情况说明</w:t>
      </w:r>
    </w:p>
    <w:p w14:paraId="5D09CF12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九、关于州政资局部门（单位）2022年政府性基金预算拨款情况说明</w:t>
      </w:r>
    </w:p>
    <w:p w14:paraId="03384F13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十、其他重要事项的情况说明</w:t>
      </w:r>
    </w:p>
    <w:p w14:paraId="59110A1B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第四部分  名词解释</w:t>
      </w:r>
    </w:p>
    <w:p w14:paraId="44CE59DE">
      <w:pPr>
        <w:spacing w:line="60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  <w:sectPr>
          <w:footerReference r:id="rId4" w:type="default"/>
          <w:pgSz w:w="11906" w:h="16838"/>
          <w:pgMar w:top="2098" w:right="1418" w:bottom="1928" w:left="1588" w:header="851" w:footer="992" w:gutter="0"/>
          <w:cols w:space="720" w:num="1"/>
          <w:docGrid w:linePitch="312" w:charSpace="0"/>
        </w:sectPr>
      </w:pPr>
    </w:p>
    <w:p w14:paraId="6489EF10">
      <w:pPr>
        <w:widowControl/>
        <w:spacing w:line="5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 州政资局部门概况</w:t>
      </w:r>
    </w:p>
    <w:p w14:paraId="321FBF9F">
      <w:pPr>
        <w:widowControl/>
        <w:spacing w:line="54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 w14:paraId="7B6D859C">
      <w:pPr>
        <w:widowControl/>
        <w:spacing w:line="540" w:lineRule="exact"/>
        <w:ind w:firstLine="643" w:firstLineChars="200"/>
        <w:jc w:val="left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一、主要职能</w:t>
      </w:r>
    </w:p>
    <w:p w14:paraId="7D9BEBC5">
      <w:pPr>
        <w:widowControl/>
        <w:jc w:val="left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 xml:space="preserve">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 xml:space="preserve"> </w:t>
      </w:r>
      <w:r>
        <w:rPr>
          <w:rFonts w:ascii="仿宋_GB2312" w:eastAsia="仿宋_GB2312"/>
          <w:color w:val="000000"/>
          <w:sz w:val="32"/>
          <w:szCs w:val="32"/>
        </w:rPr>
        <w:t>2013年6月将昌吉州工程建设交易中心、产权交易中心、政府采购中心和国土资源交易中心整体划入州政务服务中心，成立州政资局，为州人民政府管理的公益一类事业单位，正处级建制，核定编制数36名，现有在编人员3</w:t>
      </w:r>
      <w:r>
        <w:rPr>
          <w:rFonts w:hint="eastAsia" w:ascii="仿宋_GB2312" w:eastAsia="仿宋_GB2312"/>
          <w:color w:val="000000"/>
          <w:sz w:val="32"/>
          <w:szCs w:val="32"/>
        </w:rPr>
        <w:t>3</w:t>
      </w:r>
      <w:r>
        <w:rPr>
          <w:rFonts w:ascii="仿宋_GB2312" w:eastAsia="仿宋_GB2312"/>
          <w:color w:val="000000"/>
          <w:sz w:val="32"/>
          <w:szCs w:val="32"/>
        </w:rPr>
        <w:t>名，领导职数4名，内设办公室</w:t>
      </w:r>
      <w:r>
        <w:rPr>
          <w:rFonts w:hint="eastAsia" w:ascii="仿宋_GB2312" w:eastAsia="仿宋_GB2312"/>
          <w:color w:val="000000"/>
          <w:sz w:val="32"/>
          <w:szCs w:val="32"/>
        </w:rPr>
        <w:t>（组织人事科）</w:t>
      </w:r>
      <w:r>
        <w:rPr>
          <w:rFonts w:ascii="仿宋_GB2312" w:eastAsia="仿宋_GB2312"/>
          <w:color w:val="000000"/>
          <w:sz w:val="32"/>
          <w:szCs w:val="32"/>
        </w:rPr>
        <w:t>、政务服务科、工程建设交易服务一科、工程建设交易服务二科、政府采购交易服务科、矿业权及产权交易服务科、信息科、“放管服”改革和优化营商环境督办科和12345政务服务便民热线受理中心9个科室。</w:t>
      </w:r>
    </w:p>
    <w:p w14:paraId="125FA817">
      <w:pPr>
        <w:widowControl/>
        <w:ind w:firstLine="640" w:firstLineChars="200"/>
        <w:jc w:val="left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局主要职责是</w:t>
      </w:r>
      <w:r>
        <w:rPr>
          <w:rFonts w:hint="eastAsia" w:ascii="仿宋_GB2312" w:eastAsia="仿宋_GB2312"/>
          <w:color w:val="000000"/>
          <w:sz w:val="32"/>
          <w:szCs w:val="32"/>
        </w:rPr>
        <w:t>：</w:t>
      </w:r>
      <w:r>
        <w:rPr>
          <w:rFonts w:ascii="仿宋_GB2312" w:eastAsia="仿宋_GB2312"/>
          <w:color w:val="000000"/>
          <w:sz w:val="32"/>
          <w:szCs w:val="32"/>
        </w:rPr>
        <w:t>负责对进驻州政务大厅开展政务服务的单位做好服务、协调、监督、管理工作，对各县市政务服务工作进行指导；对纳入昌吉州公共资源交易目录的交易项目，提供交易场所、专家抽取、交易过程见证、信息公告发布、档案查询等管理和服务；建设政务服务和公共资源交易信息化平台并推广应用；负责“放管服”改革和优化营商环境推进落实工作的指导督促、统筹协调和绩效考核；负责自治州12345政务服务便民热线的整合、受理、转办及督办，负责热线平台的规划建设和运行管理，指导监督政务服务便民热线工作。</w:t>
      </w:r>
    </w:p>
    <w:p w14:paraId="53F66FEF">
      <w:pPr>
        <w:widowControl/>
        <w:spacing w:line="540" w:lineRule="exact"/>
        <w:ind w:firstLine="643" w:firstLineChars="200"/>
        <w:jc w:val="left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二、机构设置及人员情况</w:t>
      </w:r>
    </w:p>
    <w:p w14:paraId="766BCCB5"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昌吉州政资局无下属预算单位，下设6个科室，分别是：</w:t>
      </w:r>
      <w:r>
        <w:rPr>
          <w:rFonts w:ascii="仿宋_GB2312" w:hAnsi="宋体" w:eastAsia="仿宋_GB2312"/>
          <w:sz w:val="32"/>
          <w:szCs w:val="32"/>
        </w:rPr>
        <w:t>办公室、政务服务科、工程建设交易服务科、政府采购交易服务科、矿业权及产权交易服务科和信息科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6171D40B"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昌吉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州政资局编制数36，实有人数33人，其中：在职30人，增加0人；退休4人，增加0人；离休0人，增加0人。</w:t>
      </w:r>
    </w:p>
    <w:p w14:paraId="44FB92E7">
      <w:pPr>
        <w:widowControl/>
        <w:spacing w:line="44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 w14:paraId="66E0720E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ascii="黑体" w:hAnsi="黑体" w:eastAsia="黑体"/>
          <w:kern w:val="0"/>
          <w:sz w:val="32"/>
          <w:szCs w:val="32"/>
        </w:rPr>
        <w:t>2022</w:t>
      </w:r>
      <w:r>
        <w:rPr>
          <w:rFonts w:hint="eastAsia" w:ascii="黑体" w:hAnsi="黑体" w:eastAsia="黑体"/>
          <w:kern w:val="0"/>
          <w:sz w:val="32"/>
          <w:szCs w:val="32"/>
        </w:rPr>
        <w:t>年部门（单位）预算公开表</w:t>
      </w:r>
    </w:p>
    <w:p w14:paraId="00C8CCEF">
      <w:pPr>
        <w:widowControl/>
        <w:spacing w:line="240" w:lineRule="exact"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表1</w:t>
      </w:r>
    </w:p>
    <w:p w14:paraId="213E3AB0"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部门（单位）收支总体情况表</w:t>
      </w:r>
    </w:p>
    <w:p w14:paraId="274808F0"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751EE94"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编制部门（单位）：昌吉州政务服务和公共资源交易管理局        单位：万元</w:t>
      </w:r>
    </w:p>
    <w:tbl>
      <w:tblPr>
        <w:tblStyle w:val="6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 w14:paraId="582EA7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 w14:paraId="5B8E63B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B6E9F5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 w14:paraId="765E2E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3834B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0AF79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28B9C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2AE72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 w14:paraId="7E8DEF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FE99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EDD12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1206.337261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977D73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51D7C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1089.438381　</w:t>
            </w:r>
          </w:p>
        </w:tc>
      </w:tr>
      <w:tr w14:paraId="0FDCCA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685C9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9FBB0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1206.337261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738544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4B10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8FEBF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D8005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3A4A9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64B02F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392E9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D8B6C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D87C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C63D8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0365E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D5859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74954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4408A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财政专户（教育收费）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D16CB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ED2D68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3EA5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A4234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8F572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8AF28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28DE01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31181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CE694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6A7EB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4EE7F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5C007F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1B058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BCBFD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8007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D366C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29D37E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91240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43.84178　</w:t>
            </w:r>
          </w:p>
        </w:tc>
      </w:tr>
      <w:tr w14:paraId="14CB4E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1059B2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6D1ED4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B01102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01F3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85927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4BEA7E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6EB5D0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39F562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68CB8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34.070765</w:t>
            </w:r>
          </w:p>
        </w:tc>
      </w:tr>
      <w:tr w14:paraId="0314FC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EF6E9A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B1F2B9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C671F7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FEA68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33F7C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D5AF11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999C04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324111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6218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ACB78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01880D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AEAC98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3D7586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2AB98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6E155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845248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EB3C70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A65641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55D6B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D86D3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1D6891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91D9C6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5523A9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5F308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807D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247B29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D9A386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7EBA86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22D6B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6F563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07151B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6A7ED4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E98D9D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29D6B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7F322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FA95C8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042229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0C3454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67A0F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4F563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8B940B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E52E93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0B4C50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9F2D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399D8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2C93A3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04DD5C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FA2559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6FF0C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38.986335　</w:t>
            </w:r>
          </w:p>
        </w:tc>
      </w:tr>
      <w:tr w14:paraId="70A4DD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81F3EA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E31579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602A87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9BC4E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45207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3970C5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1EC6E9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CFF0F8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11026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03C621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F45A07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66EFD1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BE0CC2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3DE9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EB0AE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995D7C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47EF54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940F2A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D6F19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470E1D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60CF48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442066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EF31CC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0187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0B05D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95F5CD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1B4C25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1EE8E3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633F9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250657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ED5FAF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7525D0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6F011F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2F92C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EFF6C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FA0AAA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DAEEAA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B47AEA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85D75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D9C35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B9B25E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092856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8934A4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083A4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77B8B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3B8040D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0378D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C633A2"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DB00F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97A0D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7C385D2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46C71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ABA498"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EE991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0B38F6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17B93D3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AA5E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1206.337261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B48D2E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ECCD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1206.337261　</w:t>
            </w:r>
          </w:p>
        </w:tc>
      </w:tr>
    </w:tbl>
    <w:p w14:paraId="395EBAB9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435F84C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表2</w:t>
      </w:r>
    </w:p>
    <w:p w14:paraId="1FDF8A41">
      <w:pPr>
        <w:widowControl/>
        <w:spacing w:line="44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部门（单位）收入总体情况表</w:t>
      </w:r>
    </w:p>
    <w:p w14:paraId="555F31F7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6DEC6796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编制部门（单位）：昌吉州政务服务和公共资源交易管理局          单位：万元</w:t>
      </w:r>
    </w:p>
    <w:tbl>
      <w:tblPr>
        <w:tblStyle w:val="6"/>
        <w:tblW w:w="9741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1"/>
        <w:gridCol w:w="500"/>
        <w:gridCol w:w="525"/>
        <w:gridCol w:w="2225"/>
        <w:gridCol w:w="950"/>
        <w:gridCol w:w="950"/>
        <w:gridCol w:w="725"/>
        <w:gridCol w:w="688"/>
        <w:gridCol w:w="737"/>
        <w:gridCol w:w="488"/>
        <w:gridCol w:w="708"/>
        <w:gridCol w:w="684"/>
      </w:tblGrid>
      <w:tr w14:paraId="0AEE79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29038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22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8840D92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9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D64759B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9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A5F5B2C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7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E846E8D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7E7E8F5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国有资本经营预算</w:t>
            </w:r>
          </w:p>
        </w:tc>
        <w:tc>
          <w:tcPr>
            <w:tcW w:w="7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CCFB4C7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财政专户（教育收费）</w:t>
            </w:r>
          </w:p>
        </w:tc>
        <w:tc>
          <w:tcPr>
            <w:tcW w:w="4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E69C712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FF19FDF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4FFD2D8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单位其他资金收入</w:t>
            </w:r>
          </w:p>
        </w:tc>
      </w:tr>
      <w:tr w14:paraId="2BD256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BA94A7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4C10B8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B233F1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22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84470E5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24204F0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044E28A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F7D02ED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1F0CE07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B0577AF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6575DB6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9CD6727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3C93FA6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51AEAB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372041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06CAD2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BC28A5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5216F1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一般公共服务支出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E75FEF4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1089.44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48DDF63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1089.44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B82B05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458CC1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466490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617E94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CEF24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052DB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329B57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B87B9C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76A1B8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41D2CF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B2161B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政府办公厅（室）及相关机构事务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B7FE46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1089.44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F4E49A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1089.44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B311D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0CBDB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B5811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FB859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86C84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7EE74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4ACA2C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796B9B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36A991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29107D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01</w:t>
            </w: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D5CBC1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行政运行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2EC098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189.47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1294A3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189.47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AEB92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0D1D5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0FD21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BB9DF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EDAE8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B58A6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67B2EE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02D55F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C0C797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4F2F9C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02</w:t>
            </w: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7AADB2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一般行政管理事务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2D7F8B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714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71E717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714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FE0DB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DC39F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4838A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34410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4F182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A9E70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1F61D2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8516A8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452126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9C1F02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AAC4D0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事业运行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3F28A6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185.97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F86D3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185.97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20C80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EBDA7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EF21D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1BB7F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C292E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E5C59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0EA04A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61C1F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F2C5AC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87DE2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84F43D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社会保障和就业支出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91DF25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43.84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AD2901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43.84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82AAD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7B23C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9E335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6D9D7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055B4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4E84F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45D56F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741B6F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DBBC0A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DE814D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6A0370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行政事业单位养老支出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60BF60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43.84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AADCB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43.84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36C64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8E88D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2B5B5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43DE7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F280C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F002C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2156E4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925DE4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8399E4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DD651C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01</w:t>
            </w: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C6ED70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行政单位离退休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7F51A0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227EAF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E9FFF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B0C4D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8149F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28175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E7838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CCC61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1EA295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7A605B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3215AA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5004F7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05</w:t>
            </w: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556BD9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机关事业单位基本养老保险缴费支出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84BABC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43.34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65FF2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43.34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E3EB8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A9769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3CF80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DC64C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F8D18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99380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4DEEBB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996F8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CD7AAF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BAF8E5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72F66A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卫生健康支出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44E113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34.07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64EBE1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34.07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A2E35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86CA1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91F6A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B0EDD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6FF46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305F6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44EBFF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C88D64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BDD3B9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EDE83B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F6A1AD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行政事业单位医疗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00FE08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34.07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F416DA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34.07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F014A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4902F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55F8D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17A0F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FA0AD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935AF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09400D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6BE57C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CACDDA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4D8E49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01</w:t>
            </w: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5A64AB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行政单位医疗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906260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8.28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F19A91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8.28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C5BBF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BFAD3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C214B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9327B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D430B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B8A77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104CE7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A76301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CDE29D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646AEB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02</w:t>
            </w: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A32D66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公务员医疗补助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18C185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17.46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0D20C9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17.46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D5319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99E97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B3CAD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37E58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B7ACF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B87C6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3C7D6A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9405FC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DFBE7D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6EDCD3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03</w:t>
            </w: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A3EF1D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公务员医疗补助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53A71C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8.13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9C218C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8.13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EDD7A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A0051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2A78A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20715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D58B6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855208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14:paraId="3F5081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7F681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704634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55EECC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99</w:t>
            </w: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A4DDC1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其他行政事业单位医疗支出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C7A16B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D3F23D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F3838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9668A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3351D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D074E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ECC68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44378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159F30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D972D5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4B46F1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C5ABFC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948A28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住房保障支出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680FA8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38.99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27F96F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38.99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B4765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078D6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E3D2E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CC75C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FEB1F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CF55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39CDB9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1D05BF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1671D1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02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07ECA1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DE99F2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住房改革支出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6A9275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38.99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18CA34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38.99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4A8B5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F708B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E85A1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3FC02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55196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3E675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67096C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2D96CC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D74782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02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79CBD1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01</w:t>
            </w: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6E8650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住房公积金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7F295F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38.99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2207AC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38.99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EEEE6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1CAC8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E4B54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73F05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DDCF5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37EE3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426CE5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C07B1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4FB7A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E4E7F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382CF6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</w:rPr>
              <w:t>合  计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BDF489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1206.34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0A2DE6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1206.34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9D90B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DA86B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B2AC6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25D3C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0E4AC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13746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</w:tbl>
    <w:p w14:paraId="387D7738"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12FFF4B5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5D68B7C2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表3</w:t>
      </w:r>
    </w:p>
    <w:p w14:paraId="10A4A793"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部门（单位）支出总体情况表</w:t>
      </w:r>
    </w:p>
    <w:p w14:paraId="6DC5EFF7"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1E10A7C"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编制部门（单位）：昌吉州政务服务和公共资源交易管理局        单位：万元</w:t>
      </w:r>
    </w:p>
    <w:tbl>
      <w:tblPr>
        <w:tblStyle w:val="6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416"/>
        <w:gridCol w:w="416"/>
        <w:gridCol w:w="2548"/>
        <w:gridCol w:w="1828"/>
        <w:gridCol w:w="1829"/>
        <w:gridCol w:w="1867"/>
      </w:tblGrid>
      <w:tr w14:paraId="17F69C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31B489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55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306CB31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 w14:paraId="0CC118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55E71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4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747D7C6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2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412209E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2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7DBB23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86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AA27F64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14:paraId="14FBAC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DC6BFF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26467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428C4E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54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7535D4E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2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60AA374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2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3E96498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6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DC0356E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2532DD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94FB0A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0D3490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393EE2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78B8B8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一般公共服务支出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317FB5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1089.44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B6BBBF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375.44</w:t>
            </w:r>
          </w:p>
        </w:tc>
        <w:tc>
          <w:tcPr>
            <w:tcW w:w="1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99A0A2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714</w:t>
            </w:r>
          </w:p>
        </w:tc>
      </w:tr>
      <w:tr w14:paraId="590EE2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8E434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9B0CBE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8CD39C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92581C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政府办公厅（室）及相关机构事务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781985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1089.44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28D394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375.44</w:t>
            </w:r>
          </w:p>
        </w:tc>
        <w:tc>
          <w:tcPr>
            <w:tcW w:w="1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C99432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714</w:t>
            </w:r>
          </w:p>
        </w:tc>
      </w:tr>
      <w:tr w14:paraId="40E779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CEA4C3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BD0F64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7A6F64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01</w:t>
            </w: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40A5FA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行政运行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0BF72C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189.47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21029F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189.47</w:t>
            </w:r>
          </w:p>
        </w:tc>
        <w:tc>
          <w:tcPr>
            <w:tcW w:w="1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F44B81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09E469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19D55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BCB87B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7F5B7B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02</w:t>
            </w: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2BF3EF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一般行政管理事务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51371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714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7A5510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ED58E1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714</w:t>
            </w:r>
          </w:p>
        </w:tc>
      </w:tr>
      <w:tr w14:paraId="0644E6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E55875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1BE7E9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438CF7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0C2327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事业运行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8D2A3A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185.97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182F79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185.97</w:t>
            </w:r>
          </w:p>
        </w:tc>
        <w:tc>
          <w:tcPr>
            <w:tcW w:w="1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A33FDB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75A0CE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8AFA0F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A0CEBC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097489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0EFA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社会保障和就业支出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E995A4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43.84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2C95AF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43.84</w:t>
            </w:r>
          </w:p>
        </w:tc>
        <w:tc>
          <w:tcPr>
            <w:tcW w:w="1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162788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0928CC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CD4B32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5485E9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D12C81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E36DB4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行政事业单位养老支出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FBFEC1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43.84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BE5E07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43.84</w:t>
            </w:r>
          </w:p>
        </w:tc>
        <w:tc>
          <w:tcPr>
            <w:tcW w:w="1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966B35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78A544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E9FCC0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DB44DE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1A4A5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01</w:t>
            </w: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266A5D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行政单位离退休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F22EC8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0649C8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1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264540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4F70AD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B8107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16DA25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BC605A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05</w:t>
            </w: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50B3CE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机关事业单位基本养老保险缴费支出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5BC8BA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43.34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B479C5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43.34</w:t>
            </w:r>
          </w:p>
        </w:tc>
        <w:tc>
          <w:tcPr>
            <w:tcW w:w="1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BEE57A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08135B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C7765F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02E1FF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49896B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428CDB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卫生健康支出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273D7B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34.07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D9D248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34.07</w:t>
            </w:r>
          </w:p>
        </w:tc>
        <w:tc>
          <w:tcPr>
            <w:tcW w:w="1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43D551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5A5589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8E3C1D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D79421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65B61E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3B4C42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行政事业单位医疗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EB7A45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34.07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2EA218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34.07</w:t>
            </w:r>
          </w:p>
        </w:tc>
        <w:tc>
          <w:tcPr>
            <w:tcW w:w="1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66E32C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091E47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ECBBA0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37DD31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E528B3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01</w:t>
            </w: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887611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行政单位医疗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A3F2D8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8.28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E73781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8.28</w:t>
            </w:r>
          </w:p>
        </w:tc>
        <w:tc>
          <w:tcPr>
            <w:tcW w:w="1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64B0F0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08BBBD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2CB3D2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CFFE67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C2F192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02</w:t>
            </w: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2D1F92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公务员医疗补助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C4A540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17.46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DF502C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17.46</w:t>
            </w:r>
          </w:p>
        </w:tc>
        <w:tc>
          <w:tcPr>
            <w:tcW w:w="1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936DE8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4D15F1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EEAE1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0E1C47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9AEB0C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03</w:t>
            </w: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19F471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公务员医疗补助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2C3FDA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8.13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462EEE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8.13</w:t>
            </w:r>
          </w:p>
        </w:tc>
        <w:tc>
          <w:tcPr>
            <w:tcW w:w="1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EF3005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130DB9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6EDE01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D5315E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804186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99</w:t>
            </w: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60EAE4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其他行政事业单位医疗支出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8EB935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32818A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1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FE3810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0FFE68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CDA893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0BCA70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4404D9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4BF09A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住房保障支出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63254E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38.99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A954BF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38.99</w:t>
            </w:r>
          </w:p>
        </w:tc>
        <w:tc>
          <w:tcPr>
            <w:tcW w:w="1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49765E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1E7F61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0A7B0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FD5DFB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7C4097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505079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住房改革支出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E2476F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38.99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35A909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38.99</w:t>
            </w:r>
          </w:p>
        </w:tc>
        <w:tc>
          <w:tcPr>
            <w:tcW w:w="1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BF0F37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6C1B79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E4F594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7F0984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30844A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40BA5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890932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816A8C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FAA1CF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5F2EB1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99CD0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5AEE93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3986AD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89B84C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4B4985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D1DEBA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78BA9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1EDE7A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AC2B50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8002C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FE7249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BF14DD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AD04A6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96600C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6EE640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638B81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486913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8EFAFD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B4C004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C640FD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33D4D7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EBB483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3E2C3B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5CA6EC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CCAFC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FF22FA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96717F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6FE241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7B487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04BC6A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971DA7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5FC06F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02EFF2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FEB175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E5B944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312286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DADEB5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1206.34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AC87BD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492.34</w:t>
            </w:r>
          </w:p>
        </w:tc>
        <w:tc>
          <w:tcPr>
            <w:tcW w:w="1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1FA075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714</w:t>
            </w:r>
          </w:p>
        </w:tc>
      </w:tr>
    </w:tbl>
    <w:p w14:paraId="5905EAE6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2B5C9EC9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表4</w:t>
      </w:r>
    </w:p>
    <w:p w14:paraId="04D01A5B">
      <w:pPr>
        <w:widowControl/>
        <w:spacing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 w14:paraId="29B1EC70">
      <w:pPr>
        <w:widowControl/>
        <w:spacing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</w:rPr>
        <w:t xml:space="preserve">昌吉州政务服务和公共资源交易管理局         </w:t>
      </w:r>
      <w:r>
        <w:rPr>
          <w:rFonts w:hint="eastAsia" w:ascii="仿宋_GB2312" w:hAnsi="宋体" w:eastAsia="仿宋_GB2312"/>
          <w:kern w:val="0"/>
          <w:szCs w:val="21"/>
        </w:rPr>
        <w:t xml:space="preserve">   单位：万元</w:t>
      </w:r>
    </w:p>
    <w:tbl>
      <w:tblPr>
        <w:tblStyle w:val="6"/>
        <w:tblW w:w="9449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7"/>
        <w:gridCol w:w="993"/>
        <w:gridCol w:w="2549"/>
        <w:gridCol w:w="893"/>
        <w:gridCol w:w="851"/>
        <w:gridCol w:w="1123"/>
        <w:gridCol w:w="1123"/>
      </w:tblGrid>
      <w:tr w14:paraId="0133B3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9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6CCD6C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3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665005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 w14:paraId="6895A8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40B37D"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0DE66B"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EE1248"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2B375C"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C774CE"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ACCFC2"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C671A8">
            <w:pPr>
              <w:spacing w:line="200" w:lineRule="exac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 w14:paraId="7A7BA2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544BB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3B4AC2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1206.34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D1553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9FB27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7A275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1089.44　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CF988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D4D0F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49530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25EDB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1DC633">
            <w:pPr>
              <w:widowControl/>
              <w:spacing w:line="280" w:lineRule="exact"/>
              <w:jc w:val="right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1206.34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A4F78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ECC5F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72548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F6CA1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BF550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1AED8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BE0E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政府性基金预算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C83FD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1CD14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FDC33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FE257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995A56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4E4C4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9920E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D032B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国有资本经营预算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5B905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E9BBB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3871F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7C93C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ED64B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9C9829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0C2A2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4DB6A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5F5FF4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8829E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F603F0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C19F6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EB324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8A1E09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D315A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97A8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26ABCA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84F9C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5D77A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CB543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DB11F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9421C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359319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372DC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E616F3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F539E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E14FC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87452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7117D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C5D378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00871C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077FF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CABADD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FF3E9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4919C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81BE8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43.84　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DDD0A8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E09590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AA0BD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4B199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9A083C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3E414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4238E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2E08E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E6E15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D9E60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6258B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F6239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A150F2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04BF2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C754F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D5776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34.07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A26F0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9D0D37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C1AEA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20F4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40E7B6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D60C2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E000D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3FD38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F90047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F6128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E9BE7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3D4F9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1DBE2B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F836C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0100B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1BFA1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27BBA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D3996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020511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BCE4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E70927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7E43E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F5BC7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F059E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410A9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DA4B2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DC3E6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FE918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6B48FE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A76EC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04489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AF1BB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C94A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EA3EA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0A6BA7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1104F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5D4FFD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4FE58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50294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7393E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C2CCF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509E69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33C22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A273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D6975E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AE858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34F499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44462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489407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52249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76218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AD27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4B8F88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96305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B4592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79049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00A77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6B8059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376D26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99B4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AED898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87E71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0F0CB6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0B38F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5129F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60282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98E6F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82164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EDBF70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33A7B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C4815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6ED20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73673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83A97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234C0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FE44A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966BF4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22587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87ED8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D5A96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38.99　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F4EA4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32F2B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EBDDE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7114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44239C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C67D8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9E8806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4D756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89A25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15B8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0E723D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467A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6E4787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761B5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2E70C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F0C68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23DA16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A3CBC6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D04A0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5DDF0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46A6A7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02243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7A8E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8C91D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541A2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804AF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2BE74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5B75A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C1CFE7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E4E46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08964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93E20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2DA237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4F150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01FA67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CAD2C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85112B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CEEB7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D9031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990B1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15E96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615BE8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31EDDC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CB62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A8B1E4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38744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3C5A7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8B990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6EF39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C4A8A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4E7F5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23BC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D93A64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EA76B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5BA02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F5DA7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615630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F1225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C9235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FD349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C0FAEB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102EF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3DA8F9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1B876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8E8CA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8C8660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00C25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D188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F08C2E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FD856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D06A0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3B357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40EE9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CC2F0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AA54A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9DC82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F66F6E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C8DC9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4FC9C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28993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4E0EF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8C67C6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C820D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96221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C959C7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AC89E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6B3EF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C7CEA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49E7E8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F6062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3A97E9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905287"/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30411A">
            <w:pPr>
              <w:jc w:val="right"/>
            </w:pP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88C916"/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17274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E1C19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94FCC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73C9F9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3804A7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A4A808"/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2B93E0">
            <w:pPr>
              <w:jc w:val="right"/>
            </w:pP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501480"/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AA5F6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E8ED90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A536C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A93BD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163A0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466FD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04E1C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1206.34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066BB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238EE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C8262D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1206.34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D3D27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3E448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 w14:paraId="2E2766E4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07E508E0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表5</w:t>
      </w:r>
    </w:p>
    <w:tbl>
      <w:tblPr>
        <w:tblStyle w:val="6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1684"/>
        <w:gridCol w:w="1842"/>
        <w:gridCol w:w="1701"/>
      </w:tblGrid>
      <w:tr w14:paraId="3445A2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0753F"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14:paraId="70311C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21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7CD22"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编制部门（单位）：  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昌吉州政务服务和公共资源交易管理局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0BBA20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1A3093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6BB335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14:paraId="01E3A8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FB0ECF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28289D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183FB8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CDB044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E23226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14:paraId="710E23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381B3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D7FD97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7B841A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62C4B17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6099B99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00128C3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C3171E8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4A4FA5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47BD8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F415D2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029C22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23992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一般公共服务支出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0E6E27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1089.44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F31B81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375.44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E2AD4E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714</w:t>
            </w:r>
          </w:p>
        </w:tc>
      </w:tr>
      <w:tr w14:paraId="5CD7B9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AF61C2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D996A6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00216E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052C87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政府办公厅（室）及相关机构事务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2B949A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1089.44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36E80A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375.44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A87D64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714</w:t>
            </w:r>
          </w:p>
        </w:tc>
      </w:tr>
      <w:tr w14:paraId="3A3CF0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1CFB66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2B27A7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3672BF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FEF443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行政运行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128EC7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189.47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0EB148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189.47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14D068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691179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A96CAB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8F27DD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334123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5CA5D7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一般行政管理事务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9CF594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714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36DDC2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023C8D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714</w:t>
            </w:r>
          </w:p>
        </w:tc>
      </w:tr>
      <w:tr w14:paraId="01C94D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B791A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6D5259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6DAFAD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B11E9A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事业运行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76AD44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185.97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9DF268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185.97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EF2643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3125FD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7643BC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852B03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9E21AC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FCFC07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社会保障和就业支出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5EA8D7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43.84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A19280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43.84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9FA93F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767205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47334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19ED4A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85193B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5C2B57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行政事业单位养老支出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B5C3C7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43.84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4A24E9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43.84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5D4316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31B42E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4ACEB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D12B9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559E75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5DD428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行政单位离退休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F7E6F5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280428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54F75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758B0D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85B77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50C92B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0EDB55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33185B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机关事业单位基本养老保险缴费支出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49AA03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43.34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FF8A0B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43.34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C8B14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629DE8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DC27D4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F8D8F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AA1CE6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9CF04C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卫生健康支出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313840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34.07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E93C60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34.07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32B998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2E2E85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E4C5B0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36093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E7AD01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6ACB80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行政事业单位医疗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6F76BC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34.07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605D9C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34.07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771C1D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5EA205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5330D8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09F186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9BE13A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AC00A1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行政单位医疗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17FB1D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8.28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AB754B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8.28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0CC1B1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0FA6F7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49C03F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F500ED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7FAA38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7AF683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公务员医疗补助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29B433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17.46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EAEA6C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17.46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4D451E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324D83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E3D57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36223B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F0CD02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4E0243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公务员医疗补助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759B2E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8.13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6FE4CE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8.13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BB9611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1049C1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33463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A3D933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B8E4C5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6A600B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其他行政事业单位医疗支出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16B673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8AB175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7292B3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00430E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8017CB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C99067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DE9DA2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A6604A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住房保障支出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DB0F26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38.99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72BEF1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38.99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E5B198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4308BD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C36EE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7377D6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9F556D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2EF7D6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住房改革支出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EB506E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38.99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EC6506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38.99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12FC95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453581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03BAE9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A3CCF9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76C2FE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03C427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F1A4FC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D16CB1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31C2F9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098590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306577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E77CEE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8DC83E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99EFC0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1F75C5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EFC7DD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14A3A0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12326D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BA4649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CB26DF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5F2854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DD763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6234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CEF39A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5DD5C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78802F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611D1A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0D74AA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8E5154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65BA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BBFAB3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1206.34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ACC3BC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492.34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C54837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714</w:t>
            </w:r>
          </w:p>
        </w:tc>
      </w:tr>
    </w:tbl>
    <w:p w14:paraId="0E37555A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620B4064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表6</w:t>
      </w:r>
    </w:p>
    <w:tbl>
      <w:tblPr>
        <w:tblStyle w:val="6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1701"/>
        <w:gridCol w:w="1646"/>
        <w:gridCol w:w="1756"/>
      </w:tblGrid>
      <w:tr w14:paraId="02F959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10E82"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14:paraId="3EAEA6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32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60A2D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编制部门（单位）：  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昌吉州政务服务和公共资源交易管理局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6C34D2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1D288A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654CB7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14:paraId="68484D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5927465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304EAB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3C7927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64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C20103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3B8FFA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14:paraId="0BAFB9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14E7FA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B3B624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014E6D0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9E14285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4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895CD05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EF2BC8C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188172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203F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17BAC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0217CF2">
            <w:pPr>
              <w:widowControl/>
              <w:jc w:val="center"/>
              <w:rPr>
                <w:rFonts w:ascii="仿宋_GB2312" w:hAnsi="宋体" w:cs="宋体" w:eastAsiaTheme="majorEastAsia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0"/>
                <w:szCs w:val="20"/>
              </w:rPr>
              <w:t>工资福利支出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AEAE14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445.93</w:t>
            </w:r>
          </w:p>
        </w:tc>
        <w:tc>
          <w:tcPr>
            <w:tcW w:w="1646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4B7DEC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445.93</w:t>
            </w:r>
          </w:p>
        </w:tc>
        <w:tc>
          <w:tcPr>
            <w:tcW w:w="1756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7B0B61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10C419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F164E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37A08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15F29E">
            <w:pPr>
              <w:widowControl/>
              <w:jc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0"/>
                <w:szCs w:val="20"/>
              </w:rPr>
              <w:t>基本工资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45F6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130.32</w:t>
            </w:r>
          </w:p>
        </w:tc>
        <w:tc>
          <w:tcPr>
            <w:tcW w:w="1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6AF5D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130.32</w:t>
            </w:r>
          </w:p>
        </w:tc>
        <w:tc>
          <w:tcPr>
            <w:tcW w:w="1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78C2B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14:paraId="2C71CF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0495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ED3CC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FD01E0">
            <w:pPr>
              <w:widowControl/>
              <w:jc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0"/>
                <w:szCs w:val="20"/>
              </w:rPr>
              <w:t>津贴补贴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872A4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60.76</w:t>
            </w:r>
          </w:p>
        </w:tc>
        <w:tc>
          <w:tcPr>
            <w:tcW w:w="1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3FE33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60.76</w:t>
            </w:r>
          </w:p>
        </w:tc>
        <w:tc>
          <w:tcPr>
            <w:tcW w:w="1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33E17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14:paraId="749162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03E8E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8AFA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56EA3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奖金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5A58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10.65</w:t>
            </w:r>
          </w:p>
        </w:tc>
        <w:tc>
          <w:tcPr>
            <w:tcW w:w="1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F528E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10.65</w:t>
            </w:r>
          </w:p>
        </w:tc>
        <w:tc>
          <w:tcPr>
            <w:tcW w:w="1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CF3442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14:paraId="2B662B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93D4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FAA6E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79C0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绩效工资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5D566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72.15</w:t>
            </w:r>
          </w:p>
        </w:tc>
        <w:tc>
          <w:tcPr>
            <w:tcW w:w="1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AEC11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72.15</w:t>
            </w:r>
          </w:p>
        </w:tc>
        <w:tc>
          <w:tcPr>
            <w:tcW w:w="1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703AD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14:paraId="1D81C9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878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D3D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2D801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机关事业单位基本养老保险缴费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AAC99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43.34</w:t>
            </w:r>
          </w:p>
        </w:tc>
        <w:tc>
          <w:tcPr>
            <w:tcW w:w="1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A2D8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43.34</w:t>
            </w:r>
          </w:p>
        </w:tc>
        <w:tc>
          <w:tcPr>
            <w:tcW w:w="1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191DD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14:paraId="0EAF21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90233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B2C27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0ECFC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城镇职工基本医疗保险缴费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1D7F4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25.73</w:t>
            </w:r>
          </w:p>
        </w:tc>
        <w:tc>
          <w:tcPr>
            <w:tcW w:w="1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3E8FE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25.73</w:t>
            </w:r>
          </w:p>
        </w:tc>
        <w:tc>
          <w:tcPr>
            <w:tcW w:w="1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FD7C8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14:paraId="5529E0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FC64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3640E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40369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公务员医疗补助缴费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6495B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8.13</w:t>
            </w:r>
          </w:p>
        </w:tc>
        <w:tc>
          <w:tcPr>
            <w:tcW w:w="1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BE961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8.13</w:t>
            </w:r>
          </w:p>
        </w:tc>
        <w:tc>
          <w:tcPr>
            <w:tcW w:w="1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AED63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14:paraId="5D5283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82E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73C4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36723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其他社会保险缴费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FB555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0.98</w:t>
            </w:r>
          </w:p>
        </w:tc>
        <w:tc>
          <w:tcPr>
            <w:tcW w:w="1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77E48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0.98</w:t>
            </w:r>
          </w:p>
        </w:tc>
        <w:tc>
          <w:tcPr>
            <w:tcW w:w="1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F663A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14:paraId="581BE6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37AB9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893A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87F9F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住房公积金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86D92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38.99</w:t>
            </w:r>
          </w:p>
        </w:tc>
        <w:tc>
          <w:tcPr>
            <w:tcW w:w="1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3433F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38.99</w:t>
            </w:r>
          </w:p>
        </w:tc>
        <w:tc>
          <w:tcPr>
            <w:tcW w:w="1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D179C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14:paraId="2BA1B5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AF54E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0AE04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32FB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其他工资福利支出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08F78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54.88</w:t>
            </w:r>
          </w:p>
        </w:tc>
        <w:tc>
          <w:tcPr>
            <w:tcW w:w="1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FD010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54.88</w:t>
            </w:r>
          </w:p>
        </w:tc>
        <w:tc>
          <w:tcPr>
            <w:tcW w:w="1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F2C9B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14:paraId="229F22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A7C8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6D4A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F842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商品和服务支出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EE2A3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39.84</w:t>
            </w:r>
          </w:p>
        </w:tc>
        <w:tc>
          <w:tcPr>
            <w:tcW w:w="1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95F26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2B139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39.84</w:t>
            </w:r>
          </w:p>
        </w:tc>
      </w:tr>
      <w:tr w14:paraId="480DD7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051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51348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0D691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办公费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3FEA8B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4.50</w:t>
            </w:r>
          </w:p>
        </w:tc>
        <w:tc>
          <w:tcPr>
            <w:tcW w:w="1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4A487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D523D5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4.50</w:t>
            </w:r>
          </w:p>
        </w:tc>
      </w:tr>
      <w:tr w14:paraId="2D0699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D1B40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08142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6663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印刷费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E3CFB0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1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3B035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6D882E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</w:t>
            </w:r>
          </w:p>
        </w:tc>
      </w:tr>
      <w:tr w14:paraId="725DCB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2BEE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D1BAA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C75969">
            <w:pPr>
              <w:widowControl/>
              <w:ind w:firstLine="200" w:firstLineChars="10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咨询费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5B6EB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0.78</w:t>
            </w:r>
          </w:p>
        </w:tc>
        <w:tc>
          <w:tcPr>
            <w:tcW w:w="1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D6EB8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70C7F7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0.78</w:t>
            </w:r>
          </w:p>
        </w:tc>
      </w:tr>
      <w:tr w14:paraId="4C08D8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0EB8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5A53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0484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354D6D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0.5</w:t>
            </w:r>
          </w:p>
        </w:tc>
        <w:tc>
          <w:tcPr>
            <w:tcW w:w="1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82E4D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0EC9A6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0.5</w:t>
            </w:r>
          </w:p>
        </w:tc>
      </w:tr>
      <w:tr w14:paraId="66A377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3A229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0433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3AC1A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919D05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2.4</w:t>
            </w:r>
          </w:p>
        </w:tc>
        <w:tc>
          <w:tcPr>
            <w:tcW w:w="1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416EB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9E51D5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2.4</w:t>
            </w:r>
          </w:p>
        </w:tc>
      </w:tr>
      <w:tr w14:paraId="77FB17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A656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840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51CB6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邮电费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65EFB1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71C66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3C38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14:paraId="722932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EBD84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BC07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86E1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物业管理费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0DE3AA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FBC21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840612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0.5</w:t>
            </w:r>
          </w:p>
        </w:tc>
      </w:tr>
      <w:tr w14:paraId="71A1CD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7755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59D4B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5EF9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差旅费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F3BC74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D7333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F2149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14:paraId="20C0B3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F308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74D51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A32E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维修（护）费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E7BF2B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2.5</w:t>
            </w:r>
          </w:p>
        </w:tc>
        <w:tc>
          <w:tcPr>
            <w:tcW w:w="1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EF1C7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59B9B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2.5</w:t>
            </w:r>
          </w:p>
        </w:tc>
      </w:tr>
      <w:tr w14:paraId="0D61FE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C98E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79A8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39E3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租赁费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C0277F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1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C7EE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A7DA3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0.2</w:t>
            </w:r>
          </w:p>
        </w:tc>
      </w:tr>
      <w:tr w14:paraId="0C801C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17FE4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826A6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07C9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培训费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3E238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B027D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2673BD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0.5</w:t>
            </w:r>
          </w:p>
        </w:tc>
      </w:tr>
      <w:tr w14:paraId="3F62E2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B8758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9B7B7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51F0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公务接待费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51BC11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1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64B5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4709BC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0.2</w:t>
            </w:r>
          </w:p>
        </w:tc>
      </w:tr>
      <w:tr w14:paraId="4CE0CB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BC87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A2209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A1EED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专用材料费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D094C3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9DD74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2A6C24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14:paraId="4F14F0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86366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763E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3A5F0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劳务费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40CF5F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0.8</w:t>
            </w:r>
          </w:p>
        </w:tc>
        <w:tc>
          <w:tcPr>
            <w:tcW w:w="1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2BE5D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2B2C4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0.8</w:t>
            </w:r>
          </w:p>
        </w:tc>
      </w:tr>
      <w:tr w14:paraId="063DDA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525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F2687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0FAC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委托业务费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DD869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C06E6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E217A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14:paraId="037485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34E6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4D478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DC1F6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工会经费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27F1D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5.11</w:t>
            </w:r>
          </w:p>
        </w:tc>
        <w:tc>
          <w:tcPr>
            <w:tcW w:w="1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73EF2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2868C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5.11</w:t>
            </w:r>
          </w:p>
        </w:tc>
      </w:tr>
      <w:tr w14:paraId="6FF920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23CAB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954FF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A0947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福利费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4D866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4.59</w:t>
            </w:r>
          </w:p>
        </w:tc>
        <w:tc>
          <w:tcPr>
            <w:tcW w:w="1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B6482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9302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4.59</w:t>
            </w:r>
          </w:p>
        </w:tc>
      </w:tr>
      <w:tr w14:paraId="467EF4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67954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BAD7D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B006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公务用车运行维护费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1AAC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4.8</w:t>
            </w:r>
          </w:p>
        </w:tc>
        <w:tc>
          <w:tcPr>
            <w:tcW w:w="1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7F7B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9D0E2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4.8</w:t>
            </w:r>
          </w:p>
        </w:tc>
      </w:tr>
      <w:tr w14:paraId="456F47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BF1F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43DD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E98B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其他商品和服务支出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1B4A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3.46</w:t>
            </w:r>
          </w:p>
        </w:tc>
        <w:tc>
          <w:tcPr>
            <w:tcW w:w="1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19B3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7A652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3.46</w:t>
            </w:r>
          </w:p>
        </w:tc>
      </w:tr>
      <w:tr w14:paraId="178E1C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E484C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85369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C3B0C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对个人和家庭补助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8E1CF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6.57</w:t>
            </w:r>
          </w:p>
        </w:tc>
        <w:tc>
          <w:tcPr>
            <w:tcW w:w="1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12FB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6.57</w:t>
            </w:r>
          </w:p>
        </w:tc>
        <w:tc>
          <w:tcPr>
            <w:tcW w:w="1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EB263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24648A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6D1F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2409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5F9DF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离休费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C0A84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E0464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3EB7C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4C2E36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C5013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983B1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27F7C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医疗费补助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F80CA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5.43</w:t>
            </w:r>
          </w:p>
        </w:tc>
        <w:tc>
          <w:tcPr>
            <w:tcW w:w="1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08F9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5.43</w:t>
            </w:r>
          </w:p>
        </w:tc>
        <w:tc>
          <w:tcPr>
            <w:tcW w:w="1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2B77D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4535E0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7259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F7CF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AFCCB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奖励金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01B6B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0.64</w:t>
            </w:r>
          </w:p>
        </w:tc>
        <w:tc>
          <w:tcPr>
            <w:tcW w:w="1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BAFF6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0.64</w:t>
            </w:r>
          </w:p>
        </w:tc>
        <w:tc>
          <w:tcPr>
            <w:tcW w:w="1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1960F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68DABB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8280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7115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A8B92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3C1A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492.34</w:t>
            </w:r>
          </w:p>
        </w:tc>
        <w:tc>
          <w:tcPr>
            <w:tcW w:w="1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4A05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452.5</w:t>
            </w:r>
          </w:p>
        </w:tc>
        <w:tc>
          <w:tcPr>
            <w:tcW w:w="1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E7747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39.84</w:t>
            </w:r>
          </w:p>
        </w:tc>
      </w:tr>
    </w:tbl>
    <w:p w14:paraId="25B2CCE4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01F22464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表7</w:t>
      </w:r>
    </w:p>
    <w:tbl>
      <w:tblPr>
        <w:tblStyle w:val="6"/>
        <w:tblW w:w="95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"/>
        <w:gridCol w:w="506"/>
        <w:gridCol w:w="416"/>
        <w:gridCol w:w="339"/>
        <w:gridCol w:w="1025"/>
        <w:gridCol w:w="1338"/>
        <w:gridCol w:w="625"/>
        <w:gridCol w:w="554"/>
        <w:gridCol w:w="535"/>
        <w:gridCol w:w="624"/>
        <w:gridCol w:w="624"/>
        <w:gridCol w:w="578"/>
        <w:gridCol w:w="417"/>
        <w:gridCol w:w="578"/>
        <w:gridCol w:w="417"/>
        <w:gridCol w:w="417"/>
        <w:gridCol w:w="460"/>
        <w:gridCol w:w="77"/>
      </w:tblGrid>
      <w:tr w14:paraId="2BF138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wAfter w:w="77" w:type="dxa"/>
          <w:trHeight w:val="375" w:hRule="atLeast"/>
        </w:trPr>
        <w:tc>
          <w:tcPr>
            <w:tcW w:w="9453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D1A9C"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 w14:paraId="06A332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wAfter w:w="77" w:type="dxa"/>
          <w:trHeight w:val="405" w:hRule="atLeast"/>
        </w:trPr>
        <w:tc>
          <w:tcPr>
            <w:tcW w:w="9453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448E9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编制部门（单位）：  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昌吉州政务服务和公共资源交易管理局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1559D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71" w:type="dxa"/>
            <w:gridSpan w:val="4"/>
            <w:vAlign w:val="center"/>
          </w:tcPr>
          <w:p w14:paraId="11F1D675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1025" w:type="dxa"/>
            <w:vMerge w:val="restart"/>
            <w:vAlign w:val="center"/>
          </w:tcPr>
          <w:p w14:paraId="28859427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338" w:type="dxa"/>
            <w:vMerge w:val="restart"/>
            <w:vAlign w:val="center"/>
          </w:tcPr>
          <w:p w14:paraId="05756B5A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625" w:type="dxa"/>
            <w:vMerge w:val="restart"/>
            <w:vAlign w:val="center"/>
          </w:tcPr>
          <w:p w14:paraId="4177C81F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54" w:type="dxa"/>
            <w:vMerge w:val="restart"/>
            <w:vAlign w:val="center"/>
          </w:tcPr>
          <w:p w14:paraId="55BBC76E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5" w:type="dxa"/>
            <w:vMerge w:val="restart"/>
            <w:vAlign w:val="center"/>
          </w:tcPr>
          <w:p w14:paraId="2DA79662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24" w:type="dxa"/>
            <w:vMerge w:val="restart"/>
            <w:vAlign w:val="center"/>
          </w:tcPr>
          <w:p w14:paraId="44207571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24" w:type="dxa"/>
            <w:vMerge w:val="restart"/>
            <w:vAlign w:val="center"/>
          </w:tcPr>
          <w:p w14:paraId="00683F07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vMerge w:val="restart"/>
            <w:vAlign w:val="center"/>
          </w:tcPr>
          <w:p w14:paraId="3081EA13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7" w:type="dxa"/>
            <w:vMerge w:val="restart"/>
            <w:vAlign w:val="center"/>
          </w:tcPr>
          <w:p w14:paraId="1E85CAFC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 w14:paraId="60DB5C9A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17" w:type="dxa"/>
            <w:vMerge w:val="restart"/>
            <w:vAlign w:val="center"/>
          </w:tcPr>
          <w:p w14:paraId="30913313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17" w:type="dxa"/>
            <w:vMerge w:val="restart"/>
            <w:vAlign w:val="center"/>
          </w:tcPr>
          <w:p w14:paraId="32F9E344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537" w:type="dxa"/>
            <w:gridSpan w:val="2"/>
            <w:vMerge w:val="restart"/>
            <w:vAlign w:val="center"/>
          </w:tcPr>
          <w:p w14:paraId="48ADF6A3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 w14:paraId="1AA19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516" w:type="dxa"/>
            <w:gridSpan w:val="2"/>
            <w:tcBorders>
              <w:bottom w:val="single" w:color="auto" w:sz="4" w:space="0"/>
            </w:tcBorders>
            <w:vAlign w:val="center"/>
          </w:tcPr>
          <w:p w14:paraId="2E15C5C0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16" w:type="dxa"/>
            <w:tcBorders>
              <w:bottom w:val="single" w:color="auto" w:sz="4" w:space="0"/>
            </w:tcBorders>
            <w:vAlign w:val="center"/>
          </w:tcPr>
          <w:p w14:paraId="7AC26D83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39" w:type="dxa"/>
            <w:tcBorders>
              <w:bottom w:val="single" w:color="auto" w:sz="4" w:space="0"/>
            </w:tcBorders>
            <w:vAlign w:val="center"/>
          </w:tcPr>
          <w:p w14:paraId="542B96B7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1025" w:type="dxa"/>
            <w:vMerge w:val="continue"/>
            <w:tcBorders>
              <w:bottom w:val="single" w:color="auto" w:sz="4" w:space="0"/>
            </w:tcBorders>
            <w:vAlign w:val="center"/>
          </w:tcPr>
          <w:p w14:paraId="531A46B2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338" w:type="dxa"/>
            <w:vMerge w:val="continue"/>
            <w:tcBorders>
              <w:bottom w:val="single" w:color="auto" w:sz="4" w:space="0"/>
            </w:tcBorders>
          </w:tcPr>
          <w:p w14:paraId="1F95D2D7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25" w:type="dxa"/>
            <w:vMerge w:val="continue"/>
            <w:tcBorders>
              <w:bottom w:val="single" w:color="auto" w:sz="4" w:space="0"/>
            </w:tcBorders>
          </w:tcPr>
          <w:p w14:paraId="176D241B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54" w:type="dxa"/>
            <w:vMerge w:val="continue"/>
            <w:tcBorders>
              <w:bottom w:val="single" w:color="auto" w:sz="4" w:space="0"/>
            </w:tcBorders>
          </w:tcPr>
          <w:p w14:paraId="24D9F90C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5" w:type="dxa"/>
            <w:vMerge w:val="continue"/>
            <w:tcBorders>
              <w:bottom w:val="single" w:color="auto" w:sz="4" w:space="0"/>
            </w:tcBorders>
          </w:tcPr>
          <w:p w14:paraId="17E09FD9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24" w:type="dxa"/>
            <w:vMerge w:val="continue"/>
            <w:tcBorders>
              <w:bottom w:val="single" w:color="auto" w:sz="4" w:space="0"/>
            </w:tcBorders>
          </w:tcPr>
          <w:p w14:paraId="36743985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24" w:type="dxa"/>
            <w:vMerge w:val="continue"/>
            <w:tcBorders>
              <w:bottom w:val="single" w:color="auto" w:sz="4" w:space="0"/>
            </w:tcBorders>
          </w:tcPr>
          <w:p w14:paraId="2C906821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 w14:paraId="37AED75E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vMerge w:val="continue"/>
            <w:tcBorders>
              <w:bottom w:val="single" w:color="auto" w:sz="4" w:space="0"/>
            </w:tcBorders>
          </w:tcPr>
          <w:p w14:paraId="3D1A6A8A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 w14:paraId="525F7100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vMerge w:val="continue"/>
            <w:tcBorders>
              <w:bottom w:val="single" w:color="auto" w:sz="4" w:space="0"/>
            </w:tcBorders>
          </w:tcPr>
          <w:p w14:paraId="66E5BCD3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vMerge w:val="continue"/>
            <w:tcBorders>
              <w:bottom w:val="single" w:color="auto" w:sz="4" w:space="0"/>
            </w:tcBorders>
          </w:tcPr>
          <w:p w14:paraId="4D84BE5D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7" w:type="dxa"/>
            <w:gridSpan w:val="2"/>
            <w:vMerge w:val="continue"/>
            <w:tcBorders>
              <w:bottom w:val="single" w:color="auto" w:sz="4" w:space="0"/>
            </w:tcBorders>
          </w:tcPr>
          <w:p w14:paraId="6AE01A10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 w14:paraId="0108D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</w:trPr>
        <w:tc>
          <w:tcPr>
            <w:tcW w:w="516" w:type="dxa"/>
            <w:gridSpan w:val="2"/>
            <w:tcBorders>
              <w:bottom w:val="single" w:color="auto" w:sz="4" w:space="0"/>
            </w:tcBorders>
            <w:vAlign w:val="center"/>
          </w:tcPr>
          <w:p w14:paraId="3755E853">
            <w:pPr>
              <w:widowControl/>
              <w:jc w:val="center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201</w:t>
            </w:r>
          </w:p>
        </w:tc>
        <w:tc>
          <w:tcPr>
            <w:tcW w:w="416" w:type="dxa"/>
            <w:tcBorders>
              <w:bottom w:val="single" w:color="auto" w:sz="4" w:space="0"/>
            </w:tcBorders>
            <w:vAlign w:val="center"/>
          </w:tcPr>
          <w:p w14:paraId="13D640DB">
            <w:pPr>
              <w:widowControl/>
              <w:jc w:val="center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bottom w:val="single" w:color="auto" w:sz="4" w:space="0"/>
            </w:tcBorders>
            <w:vAlign w:val="center"/>
          </w:tcPr>
          <w:p w14:paraId="0BA1BC63">
            <w:pPr>
              <w:widowControl/>
              <w:jc w:val="center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025" w:type="dxa"/>
            <w:tcBorders>
              <w:bottom w:val="single" w:color="auto" w:sz="4" w:space="0"/>
            </w:tcBorders>
            <w:vAlign w:val="center"/>
          </w:tcPr>
          <w:p w14:paraId="7B862C1F">
            <w:pPr>
              <w:widowControl/>
              <w:jc w:val="center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仿宋_GB2312" w:cs="宋体"/>
                <w:kern w:val="0"/>
                <w:sz w:val="20"/>
                <w:szCs w:val="20"/>
              </w:rPr>
              <w:t>一般公共服务支出</w:t>
            </w:r>
          </w:p>
        </w:tc>
        <w:tc>
          <w:tcPr>
            <w:tcW w:w="1338" w:type="dxa"/>
            <w:tcBorders>
              <w:bottom w:val="single" w:color="auto" w:sz="4" w:space="0"/>
            </w:tcBorders>
            <w:vAlign w:val="center"/>
          </w:tcPr>
          <w:p w14:paraId="58121C7F">
            <w:pPr>
              <w:widowControl/>
              <w:jc w:val="center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项目支出</w:t>
            </w:r>
          </w:p>
        </w:tc>
        <w:tc>
          <w:tcPr>
            <w:tcW w:w="625" w:type="dxa"/>
            <w:tcBorders>
              <w:bottom w:val="single" w:color="auto" w:sz="4" w:space="0"/>
            </w:tcBorders>
            <w:vAlign w:val="center"/>
          </w:tcPr>
          <w:p w14:paraId="0DD7E9C5">
            <w:pPr>
              <w:widowControl/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714</w:t>
            </w:r>
          </w:p>
        </w:tc>
        <w:tc>
          <w:tcPr>
            <w:tcW w:w="554" w:type="dxa"/>
            <w:tcBorders>
              <w:bottom w:val="single" w:color="auto" w:sz="4" w:space="0"/>
            </w:tcBorders>
            <w:vAlign w:val="center"/>
          </w:tcPr>
          <w:p w14:paraId="08734B5B">
            <w:pPr>
              <w:widowControl/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535" w:type="dxa"/>
            <w:tcBorders>
              <w:bottom w:val="single" w:color="auto" w:sz="4" w:space="0"/>
            </w:tcBorders>
            <w:vAlign w:val="center"/>
          </w:tcPr>
          <w:p w14:paraId="436A4347">
            <w:pPr>
              <w:widowControl/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714</w:t>
            </w:r>
          </w:p>
        </w:tc>
        <w:tc>
          <w:tcPr>
            <w:tcW w:w="624" w:type="dxa"/>
            <w:tcBorders>
              <w:bottom w:val="single" w:color="auto" w:sz="4" w:space="0"/>
            </w:tcBorders>
          </w:tcPr>
          <w:p w14:paraId="2F65FAF0">
            <w:pPr>
              <w:widowControl/>
              <w:jc w:val="righ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24" w:type="dxa"/>
            <w:tcBorders>
              <w:bottom w:val="single" w:color="auto" w:sz="4" w:space="0"/>
            </w:tcBorders>
          </w:tcPr>
          <w:p w14:paraId="37E13680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tcBorders>
              <w:bottom w:val="single" w:color="auto" w:sz="4" w:space="0"/>
            </w:tcBorders>
          </w:tcPr>
          <w:p w14:paraId="0D08CCEC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bottom w:val="single" w:color="auto" w:sz="4" w:space="0"/>
            </w:tcBorders>
          </w:tcPr>
          <w:p w14:paraId="0FA1713E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tcBorders>
              <w:bottom w:val="single" w:color="auto" w:sz="4" w:space="0"/>
            </w:tcBorders>
          </w:tcPr>
          <w:p w14:paraId="05428A75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bottom w:val="single" w:color="auto" w:sz="4" w:space="0"/>
            </w:tcBorders>
          </w:tcPr>
          <w:p w14:paraId="04A01B87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bottom w:val="single" w:color="auto" w:sz="4" w:space="0"/>
            </w:tcBorders>
          </w:tcPr>
          <w:p w14:paraId="4BC299EA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7" w:type="dxa"/>
            <w:gridSpan w:val="2"/>
            <w:tcBorders>
              <w:bottom w:val="single" w:color="auto" w:sz="4" w:space="0"/>
            </w:tcBorders>
          </w:tcPr>
          <w:p w14:paraId="64EB20F4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 w14:paraId="18CF5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516" w:type="dxa"/>
            <w:gridSpan w:val="2"/>
            <w:tcBorders>
              <w:bottom w:val="single" w:color="auto" w:sz="4" w:space="0"/>
            </w:tcBorders>
            <w:vAlign w:val="center"/>
          </w:tcPr>
          <w:p w14:paraId="2CF415BB">
            <w:pPr>
              <w:widowControl/>
              <w:jc w:val="center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201</w:t>
            </w:r>
          </w:p>
        </w:tc>
        <w:tc>
          <w:tcPr>
            <w:tcW w:w="416" w:type="dxa"/>
            <w:tcBorders>
              <w:bottom w:val="single" w:color="auto" w:sz="4" w:space="0"/>
            </w:tcBorders>
            <w:vAlign w:val="center"/>
          </w:tcPr>
          <w:p w14:paraId="3E2E6689">
            <w:pPr>
              <w:widowControl/>
              <w:jc w:val="center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03</w:t>
            </w:r>
          </w:p>
        </w:tc>
        <w:tc>
          <w:tcPr>
            <w:tcW w:w="339" w:type="dxa"/>
            <w:tcBorders>
              <w:bottom w:val="single" w:color="auto" w:sz="4" w:space="0"/>
            </w:tcBorders>
            <w:vAlign w:val="center"/>
          </w:tcPr>
          <w:p w14:paraId="056D92C2">
            <w:pPr>
              <w:widowControl/>
              <w:jc w:val="center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025" w:type="dxa"/>
            <w:tcBorders>
              <w:bottom w:val="single" w:color="auto" w:sz="4" w:space="0"/>
            </w:tcBorders>
            <w:vAlign w:val="center"/>
          </w:tcPr>
          <w:p w14:paraId="23918C49">
            <w:pPr>
              <w:widowControl/>
              <w:jc w:val="center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政府办公厅（室）及相关机构事务</w:t>
            </w:r>
          </w:p>
        </w:tc>
        <w:tc>
          <w:tcPr>
            <w:tcW w:w="1338" w:type="dxa"/>
            <w:tcBorders>
              <w:bottom w:val="single" w:color="auto" w:sz="4" w:space="0"/>
            </w:tcBorders>
            <w:vAlign w:val="center"/>
          </w:tcPr>
          <w:p w14:paraId="151AD5E0">
            <w:pPr>
              <w:widowControl/>
              <w:jc w:val="center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项目支出</w:t>
            </w:r>
          </w:p>
        </w:tc>
        <w:tc>
          <w:tcPr>
            <w:tcW w:w="625" w:type="dxa"/>
            <w:tcBorders>
              <w:bottom w:val="single" w:color="auto" w:sz="4" w:space="0"/>
            </w:tcBorders>
            <w:vAlign w:val="center"/>
          </w:tcPr>
          <w:p w14:paraId="0493766C">
            <w:pPr>
              <w:widowControl/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714</w:t>
            </w:r>
          </w:p>
        </w:tc>
        <w:tc>
          <w:tcPr>
            <w:tcW w:w="554" w:type="dxa"/>
            <w:tcBorders>
              <w:bottom w:val="single" w:color="auto" w:sz="4" w:space="0"/>
            </w:tcBorders>
            <w:vAlign w:val="center"/>
          </w:tcPr>
          <w:p w14:paraId="41DB7C3C">
            <w:pPr>
              <w:widowControl/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535" w:type="dxa"/>
            <w:tcBorders>
              <w:bottom w:val="single" w:color="auto" w:sz="4" w:space="0"/>
            </w:tcBorders>
            <w:vAlign w:val="center"/>
          </w:tcPr>
          <w:p w14:paraId="3661A8E8">
            <w:pPr>
              <w:widowControl/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714</w:t>
            </w:r>
          </w:p>
        </w:tc>
        <w:tc>
          <w:tcPr>
            <w:tcW w:w="624" w:type="dxa"/>
            <w:tcBorders>
              <w:bottom w:val="single" w:color="auto" w:sz="4" w:space="0"/>
            </w:tcBorders>
          </w:tcPr>
          <w:p w14:paraId="3259CB9E">
            <w:pPr>
              <w:widowControl/>
              <w:jc w:val="righ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24" w:type="dxa"/>
            <w:tcBorders>
              <w:bottom w:val="single" w:color="auto" w:sz="4" w:space="0"/>
            </w:tcBorders>
          </w:tcPr>
          <w:p w14:paraId="1CF238BB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tcBorders>
              <w:bottom w:val="single" w:color="auto" w:sz="4" w:space="0"/>
            </w:tcBorders>
          </w:tcPr>
          <w:p w14:paraId="1B485434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bottom w:val="single" w:color="auto" w:sz="4" w:space="0"/>
            </w:tcBorders>
          </w:tcPr>
          <w:p w14:paraId="41F79230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tcBorders>
              <w:bottom w:val="single" w:color="auto" w:sz="4" w:space="0"/>
            </w:tcBorders>
          </w:tcPr>
          <w:p w14:paraId="0E84BA90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bottom w:val="single" w:color="auto" w:sz="4" w:space="0"/>
            </w:tcBorders>
          </w:tcPr>
          <w:p w14:paraId="35355710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bottom w:val="single" w:color="auto" w:sz="4" w:space="0"/>
            </w:tcBorders>
          </w:tcPr>
          <w:p w14:paraId="142E0A3F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7" w:type="dxa"/>
            <w:gridSpan w:val="2"/>
            <w:tcBorders>
              <w:bottom w:val="single" w:color="auto" w:sz="4" w:space="0"/>
            </w:tcBorders>
          </w:tcPr>
          <w:p w14:paraId="3CFD66AD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 w14:paraId="50D6E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vAlign w:val="center"/>
          </w:tcPr>
          <w:p w14:paraId="78094BC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201</w:t>
            </w:r>
          </w:p>
        </w:tc>
        <w:tc>
          <w:tcPr>
            <w:tcW w:w="416" w:type="dxa"/>
            <w:vAlign w:val="center"/>
          </w:tcPr>
          <w:p w14:paraId="1655F2C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03</w:t>
            </w:r>
          </w:p>
        </w:tc>
        <w:tc>
          <w:tcPr>
            <w:tcW w:w="339" w:type="dxa"/>
            <w:vAlign w:val="center"/>
          </w:tcPr>
          <w:p w14:paraId="28BC0DD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02</w:t>
            </w:r>
          </w:p>
        </w:tc>
        <w:tc>
          <w:tcPr>
            <w:tcW w:w="1025" w:type="dxa"/>
            <w:vAlign w:val="center"/>
          </w:tcPr>
          <w:p w14:paraId="38CA446F">
            <w:pPr>
              <w:widowControl/>
              <w:jc w:val="center"/>
              <w:rPr>
                <w:rFonts w:ascii="宋体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仿宋_GB2312" w:cs="宋体"/>
                <w:kern w:val="0"/>
                <w:sz w:val="20"/>
                <w:szCs w:val="20"/>
              </w:rPr>
              <w:t>一般行政管理事务</w:t>
            </w:r>
          </w:p>
        </w:tc>
        <w:tc>
          <w:tcPr>
            <w:tcW w:w="1338" w:type="dxa"/>
            <w:vAlign w:val="center"/>
          </w:tcPr>
          <w:p w14:paraId="05826DF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公告费</w:t>
            </w:r>
          </w:p>
        </w:tc>
        <w:tc>
          <w:tcPr>
            <w:tcW w:w="625" w:type="dxa"/>
            <w:vAlign w:val="center"/>
          </w:tcPr>
          <w:p w14:paraId="1DD6FE8C">
            <w:pPr>
              <w:widowControl/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10</w:t>
            </w:r>
          </w:p>
        </w:tc>
        <w:tc>
          <w:tcPr>
            <w:tcW w:w="554" w:type="dxa"/>
            <w:vAlign w:val="center"/>
          </w:tcPr>
          <w:p w14:paraId="6B636DB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35" w:type="dxa"/>
            <w:vAlign w:val="center"/>
          </w:tcPr>
          <w:p w14:paraId="0CE0013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10</w:t>
            </w:r>
          </w:p>
        </w:tc>
        <w:tc>
          <w:tcPr>
            <w:tcW w:w="624" w:type="dxa"/>
          </w:tcPr>
          <w:p w14:paraId="48C7D426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24" w:type="dxa"/>
          </w:tcPr>
          <w:p w14:paraId="0BA108CF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5896C418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7" w:type="dxa"/>
          </w:tcPr>
          <w:p w14:paraId="45B01AA2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0A9C38FA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7" w:type="dxa"/>
          </w:tcPr>
          <w:p w14:paraId="614D433C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7" w:type="dxa"/>
          </w:tcPr>
          <w:p w14:paraId="1ECB0609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7" w:type="dxa"/>
            <w:gridSpan w:val="2"/>
          </w:tcPr>
          <w:p w14:paraId="3342069F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12D98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vAlign w:val="center"/>
          </w:tcPr>
          <w:p w14:paraId="485082A0">
            <w:pPr>
              <w:widowControl/>
              <w:jc w:val="center"/>
              <w:rPr>
                <w:rFonts w:asciiTheme="majorEastAsia" w:hAnsiTheme="majorEastAsia" w:eastAsiaTheme="majorEastAsia" w:cstheme="majorEastAsia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201</w:t>
            </w:r>
          </w:p>
        </w:tc>
        <w:tc>
          <w:tcPr>
            <w:tcW w:w="416" w:type="dxa"/>
            <w:vAlign w:val="center"/>
          </w:tcPr>
          <w:p w14:paraId="2928085D">
            <w:pPr>
              <w:widowControl/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03</w:t>
            </w:r>
          </w:p>
        </w:tc>
        <w:tc>
          <w:tcPr>
            <w:tcW w:w="339" w:type="dxa"/>
            <w:vAlign w:val="center"/>
          </w:tcPr>
          <w:p w14:paraId="4D2578B2">
            <w:pPr>
              <w:widowControl/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02</w:t>
            </w:r>
          </w:p>
        </w:tc>
        <w:tc>
          <w:tcPr>
            <w:tcW w:w="1025" w:type="dxa"/>
            <w:vAlign w:val="center"/>
          </w:tcPr>
          <w:p w14:paraId="5FB25673">
            <w:pPr>
              <w:widowControl/>
              <w:jc w:val="center"/>
              <w:rPr>
                <w:rFonts w:ascii="宋体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仿宋_GB2312" w:cs="宋体"/>
                <w:kern w:val="0"/>
                <w:sz w:val="20"/>
                <w:szCs w:val="20"/>
              </w:rPr>
              <w:t>一般行政管理事务</w:t>
            </w:r>
          </w:p>
        </w:tc>
        <w:tc>
          <w:tcPr>
            <w:tcW w:w="1338" w:type="dxa"/>
            <w:vAlign w:val="center"/>
          </w:tcPr>
          <w:p w14:paraId="1076B9A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12345云呼叫中心平台技术服务运维费</w:t>
            </w:r>
          </w:p>
        </w:tc>
        <w:tc>
          <w:tcPr>
            <w:tcW w:w="625" w:type="dxa"/>
            <w:vAlign w:val="center"/>
          </w:tcPr>
          <w:p w14:paraId="223FDCB6">
            <w:pPr>
              <w:widowControl/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210</w:t>
            </w:r>
          </w:p>
        </w:tc>
        <w:tc>
          <w:tcPr>
            <w:tcW w:w="554" w:type="dxa"/>
            <w:vAlign w:val="center"/>
          </w:tcPr>
          <w:p w14:paraId="61198F5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35" w:type="dxa"/>
            <w:vAlign w:val="center"/>
          </w:tcPr>
          <w:p w14:paraId="46385675">
            <w:pPr>
              <w:widowControl/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210</w:t>
            </w:r>
          </w:p>
        </w:tc>
        <w:tc>
          <w:tcPr>
            <w:tcW w:w="624" w:type="dxa"/>
          </w:tcPr>
          <w:p w14:paraId="485091DB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24" w:type="dxa"/>
          </w:tcPr>
          <w:p w14:paraId="77B1BDA5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24236154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7" w:type="dxa"/>
          </w:tcPr>
          <w:p w14:paraId="17AA6B10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3F279557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7" w:type="dxa"/>
          </w:tcPr>
          <w:p w14:paraId="4BDC6059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7" w:type="dxa"/>
          </w:tcPr>
          <w:p w14:paraId="4F30CF3B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7" w:type="dxa"/>
            <w:gridSpan w:val="2"/>
          </w:tcPr>
          <w:p w14:paraId="1F0E329D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1BB1E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vAlign w:val="center"/>
          </w:tcPr>
          <w:p w14:paraId="4EAC909D">
            <w:pPr>
              <w:widowControl/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201</w:t>
            </w:r>
          </w:p>
        </w:tc>
        <w:tc>
          <w:tcPr>
            <w:tcW w:w="416" w:type="dxa"/>
            <w:vAlign w:val="center"/>
          </w:tcPr>
          <w:p w14:paraId="572A0F5B">
            <w:pPr>
              <w:widowControl/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03</w:t>
            </w:r>
          </w:p>
        </w:tc>
        <w:tc>
          <w:tcPr>
            <w:tcW w:w="339" w:type="dxa"/>
            <w:vAlign w:val="center"/>
          </w:tcPr>
          <w:p w14:paraId="16ADD278">
            <w:pPr>
              <w:widowControl/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02</w:t>
            </w:r>
          </w:p>
        </w:tc>
        <w:tc>
          <w:tcPr>
            <w:tcW w:w="1025" w:type="dxa"/>
            <w:vAlign w:val="center"/>
          </w:tcPr>
          <w:p w14:paraId="23438B93">
            <w:pPr>
              <w:widowControl/>
              <w:jc w:val="center"/>
              <w:rPr>
                <w:rFonts w:ascii="宋体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仿宋_GB2312" w:cs="宋体"/>
                <w:kern w:val="0"/>
                <w:sz w:val="20"/>
                <w:szCs w:val="20"/>
              </w:rPr>
              <w:t>一般行政管理事务</w:t>
            </w:r>
          </w:p>
        </w:tc>
        <w:tc>
          <w:tcPr>
            <w:tcW w:w="1338" w:type="dxa"/>
            <w:vAlign w:val="center"/>
          </w:tcPr>
          <w:p w14:paraId="6AA395C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公共资源与政采云平台整合运维费</w:t>
            </w:r>
          </w:p>
        </w:tc>
        <w:tc>
          <w:tcPr>
            <w:tcW w:w="625" w:type="dxa"/>
            <w:vAlign w:val="center"/>
          </w:tcPr>
          <w:p w14:paraId="6ADB5560">
            <w:pPr>
              <w:widowControl/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8</w:t>
            </w:r>
          </w:p>
        </w:tc>
        <w:tc>
          <w:tcPr>
            <w:tcW w:w="554" w:type="dxa"/>
            <w:vAlign w:val="center"/>
          </w:tcPr>
          <w:p w14:paraId="03C76CD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5" w:type="dxa"/>
            <w:vAlign w:val="center"/>
          </w:tcPr>
          <w:p w14:paraId="4BB4332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8</w:t>
            </w:r>
          </w:p>
        </w:tc>
        <w:tc>
          <w:tcPr>
            <w:tcW w:w="624" w:type="dxa"/>
          </w:tcPr>
          <w:p w14:paraId="65F8A12D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24" w:type="dxa"/>
          </w:tcPr>
          <w:p w14:paraId="4C3576E8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769D0818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7" w:type="dxa"/>
          </w:tcPr>
          <w:p w14:paraId="6D37B492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7FFB4578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7" w:type="dxa"/>
          </w:tcPr>
          <w:p w14:paraId="3EEABD17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7" w:type="dxa"/>
          </w:tcPr>
          <w:p w14:paraId="176B8E62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7" w:type="dxa"/>
            <w:gridSpan w:val="2"/>
          </w:tcPr>
          <w:p w14:paraId="6A03A0AC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2BB23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vAlign w:val="center"/>
          </w:tcPr>
          <w:p w14:paraId="52CE4B9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201</w:t>
            </w:r>
          </w:p>
        </w:tc>
        <w:tc>
          <w:tcPr>
            <w:tcW w:w="416" w:type="dxa"/>
            <w:vAlign w:val="center"/>
          </w:tcPr>
          <w:p w14:paraId="51AD1DA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03</w:t>
            </w:r>
          </w:p>
        </w:tc>
        <w:tc>
          <w:tcPr>
            <w:tcW w:w="339" w:type="dxa"/>
            <w:vAlign w:val="center"/>
          </w:tcPr>
          <w:p w14:paraId="0340D55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02</w:t>
            </w:r>
          </w:p>
        </w:tc>
        <w:tc>
          <w:tcPr>
            <w:tcW w:w="1025" w:type="dxa"/>
            <w:vAlign w:val="center"/>
          </w:tcPr>
          <w:p w14:paraId="7207C877">
            <w:pPr>
              <w:widowControl/>
              <w:jc w:val="center"/>
              <w:rPr>
                <w:rFonts w:ascii="宋体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仿宋_GB2312" w:cs="宋体"/>
                <w:kern w:val="0"/>
                <w:sz w:val="20"/>
                <w:szCs w:val="20"/>
              </w:rPr>
              <w:t>一般行政管理事务</w:t>
            </w:r>
          </w:p>
        </w:tc>
        <w:tc>
          <w:tcPr>
            <w:tcW w:w="1338" w:type="dxa"/>
          </w:tcPr>
          <w:p w14:paraId="25E20D8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放管服改革优化营商环境运维费</w:t>
            </w:r>
          </w:p>
        </w:tc>
        <w:tc>
          <w:tcPr>
            <w:tcW w:w="625" w:type="dxa"/>
          </w:tcPr>
          <w:p w14:paraId="41987388">
            <w:pPr>
              <w:widowControl/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  <w:p w14:paraId="70C7BA3B">
            <w:pPr>
              <w:widowControl/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16</w:t>
            </w:r>
          </w:p>
        </w:tc>
        <w:tc>
          <w:tcPr>
            <w:tcW w:w="554" w:type="dxa"/>
          </w:tcPr>
          <w:p w14:paraId="176C277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35" w:type="dxa"/>
          </w:tcPr>
          <w:p w14:paraId="24E3D1A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  <w:p w14:paraId="7FB43AD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16</w:t>
            </w:r>
          </w:p>
        </w:tc>
        <w:tc>
          <w:tcPr>
            <w:tcW w:w="624" w:type="dxa"/>
          </w:tcPr>
          <w:p w14:paraId="07A4EDE3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24" w:type="dxa"/>
          </w:tcPr>
          <w:p w14:paraId="16893DF2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5A7066CB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7" w:type="dxa"/>
          </w:tcPr>
          <w:p w14:paraId="43B49F6B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0C507FBF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7" w:type="dxa"/>
          </w:tcPr>
          <w:p w14:paraId="228341A4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7" w:type="dxa"/>
          </w:tcPr>
          <w:p w14:paraId="008FF26B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7" w:type="dxa"/>
            <w:gridSpan w:val="2"/>
          </w:tcPr>
          <w:p w14:paraId="7D9D344D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7A8FA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vAlign w:val="center"/>
          </w:tcPr>
          <w:p w14:paraId="4856102E">
            <w:pPr>
              <w:widowControl/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201</w:t>
            </w:r>
          </w:p>
        </w:tc>
        <w:tc>
          <w:tcPr>
            <w:tcW w:w="416" w:type="dxa"/>
            <w:vAlign w:val="center"/>
          </w:tcPr>
          <w:p w14:paraId="1551C6AD">
            <w:pPr>
              <w:widowControl/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03</w:t>
            </w:r>
          </w:p>
        </w:tc>
        <w:tc>
          <w:tcPr>
            <w:tcW w:w="339" w:type="dxa"/>
            <w:vAlign w:val="center"/>
          </w:tcPr>
          <w:p w14:paraId="401FFFD3">
            <w:pPr>
              <w:widowControl/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02</w:t>
            </w:r>
          </w:p>
        </w:tc>
        <w:tc>
          <w:tcPr>
            <w:tcW w:w="1025" w:type="dxa"/>
            <w:vAlign w:val="center"/>
          </w:tcPr>
          <w:p w14:paraId="6DEDE376">
            <w:pPr>
              <w:widowControl/>
              <w:jc w:val="center"/>
              <w:rPr>
                <w:rFonts w:ascii="宋体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仿宋_GB2312" w:cs="宋体"/>
                <w:kern w:val="0"/>
                <w:sz w:val="20"/>
                <w:szCs w:val="20"/>
              </w:rPr>
              <w:t>一般行政管理事务</w:t>
            </w:r>
          </w:p>
        </w:tc>
        <w:tc>
          <w:tcPr>
            <w:tcW w:w="1338" w:type="dxa"/>
          </w:tcPr>
          <w:p w14:paraId="0A5E80A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昌吉州公共资源电子档案系统建设</w:t>
            </w:r>
          </w:p>
        </w:tc>
        <w:tc>
          <w:tcPr>
            <w:tcW w:w="625" w:type="dxa"/>
          </w:tcPr>
          <w:p w14:paraId="7B79B751">
            <w:pPr>
              <w:widowControl/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  <w:p w14:paraId="005EBACF">
            <w:pPr>
              <w:widowControl/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200</w:t>
            </w:r>
          </w:p>
        </w:tc>
        <w:tc>
          <w:tcPr>
            <w:tcW w:w="554" w:type="dxa"/>
          </w:tcPr>
          <w:p w14:paraId="002F8FC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35" w:type="dxa"/>
          </w:tcPr>
          <w:p w14:paraId="0EC24F3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  <w:p w14:paraId="66EA8A2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200</w:t>
            </w:r>
          </w:p>
        </w:tc>
        <w:tc>
          <w:tcPr>
            <w:tcW w:w="624" w:type="dxa"/>
          </w:tcPr>
          <w:p w14:paraId="31A9408D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24" w:type="dxa"/>
          </w:tcPr>
          <w:p w14:paraId="474CDE0A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2652EC30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7" w:type="dxa"/>
          </w:tcPr>
          <w:p w14:paraId="56C1D9ED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351B97D9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7" w:type="dxa"/>
          </w:tcPr>
          <w:p w14:paraId="0C6D7316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7" w:type="dxa"/>
          </w:tcPr>
          <w:p w14:paraId="24B73BF1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7" w:type="dxa"/>
            <w:gridSpan w:val="2"/>
          </w:tcPr>
          <w:p w14:paraId="15FE1003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  <w:p w14:paraId="7C2BDD3B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5CCB2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vAlign w:val="center"/>
          </w:tcPr>
          <w:p w14:paraId="1DD4DCB8">
            <w:pPr>
              <w:widowControl/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201</w:t>
            </w:r>
          </w:p>
        </w:tc>
        <w:tc>
          <w:tcPr>
            <w:tcW w:w="416" w:type="dxa"/>
            <w:vAlign w:val="center"/>
          </w:tcPr>
          <w:p w14:paraId="0012D4A3">
            <w:pPr>
              <w:widowControl/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03</w:t>
            </w:r>
          </w:p>
        </w:tc>
        <w:tc>
          <w:tcPr>
            <w:tcW w:w="339" w:type="dxa"/>
            <w:vAlign w:val="center"/>
          </w:tcPr>
          <w:p w14:paraId="3290ADC5">
            <w:pPr>
              <w:widowControl/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02</w:t>
            </w:r>
          </w:p>
        </w:tc>
        <w:tc>
          <w:tcPr>
            <w:tcW w:w="1025" w:type="dxa"/>
            <w:vAlign w:val="center"/>
          </w:tcPr>
          <w:p w14:paraId="17BBFEED">
            <w:pPr>
              <w:widowControl/>
              <w:jc w:val="center"/>
              <w:rPr>
                <w:rFonts w:ascii="宋体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仿宋_GB2312" w:cs="宋体"/>
                <w:kern w:val="0"/>
                <w:sz w:val="20"/>
                <w:szCs w:val="20"/>
              </w:rPr>
              <w:t>一般行政管理事务</w:t>
            </w:r>
          </w:p>
        </w:tc>
        <w:tc>
          <w:tcPr>
            <w:tcW w:w="1338" w:type="dxa"/>
          </w:tcPr>
          <w:p w14:paraId="5E17350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事项“最小颗粒度”梳理及平台配改造</w:t>
            </w:r>
          </w:p>
        </w:tc>
        <w:tc>
          <w:tcPr>
            <w:tcW w:w="625" w:type="dxa"/>
          </w:tcPr>
          <w:p w14:paraId="3499490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  <w:p w14:paraId="00659F0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100</w:t>
            </w:r>
          </w:p>
        </w:tc>
        <w:tc>
          <w:tcPr>
            <w:tcW w:w="554" w:type="dxa"/>
          </w:tcPr>
          <w:p w14:paraId="4CC363B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35" w:type="dxa"/>
          </w:tcPr>
          <w:p w14:paraId="772AFC4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  <w:p w14:paraId="2A49AD2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100</w:t>
            </w:r>
          </w:p>
        </w:tc>
        <w:tc>
          <w:tcPr>
            <w:tcW w:w="624" w:type="dxa"/>
          </w:tcPr>
          <w:p w14:paraId="0539A55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624" w:type="dxa"/>
          </w:tcPr>
          <w:p w14:paraId="60EDD31C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03A2864E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7" w:type="dxa"/>
          </w:tcPr>
          <w:p w14:paraId="0D41A2F8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186ED917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7" w:type="dxa"/>
          </w:tcPr>
          <w:p w14:paraId="728DBF10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7" w:type="dxa"/>
          </w:tcPr>
          <w:p w14:paraId="32C76793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7" w:type="dxa"/>
            <w:gridSpan w:val="2"/>
          </w:tcPr>
          <w:p w14:paraId="7C536600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  <w:p w14:paraId="7BD2DC27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618EB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516" w:type="dxa"/>
            <w:gridSpan w:val="2"/>
            <w:vAlign w:val="center"/>
          </w:tcPr>
          <w:p w14:paraId="22B4D63B">
            <w:pPr>
              <w:widowControl/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201</w:t>
            </w:r>
          </w:p>
        </w:tc>
        <w:tc>
          <w:tcPr>
            <w:tcW w:w="416" w:type="dxa"/>
            <w:vAlign w:val="center"/>
          </w:tcPr>
          <w:p w14:paraId="3E9F9F0C">
            <w:pPr>
              <w:widowControl/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03</w:t>
            </w:r>
          </w:p>
        </w:tc>
        <w:tc>
          <w:tcPr>
            <w:tcW w:w="339" w:type="dxa"/>
            <w:vAlign w:val="center"/>
          </w:tcPr>
          <w:p w14:paraId="16A8125C">
            <w:pPr>
              <w:widowControl/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02</w:t>
            </w:r>
          </w:p>
        </w:tc>
        <w:tc>
          <w:tcPr>
            <w:tcW w:w="1025" w:type="dxa"/>
            <w:vAlign w:val="center"/>
          </w:tcPr>
          <w:p w14:paraId="08532BCC">
            <w:pPr>
              <w:widowControl/>
              <w:jc w:val="center"/>
              <w:rPr>
                <w:rFonts w:ascii="宋体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仿宋_GB2312" w:cs="宋体"/>
                <w:kern w:val="0"/>
                <w:sz w:val="20"/>
                <w:szCs w:val="20"/>
              </w:rPr>
              <w:t>一般行政管理事务</w:t>
            </w:r>
          </w:p>
        </w:tc>
        <w:tc>
          <w:tcPr>
            <w:tcW w:w="1338" w:type="dxa"/>
          </w:tcPr>
          <w:p w14:paraId="2244BC1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“一件事”统一受理系统</w:t>
            </w:r>
          </w:p>
        </w:tc>
        <w:tc>
          <w:tcPr>
            <w:tcW w:w="625" w:type="dxa"/>
          </w:tcPr>
          <w:p w14:paraId="6D69CAE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  <w:p w14:paraId="2402F16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170</w:t>
            </w:r>
          </w:p>
        </w:tc>
        <w:tc>
          <w:tcPr>
            <w:tcW w:w="554" w:type="dxa"/>
          </w:tcPr>
          <w:p w14:paraId="44B6853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35" w:type="dxa"/>
          </w:tcPr>
          <w:p w14:paraId="447ED2D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  <w:p w14:paraId="55BC794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170</w:t>
            </w:r>
          </w:p>
        </w:tc>
        <w:tc>
          <w:tcPr>
            <w:tcW w:w="624" w:type="dxa"/>
          </w:tcPr>
          <w:p w14:paraId="1C965005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24" w:type="dxa"/>
          </w:tcPr>
          <w:p w14:paraId="426A5157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451873C1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7" w:type="dxa"/>
          </w:tcPr>
          <w:p w14:paraId="681D62CF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7A61DC69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7" w:type="dxa"/>
          </w:tcPr>
          <w:p w14:paraId="2CB967E3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7" w:type="dxa"/>
          </w:tcPr>
          <w:p w14:paraId="24B06723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7" w:type="dxa"/>
            <w:gridSpan w:val="2"/>
          </w:tcPr>
          <w:p w14:paraId="42A2EC57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58F13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16" w:type="dxa"/>
            <w:gridSpan w:val="2"/>
            <w:vAlign w:val="center"/>
          </w:tcPr>
          <w:p w14:paraId="0AB2EAF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vAlign w:val="center"/>
          </w:tcPr>
          <w:p w14:paraId="1AEFFEB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39" w:type="dxa"/>
            <w:vAlign w:val="center"/>
          </w:tcPr>
          <w:p w14:paraId="4956E6D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644675EF">
            <w:pPr>
              <w:widowControl/>
              <w:jc w:val="center"/>
              <w:rPr>
                <w:rFonts w:ascii="宋体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338" w:type="dxa"/>
          </w:tcPr>
          <w:p w14:paraId="3A1F442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合计</w:t>
            </w:r>
          </w:p>
        </w:tc>
        <w:tc>
          <w:tcPr>
            <w:tcW w:w="625" w:type="dxa"/>
          </w:tcPr>
          <w:p w14:paraId="3503273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714</w:t>
            </w:r>
          </w:p>
        </w:tc>
        <w:tc>
          <w:tcPr>
            <w:tcW w:w="554" w:type="dxa"/>
          </w:tcPr>
          <w:p w14:paraId="384C23B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35" w:type="dxa"/>
          </w:tcPr>
          <w:p w14:paraId="59636FD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714</w:t>
            </w:r>
          </w:p>
        </w:tc>
        <w:tc>
          <w:tcPr>
            <w:tcW w:w="624" w:type="dxa"/>
          </w:tcPr>
          <w:p w14:paraId="575898E0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24" w:type="dxa"/>
          </w:tcPr>
          <w:p w14:paraId="6A0722B0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3A708587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7" w:type="dxa"/>
          </w:tcPr>
          <w:p w14:paraId="4E16A63E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0FD10715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7" w:type="dxa"/>
          </w:tcPr>
          <w:p w14:paraId="0E6DC1FB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7" w:type="dxa"/>
          </w:tcPr>
          <w:p w14:paraId="59D7312D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7" w:type="dxa"/>
            <w:gridSpan w:val="2"/>
          </w:tcPr>
          <w:p w14:paraId="4F8CE7CA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</w:tbl>
    <w:p w14:paraId="7FDD2A91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2C73685A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4D201E8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58E14961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表8</w:t>
      </w:r>
    </w:p>
    <w:p w14:paraId="1D769864">
      <w:pPr>
        <w:widowControl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一般公共预算“三公”经费支出情况表</w:t>
      </w:r>
    </w:p>
    <w:p w14:paraId="65C4CB78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64779A92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编制部门（单位）：昌吉州政务服务和公共资源交易管理局        单位：万元</w:t>
      </w:r>
    </w:p>
    <w:tbl>
      <w:tblPr>
        <w:tblStyle w:val="6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 w14:paraId="76523C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76DE1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4E361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62080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9299B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14:paraId="1B37DA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1133FD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F0EDE0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3062C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C4C0E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31024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8F8810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03D220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DC2D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5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6E0B2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0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B7DEB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4.8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29738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0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772CD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4.8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3D83C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0.2　</w:t>
            </w:r>
          </w:p>
        </w:tc>
      </w:tr>
      <w:tr w14:paraId="5EE2E6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FDEC7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496316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F9119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BD35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9D4F6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DBA3D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 w14:paraId="06346D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372C8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85C6E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B9F6E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44308A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F3B3D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A12D4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 w14:paraId="47F832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D53A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9EE62A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F61C0A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EC6B6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5DF11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7402E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 w14:paraId="15599C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A353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E051A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A5044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694C1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2BD01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4F8B0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 w14:paraId="48B1D40F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5475A026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685933DF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16CD8E94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5A96C6A4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39A1551B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1148E941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61204125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1BA2AE90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5FC57871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1F8FCE38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32A611B7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632429BF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4CF2945E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59397115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749ABC7B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19103F3A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228E232B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59257E52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007697A0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23F6C3D8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2C87F055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655E92A6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4C88D5F6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44F189C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5E6CB22B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677D7837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表9</w:t>
      </w:r>
    </w:p>
    <w:p w14:paraId="55A7214E"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政府性基金预算支出情况表</w:t>
      </w:r>
    </w:p>
    <w:p w14:paraId="20C2611F"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编制部门（单位）：昌吉州政务服务和公共资源交易管理局       单位：万元</w:t>
      </w:r>
    </w:p>
    <w:tbl>
      <w:tblPr>
        <w:tblStyle w:val="6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 w14:paraId="4CDB28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841AF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02958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14:paraId="62CD1B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4096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1A457C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2828FB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A99CF4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66DEF5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14:paraId="5B3F72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FFA4D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56C40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FCB95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BAEEDB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7F99D2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F01D97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617974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596726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7B05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C9113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F387E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E8C0A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E40B3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C4309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0DA8E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52D9D8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1379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2D23B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63148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A23B7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17CF6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31A3A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EB847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444AC8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F49A2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BD048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AA7FD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2E6BA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17927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A42E9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22DC2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6868CC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2FDC5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0FBC9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260E7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F4247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4AC01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768B6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C2951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776205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C3C85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A5316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B4466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807AA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4BCA3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89280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74147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13995F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5A997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AAACE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EF361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F6711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FAC53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021BF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9A8D0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3F08FA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4072A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009C3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6B022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C1654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47E01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33D9F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4DD32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3B6354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55EEC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DC80C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199CF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A4793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C38B2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4B628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5D8CE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0822F3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92A7C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6189D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619AD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5A87C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9D823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417A8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F5B22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6D39D1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D7D02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7D300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FF306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472F7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6ACE0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60056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27726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262280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9727C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0CDF7F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49A42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6DAB0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C0E0C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AFF27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193CD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0DB5B5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715E4D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631ACA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707F1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B3723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A49AA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D2722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38C4C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5894A9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F6886D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473460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78E9D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A7B5D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50DC6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11CB2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BF7E8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63E32A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B8ADFF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728E40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C44D3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58663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205EC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13F74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1B956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09777D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B6ED24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173C97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4C1BC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D0991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5B45A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07E88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C1C45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55C4C7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06B74B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95C916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15C03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9A9C9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C501B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5043B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FEB03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07DB7C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E25541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BFBA55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84D44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CDBA0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03C40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D9481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D5F77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208AA3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C4EB7F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853706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1FD8E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865A6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47096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CADC3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405D5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6B889F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3A160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B61538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09EE7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204A0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CC78D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5D840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AD57A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</w:tbl>
    <w:p w14:paraId="38F3C5DC"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备注：我单位无政府性基金预算，此表为空表。</w:t>
      </w:r>
    </w:p>
    <w:p w14:paraId="693AC3F9"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5" w:type="default"/>
          <w:pgSz w:w="11906" w:h="16838"/>
          <w:pgMar w:top="2098" w:right="1531" w:bottom="1984" w:left="1531" w:header="851" w:footer="992" w:gutter="0"/>
          <w:pgNumType w:start="4"/>
          <w:cols w:space="720" w:num="1"/>
          <w:docGrid w:linePitch="312" w:charSpace="0"/>
        </w:sectPr>
      </w:pPr>
    </w:p>
    <w:p w14:paraId="7F96390F">
      <w:pPr>
        <w:numPr>
          <w:ilvl w:val="0"/>
          <w:numId w:val="1"/>
        </w:num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 2022年昌吉州政资局</w:t>
      </w:r>
    </w:p>
    <w:p w14:paraId="79C6EC05">
      <w:pPr>
        <w:spacing w:line="560" w:lineRule="exact"/>
        <w:ind w:firstLine="2240" w:firstLineChars="700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部门（单位）预算情况说明</w:t>
      </w:r>
    </w:p>
    <w:p w14:paraId="07D8EFB3">
      <w:pPr>
        <w:spacing w:line="560" w:lineRule="exact"/>
        <w:ind w:firstLine="640" w:firstLineChars="200"/>
        <w:rPr>
          <w:rFonts w:ascii="黑体" w:hAnsi="黑体" w:eastAsia="黑体"/>
          <w:kern w:val="0"/>
          <w:sz w:val="32"/>
          <w:szCs w:val="32"/>
        </w:rPr>
      </w:pPr>
    </w:p>
    <w:p w14:paraId="2A74735E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一、关于昌吉州政资局部门（单位）2022年收支预算情况的总体说明</w:t>
      </w:r>
    </w:p>
    <w:p w14:paraId="69E4FBB3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按照全口径预算的原则，昌吉州政资局2022年所有收入和支出均纳入部门预算管理。收支总预算1206.34万元。</w:t>
      </w:r>
    </w:p>
    <w:p w14:paraId="7A2D0D7D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收入预算包括：一般公共预算。</w:t>
      </w:r>
    </w:p>
    <w:p w14:paraId="2A236FCA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支出预算包括：一般公共服务支出1089.44万元、社会保障和就业支出43.84万元、医疗卫生健康支出34.07万元、住房保障支出38.99万元。</w:t>
      </w:r>
    </w:p>
    <w:p w14:paraId="62C667CE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昌吉州政资局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部门（单位）2022年收入预算情况说明</w:t>
      </w:r>
    </w:p>
    <w:p w14:paraId="10455876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昌吉州政资局收入预算1206.34万元，其中：</w:t>
      </w:r>
    </w:p>
    <w:p w14:paraId="19FB149C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一般公共预算1206.34万元，占64.64%，比上年预算增加683.66万元，增长130.8%，主要原因是经营收入纳入预算；    </w:t>
      </w:r>
    </w:p>
    <w:p w14:paraId="5BC75087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 w14:paraId="12ABBB07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国有资本经营预算未安排。</w:t>
      </w:r>
    </w:p>
    <w:p w14:paraId="2D2F6ADD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三、关于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昌吉州政资局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2022年支出预算情况说明</w:t>
      </w:r>
    </w:p>
    <w:p w14:paraId="567EEACB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昌吉州政资局2022年支出预算1206.34万元，其中：</w:t>
      </w:r>
    </w:p>
    <w:p w14:paraId="69188E5A"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基本支出492.34万元，占40.81%，比上年预算增加37.66万元，增长8.28%，主要原因调入1名事业编制人员，养老、医疗、失业等社会保险费用、培训费、办公费、福利费等款项金额相应增加。</w:t>
      </w:r>
    </w:p>
    <w:p w14:paraId="00569FF1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714万元，占59.19%，比上年预算增加646万元，增长950%，主要原因是新增了放管服改革优化营商环境运维费、昌吉州公共资源电子档案系统建设、事项“最小颗粒度”梳理及平台配改造、“一件事”统一受理系统四大项专项经费。</w:t>
      </w:r>
    </w:p>
    <w:p w14:paraId="6E111CC2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四、关于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昌吉州政资局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2022年财政拨款收支预算情况的总体说明</w:t>
      </w:r>
    </w:p>
    <w:p w14:paraId="6B5A4A64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2022年财政拨款收支总预算1206.34万元。</w:t>
      </w:r>
    </w:p>
    <w:p w14:paraId="0D959688"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收入全部为一般公共预算拨款，无政府性基金预算拨款和国有资本经营预算。</w:t>
      </w:r>
    </w:p>
    <w:p w14:paraId="630250B6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收入预算包括：一般公共预算拨款1206.34万元。</w:t>
      </w:r>
    </w:p>
    <w:p w14:paraId="5920AA1C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支出包括：一般公共服务支出1206.34万元，主要用于行政运行基本支出189.47万元、事业运行基本支出185.97万元、一般行政管理事务项目支出714万元。社会保障和就业支出43.84万元，主要用于机关事业单位基本养老保险缴费支出。卫生健康支出34.07万元，主要用于行政事业单位医疗，公务员医疗补助、其他行政事业单位医疗支出，住房保障支出38.99万元。</w:t>
      </w:r>
    </w:p>
    <w:p w14:paraId="538C1B38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五、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昌吉州政资局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2022年一般公共预算当年拨款情况说明</w:t>
      </w:r>
    </w:p>
    <w:p w14:paraId="09C7B340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（一）一般公共预算当年拨款规模变化情况</w:t>
      </w:r>
    </w:p>
    <w:p w14:paraId="5D0BAEE4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/>
          <w:kern w:val="0"/>
          <w:sz w:val="32"/>
          <w:szCs w:val="32"/>
        </w:rPr>
        <w:t>政资局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2022年一般公共预算拨款合计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1206.34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万元，其中：基本支出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492.34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万元，比上年预算增加37.66万元，增长8.28%。主要原因是：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增加1名事业编制人员，养老、医疗、失业等社会保险费用、培训费、办公费、福利费等款项金额相应增加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714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占38.26%，比上年预算增加646万元，增长950%，主要原因是增加了放管服改革优化营商环境运维费、昌吉州公共资源电子档案系统建设、事项“最小颗粒度”梳理及平台配改造、“一件事”统一受理系统四大项专项经费。</w:t>
      </w:r>
    </w:p>
    <w:p w14:paraId="2CE1E734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（二）一般公共预算当年拨款结构情况</w:t>
      </w:r>
    </w:p>
    <w:p w14:paraId="119ABF93">
      <w:pPr>
        <w:spacing w:line="580" w:lineRule="exact"/>
        <w:ind w:left="638" w:leftChars="304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1.一般公共服务支出</w:t>
      </w:r>
      <w:r>
        <w:rPr>
          <w:rFonts w:hint="eastAsia" w:ascii="仿宋" w:hAnsi="仿宋" w:eastAsia="仿宋" w:cs="仿宋"/>
          <w:kern w:val="0"/>
          <w:sz w:val="32"/>
          <w:szCs w:val="32"/>
        </w:rPr>
        <w:t>1089.44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万元，占90.31%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.</w:t>
      </w:r>
    </w:p>
    <w:p w14:paraId="55D93303">
      <w:pPr>
        <w:spacing w:line="580" w:lineRule="exact"/>
        <w:ind w:left="638" w:leftChars="304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2.社会保障和就业支出43.84万元，占3.64%。</w:t>
      </w:r>
    </w:p>
    <w:p w14:paraId="3BEC7F9D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3.卫生健康支出34.07万元，占2.82%。</w:t>
      </w:r>
    </w:p>
    <w:p w14:paraId="2573BEFF"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4.住房保障支出38.99万元，占3.23%。</w:t>
      </w:r>
    </w:p>
    <w:p w14:paraId="57D96F79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（三）一般公共预算当年拨款具体使用情况</w:t>
      </w:r>
    </w:p>
    <w:p w14:paraId="0C8E446F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</w:t>
      </w:r>
      <w:r>
        <w:rPr>
          <w:rFonts w:ascii="仿宋_GB2312" w:hAnsi="宋体" w:eastAsia="仿宋_GB2312" w:cs="宋体"/>
          <w:kern w:val="0"/>
          <w:sz w:val="32"/>
          <w:szCs w:val="32"/>
        </w:rPr>
        <w:t>一般公共服务（类）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政府办公厅及相关机构事务</w:t>
      </w:r>
      <w:r>
        <w:rPr>
          <w:rFonts w:ascii="仿宋_GB2312" w:hAnsi="宋体" w:eastAsia="仿宋_GB2312" w:cs="宋体"/>
          <w:kern w:val="0"/>
          <w:sz w:val="32"/>
          <w:szCs w:val="32"/>
        </w:rPr>
        <w:t>（款）行政运行（项）: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189.47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比上年预算数增加9.78万元，增长5.44%，主要原因是：人员增加、项目增加、办公费、业务费、差旅费、福利费等款项金额增加。</w:t>
      </w:r>
    </w:p>
    <w:p w14:paraId="3CAC3933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kern w:val="0"/>
          <w:sz w:val="32"/>
          <w:szCs w:val="32"/>
        </w:rPr>
        <w:t>2.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一般公共服务（类）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政府办公厅及相关机构事务</w:t>
      </w:r>
      <w:r>
        <w:rPr>
          <w:rFonts w:ascii="仿宋_GB2312" w:hAnsi="宋体" w:eastAsia="仿宋_GB2312" w:cs="宋体"/>
          <w:kern w:val="0"/>
          <w:sz w:val="32"/>
          <w:szCs w:val="32"/>
        </w:rPr>
        <w:t>（款）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事业</w:t>
      </w:r>
      <w:r>
        <w:rPr>
          <w:rFonts w:ascii="仿宋_GB2312" w:hAnsi="宋体" w:eastAsia="仿宋_GB2312" w:cs="宋体"/>
          <w:kern w:val="0"/>
          <w:sz w:val="32"/>
          <w:szCs w:val="32"/>
        </w:rPr>
        <w:t>运行（项）: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185.97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比上年预算数减少16.75万元，下降8.26%，主要原因是：社保缴费比例略有下调。</w:t>
      </w:r>
    </w:p>
    <w:p w14:paraId="450B4E48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一般公共服务（类）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政府办公厅及相关机构事务</w:t>
      </w:r>
      <w:r>
        <w:rPr>
          <w:rFonts w:ascii="仿宋_GB2312" w:hAnsi="宋体" w:eastAsia="仿宋_GB2312" w:cs="宋体"/>
          <w:kern w:val="0"/>
          <w:sz w:val="32"/>
          <w:szCs w:val="32"/>
        </w:rPr>
        <w:t>（款）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一般行政管理事务</w:t>
      </w:r>
      <w:r>
        <w:rPr>
          <w:rFonts w:ascii="仿宋_GB2312" w:hAnsi="宋体" w:eastAsia="仿宋_GB2312" w:cs="宋体"/>
          <w:kern w:val="0"/>
          <w:sz w:val="32"/>
          <w:szCs w:val="32"/>
        </w:rPr>
        <w:t>（项）: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714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比上年预算增加646万元，增长950%，主要原因是：增加了放管服改革优化营商环境运维费、昌吉州公共资源电子档案系统建设、事项“最小颗粒度”梳理及平台配改造、“一件事”统一受理系统四大项专项经费。</w:t>
      </w:r>
    </w:p>
    <w:p w14:paraId="40EA761A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社会保障和就业（类）行政事业单位养老支出（款）机关事业单位基本养老保险缴费支出（项）：2022年预算数为43.34万元，比上年预算数增加5.99万元，增长16.04%，主要原因是：事业编制人员增加、人员工资上调、社保缴费上调。</w:t>
      </w:r>
    </w:p>
    <w:p w14:paraId="67615844"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5.卫生健康（类）行政事业单位医疗（款）行政单位医疗（项）、事业单位医疗（项）：2022年预算数为25.74万元，比上年预算数减少0.2万元，下降0.77%，主要原因是：社保缴费比例略有下调。</w:t>
      </w:r>
    </w:p>
    <w:p w14:paraId="365DFB9F"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6.卫生健康（类）行政事业单位医疗（款）公务员医疗补助（项）：2022年预算数为8.13万元，比上年预算数减少0.13万元，下降1.57%，主要原因是：退休公务员中减少1人。</w:t>
      </w:r>
    </w:p>
    <w:p w14:paraId="7A43C2DA"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7.卫生健康（类）行政事业单位医疗（款）其他行政事业单位医疗支出（项）：2022年预算数为0.21万元，比上年预算数减少0.46万元，下降68.66%，主要原因是：退休公务员中减少1人、社保缴费比例略有下调。</w:t>
      </w:r>
    </w:p>
    <w:p w14:paraId="6B39855B"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8.住房保障支出（类）住房改革支出（款）住房公积金（项）：2022年预算数为38.99万元，比上年预算数增加20.33万元，增长108.95%，主要原因是：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上一年的住房公积金列在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行政</w:t>
      </w:r>
      <w:r>
        <w:rPr>
          <w:rFonts w:ascii="仿宋_GB2312" w:hAnsi="宋体" w:eastAsia="仿宋_GB2312" w:cs="宋体"/>
          <w:kern w:val="0"/>
          <w:sz w:val="32"/>
          <w:szCs w:val="32"/>
        </w:rPr>
        <w:t>运行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事业运行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中，今年住房公积金的预算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调整到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了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住房保障支出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中的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住房公积金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，上年住房保障支出中没有基数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5794A1CA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六、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昌吉州政资局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2022年一般公共预算基本支出情况说明</w:t>
      </w:r>
    </w:p>
    <w:p w14:paraId="6C5CAD1D"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昌吉州政资局2022年一般公共预算基本支出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492.34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万元， 其中：</w:t>
      </w:r>
    </w:p>
    <w:p w14:paraId="4F744216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452.5万元，主要包括：基本工资、津贴补贴、奖金、绩效工资、机关事业单位基本养老保险缴费、职工基本医疗保险缴费、公务员医疗补助缴费、其他社会保障缴费、住房公积金、其他工资福利支出、离休费、医疗费补助、奖励金等。</w:t>
      </w:r>
    </w:p>
    <w:p w14:paraId="334A4907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39.84万元，主要包括：办公费、印刷费、咨询费、水费、电费、邮电费、物业管理费、差旅费、维修（护）费、租赁费、培训费、公务接待费、专用材料费、劳务费、委托业务费、工会经费、福利费、公务用车运行维护费、其他商品和服务支出、办公设备购置等。</w:t>
      </w:r>
    </w:p>
    <w:p w14:paraId="25B01779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七、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昌吉州政资局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2022年一般公共预算项目支出情况说明</w:t>
      </w:r>
    </w:p>
    <w:p w14:paraId="25C61420">
      <w:pPr>
        <w:widowControl/>
        <w:spacing w:line="580" w:lineRule="exact"/>
        <w:ind w:firstLine="640"/>
        <w:jc w:val="left"/>
        <w:rPr>
          <w:rFonts w:ascii="仿宋_GB2312" w:hAnsi="黑体" w:eastAsia="仿宋_GB2312"/>
          <w:b/>
          <w:bCs/>
          <w:sz w:val="32"/>
          <w:szCs w:val="32"/>
        </w:rPr>
      </w:pPr>
      <w:r>
        <w:rPr>
          <w:rFonts w:hint="eastAsia" w:ascii="仿宋_GB2312" w:hAnsi="黑体" w:eastAsia="仿宋_GB2312"/>
          <w:b/>
          <w:bCs/>
          <w:sz w:val="32"/>
          <w:szCs w:val="32"/>
        </w:rPr>
        <w:t>1、项目</w:t>
      </w:r>
      <w:r>
        <w:rPr>
          <w:rFonts w:ascii="仿宋_GB2312" w:hAnsi="黑体" w:eastAsia="仿宋_GB2312"/>
          <w:b/>
          <w:bCs/>
          <w:sz w:val="32"/>
          <w:szCs w:val="32"/>
        </w:rPr>
        <w:t>名称</w:t>
      </w:r>
      <w:r>
        <w:rPr>
          <w:rFonts w:hint="eastAsia" w:ascii="仿宋_GB2312" w:hAnsi="黑体" w:eastAsia="仿宋_GB2312"/>
          <w:b/>
          <w:bCs/>
          <w:sz w:val="32"/>
          <w:szCs w:val="32"/>
        </w:rPr>
        <w:t>：</w:t>
      </w: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  <w:t>公告费</w:t>
      </w:r>
    </w:p>
    <w:p w14:paraId="51A395A0">
      <w:pPr>
        <w:rPr>
          <w:rFonts w:ascii="仿宋_GB2312" w:hAnsi="黑体" w:eastAsia="仿宋_GB2312"/>
          <w:color w:val="FF000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 xml:space="preserve">    </w:t>
      </w: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ascii="仿宋_GB2312" w:hAnsi="黑体" w:eastAsia="仿宋_GB2312"/>
          <w:sz w:val="32"/>
          <w:szCs w:val="32"/>
        </w:rPr>
        <w:t>国土资源部《矿业权交易规则》（国土资发【2011】242号）</w:t>
      </w:r>
      <w:r>
        <w:rPr>
          <w:rFonts w:hint="eastAsia" w:ascii="仿宋_GB2312" w:hAnsi="黑体" w:eastAsia="仿宋_GB2312"/>
          <w:sz w:val="32"/>
          <w:szCs w:val="32"/>
        </w:rPr>
        <w:t>、</w:t>
      </w:r>
      <w:r>
        <w:rPr>
          <w:rFonts w:ascii="仿宋_GB2312" w:hAnsi="黑体" w:eastAsia="仿宋_GB2312"/>
          <w:sz w:val="32"/>
          <w:szCs w:val="32"/>
        </w:rPr>
        <w:t>行政单位国有资产管理暂行办法35号令</w:t>
      </w:r>
      <w:r>
        <w:rPr>
          <w:rFonts w:hint="eastAsia" w:ascii="仿宋_GB2312" w:hAnsi="黑体" w:eastAsia="仿宋_GB2312"/>
          <w:sz w:val="32"/>
          <w:szCs w:val="32"/>
        </w:rPr>
        <w:t>、</w:t>
      </w:r>
      <w:r>
        <w:rPr>
          <w:rFonts w:ascii="仿宋_GB2312" w:hAnsi="黑体" w:eastAsia="仿宋_GB2312"/>
          <w:sz w:val="32"/>
          <w:szCs w:val="32"/>
        </w:rPr>
        <w:t>事业单位国有资产管理暂行办法</w:t>
      </w:r>
      <w:r>
        <w:rPr>
          <w:rFonts w:hint="eastAsia" w:ascii="仿宋_GB2312" w:hAnsi="黑体" w:eastAsia="仿宋_GB2312"/>
          <w:sz w:val="32"/>
          <w:szCs w:val="32"/>
        </w:rPr>
        <w:t>、</w:t>
      </w:r>
      <w:r>
        <w:rPr>
          <w:rFonts w:ascii="仿宋_GB2312" w:hAnsi="黑体" w:eastAsia="仿宋_GB2312"/>
          <w:sz w:val="32"/>
          <w:szCs w:val="32"/>
        </w:rPr>
        <w:t>企业国有产权转让管理暂行办法</w:t>
      </w:r>
      <w:r>
        <w:rPr>
          <w:rFonts w:hint="eastAsia" w:ascii="仿宋_GB2312" w:hAnsi="黑体" w:eastAsia="仿宋_GB2312"/>
          <w:sz w:val="32"/>
          <w:szCs w:val="32"/>
        </w:rPr>
        <w:t>、中华人民共和国招标投标法、</w:t>
      </w:r>
      <w:r>
        <w:rPr>
          <w:rFonts w:ascii="仿宋_GB2312" w:hAnsi="黑体" w:eastAsia="仿宋_GB2312"/>
          <w:sz w:val="32"/>
          <w:szCs w:val="32"/>
        </w:rPr>
        <w:t>中华人民共和国主席令（拍卖法）</w:t>
      </w:r>
      <w:r>
        <w:rPr>
          <w:rFonts w:hint="eastAsia" w:ascii="仿宋_GB2312" w:hAnsi="黑体" w:eastAsia="仿宋_GB2312"/>
          <w:sz w:val="32"/>
          <w:szCs w:val="32"/>
        </w:rPr>
        <w:t xml:space="preserve"> 。</w:t>
      </w:r>
    </w:p>
    <w:p w14:paraId="60CA4232"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10万元</w:t>
      </w:r>
    </w:p>
    <w:p w14:paraId="4B71BA53"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：昌吉</w:t>
      </w:r>
      <w:r>
        <w:rPr>
          <w:rFonts w:hint="eastAsia" w:ascii="仿宋_GB2312" w:hAnsi="宋体" w:eastAsia="仿宋_GB2312"/>
          <w:kern w:val="0"/>
          <w:sz w:val="32"/>
          <w:szCs w:val="32"/>
        </w:rPr>
        <w:t>州政资局</w:t>
      </w:r>
    </w:p>
    <w:p w14:paraId="6EA97ACD"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商品和服务支出</w:t>
      </w:r>
    </w:p>
    <w:p w14:paraId="4957B4A8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2022年1至12月</w:t>
      </w:r>
    </w:p>
    <w:p w14:paraId="1DE6E2D6">
      <w:pPr>
        <w:widowControl/>
        <w:spacing w:line="580" w:lineRule="exact"/>
        <w:ind w:firstLine="640"/>
        <w:jc w:val="left"/>
        <w:rPr>
          <w:rFonts w:ascii="仿宋_GB2312" w:hAnsi="黑体" w:eastAsia="仿宋_GB2312"/>
          <w:b/>
          <w:bCs/>
          <w:sz w:val="32"/>
          <w:szCs w:val="32"/>
        </w:rPr>
      </w:pPr>
      <w:r>
        <w:rPr>
          <w:rFonts w:hint="eastAsia" w:ascii="仿宋_GB2312" w:hAnsi="黑体" w:eastAsia="仿宋_GB2312"/>
          <w:b/>
          <w:bCs/>
          <w:sz w:val="32"/>
          <w:szCs w:val="32"/>
        </w:rPr>
        <w:t>2、项目</w:t>
      </w:r>
      <w:r>
        <w:rPr>
          <w:rFonts w:ascii="仿宋_GB2312" w:hAnsi="黑体" w:eastAsia="仿宋_GB2312"/>
          <w:b/>
          <w:bCs/>
          <w:sz w:val="32"/>
          <w:szCs w:val="32"/>
        </w:rPr>
        <w:t>名称</w:t>
      </w:r>
      <w:r>
        <w:rPr>
          <w:rFonts w:hint="eastAsia" w:ascii="仿宋_GB2312" w:hAnsi="黑体" w:eastAsia="仿宋_GB2312"/>
          <w:b/>
          <w:bCs/>
          <w:sz w:val="32"/>
          <w:szCs w:val="32"/>
        </w:rPr>
        <w:t>：12345云呼叫中心平台技术服务运维费</w:t>
      </w:r>
    </w:p>
    <w:p w14:paraId="79113D4B">
      <w:pPr>
        <w:rPr>
          <w:rFonts w:ascii="仿宋_GB2312" w:hAnsi="黑体" w:eastAsia="仿宋_GB2312"/>
          <w:color w:val="FF0000"/>
          <w:sz w:val="32"/>
          <w:szCs w:val="32"/>
        </w:rPr>
      </w:pPr>
      <w:r>
        <w:rPr>
          <w:rFonts w:hint="eastAsia" w:ascii="仿宋_GB2312" w:hAnsi="黑体" w:eastAsia="仿宋_GB2312"/>
          <w:color w:val="0000FF"/>
          <w:sz w:val="32"/>
          <w:szCs w:val="32"/>
        </w:rPr>
        <w:t xml:space="preserve">    </w:t>
      </w: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Style w:val="9"/>
          <w:rFonts w:hint="eastAsia" w:ascii="仿宋" w:hAnsi="仿宋" w:eastAsia="仿宋" w:cs="仿宋"/>
          <w:b w:val="0"/>
          <w:bCs w:val="0"/>
          <w:sz w:val="32"/>
          <w:szCs w:val="32"/>
        </w:rPr>
        <w:t>《国务院办公厅关于印发2019年政务公开工作要点的</w:t>
      </w:r>
      <w:r>
        <w:rPr>
          <w:rStyle w:val="9"/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</w:rPr>
        <w:t>通知》(国办发 2019) 14号)</w:t>
      </w:r>
      <w:r>
        <w:rPr>
          <w:rFonts w:hint="eastAsia" w:ascii="仿宋_GB2312" w:hAnsi="黑体" w:eastAsia="仿宋_GB2312"/>
          <w:color w:val="0000FF"/>
          <w:sz w:val="32"/>
          <w:szCs w:val="32"/>
        </w:rPr>
        <w:t>、</w:t>
      </w:r>
      <w:r>
        <w:rPr>
          <w:rStyle w:val="9"/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</w:rPr>
        <w:t>《印发关于整合建设全区12345在线政务服务平台的工作方案的通知》 (新政办函(2020) 38号)</w:t>
      </w:r>
      <w:r>
        <w:rPr>
          <w:rFonts w:hint="eastAsia" w:ascii="仿宋_GB2312" w:hAnsi="黑体" w:eastAsia="仿宋_GB2312"/>
          <w:sz w:val="32"/>
          <w:szCs w:val="32"/>
        </w:rPr>
        <w:t xml:space="preserve"> 。</w:t>
      </w:r>
    </w:p>
    <w:p w14:paraId="40EF7456"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210万元</w:t>
      </w:r>
    </w:p>
    <w:p w14:paraId="7DD681BE"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/>
          <w:kern w:val="0"/>
          <w:sz w:val="32"/>
          <w:szCs w:val="32"/>
        </w:rPr>
        <w:t>州政资局</w:t>
      </w:r>
    </w:p>
    <w:p w14:paraId="59716E93">
      <w:pPr>
        <w:widowControl/>
        <w:spacing w:line="580" w:lineRule="exact"/>
        <w:ind w:firstLine="640"/>
        <w:jc w:val="left"/>
        <w:rPr>
          <w:rFonts w:ascii="仿宋_GB2312" w:hAnsi="宋体" w:eastAsia="仿宋_GB2312" w:cs="仿宋_GB2312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商品和服务支出</w:t>
      </w:r>
    </w:p>
    <w:p w14:paraId="3BD6C285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2022年1至12月</w:t>
      </w:r>
    </w:p>
    <w:p w14:paraId="4D3FAD12">
      <w:pPr>
        <w:widowControl/>
        <w:spacing w:line="580" w:lineRule="exact"/>
        <w:ind w:firstLine="640"/>
        <w:jc w:val="left"/>
        <w:rPr>
          <w:rFonts w:ascii="仿宋_GB2312" w:hAnsi="黑体" w:eastAsia="仿宋_GB2312"/>
          <w:b/>
          <w:bCs/>
          <w:color w:val="0000FF"/>
          <w:sz w:val="32"/>
          <w:szCs w:val="32"/>
        </w:rPr>
      </w:pPr>
      <w:r>
        <w:rPr>
          <w:rFonts w:hint="eastAsia" w:ascii="仿宋_GB2312" w:hAnsi="黑体" w:eastAsia="仿宋_GB2312"/>
          <w:b/>
          <w:bCs/>
          <w:sz w:val="32"/>
          <w:szCs w:val="32"/>
        </w:rPr>
        <w:t>3、项目</w:t>
      </w:r>
      <w:r>
        <w:rPr>
          <w:rFonts w:ascii="仿宋_GB2312" w:hAnsi="黑体" w:eastAsia="仿宋_GB2312"/>
          <w:b/>
          <w:bCs/>
          <w:sz w:val="32"/>
          <w:szCs w:val="32"/>
        </w:rPr>
        <w:t>名称</w:t>
      </w:r>
      <w:r>
        <w:rPr>
          <w:rFonts w:hint="eastAsia" w:ascii="仿宋_GB2312" w:hAnsi="黑体" w:eastAsia="仿宋_GB2312"/>
          <w:b/>
          <w:bCs/>
          <w:sz w:val="32"/>
          <w:szCs w:val="32"/>
        </w:rPr>
        <w:t>：公共资源与政采云平台整合运行维护费</w:t>
      </w:r>
    </w:p>
    <w:p w14:paraId="03B09939">
      <w:pPr>
        <w:rPr>
          <w:rFonts w:ascii="仿宋_GB2312" w:hAnsi="黑体" w:eastAsia="仿宋_GB2312"/>
          <w:color w:val="0000FF"/>
          <w:sz w:val="32"/>
          <w:szCs w:val="32"/>
        </w:rPr>
      </w:pPr>
      <w:r>
        <w:rPr>
          <w:rFonts w:hint="eastAsia" w:ascii="仿宋_GB2312" w:hAnsi="黑体" w:eastAsia="仿宋_GB2312"/>
          <w:color w:val="0000FF"/>
          <w:sz w:val="32"/>
          <w:szCs w:val="32"/>
        </w:rPr>
        <w:t xml:space="preserve">    </w:t>
      </w: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Style w:val="9"/>
          <w:rFonts w:hint="eastAsia" w:ascii="仿宋" w:hAnsi="仿宋" w:eastAsia="仿宋" w:cs="仿宋"/>
          <w:b w:val="0"/>
          <w:bCs w:val="0"/>
          <w:sz w:val="32"/>
          <w:szCs w:val="32"/>
        </w:rPr>
        <w:t>《国务院办公厅关于印发整合建立统一的公共资源交易平台</w:t>
      </w:r>
      <w:r>
        <w:rPr>
          <w:rStyle w:val="9"/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</w:rPr>
        <w:t>工作方案的通知》（国办发〔2015〕63号）</w:t>
      </w:r>
      <w:r>
        <w:rPr>
          <w:rFonts w:hint="eastAsia" w:ascii="仿宋_GB2312" w:hAnsi="黑体" w:eastAsia="仿宋_GB2312"/>
          <w:color w:val="0000FF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《国务院关于深化公共资源交易平台整合共享指导意见》(国办函〔2019〕41号)、《新疆维吾尔自治区深化公共资源交易平台整合共享工作方案》(新政办函〔2019〕250号)</w:t>
      </w:r>
      <w:r>
        <w:rPr>
          <w:rFonts w:hint="eastAsia" w:ascii="仿宋_GB2312" w:hAnsi="黑体" w:eastAsia="仿宋_GB2312"/>
          <w:color w:val="0000FF"/>
          <w:sz w:val="32"/>
          <w:szCs w:val="32"/>
        </w:rPr>
        <w:t xml:space="preserve"> 、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《昌吉州关于加快公共资源交易平台整合共享的实施意见》（昌州政办发【2020】30号）</w:t>
      </w:r>
      <w:r>
        <w:rPr>
          <w:rFonts w:hint="eastAsia" w:ascii="仿宋_GB2312" w:hAnsi="黑体" w:eastAsia="仿宋_GB2312"/>
          <w:color w:val="0000FF"/>
          <w:sz w:val="32"/>
          <w:szCs w:val="32"/>
        </w:rPr>
        <w:t>。</w:t>
      </w:r>
    </w:p>
    <w:p w14:paraId="3A2BAA1A"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8万元</w:t>
      </w:r>
    </w:p>
    <w:p w14:paraId="15DD4A58"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/>
          <w:kern w:val="0"/>
          <w:sz w:val="32"/>
          <w:szCs w:val="32"/>
        </w:rPr>
        <w:t>州政资局</w:t>
      </w:r>
    </w:p>
    <w:p w14:paraId="0ABAEDF8">
      <w:pPr>
        <w:widowControl/>
        <w:spacing w:line="580" w:lineRule="exact"/>
        <w:ind w:firstLine="640"/>
        <w:jc w:val="left"/>
        <w:rPr>
          <w:rFonts w:ascii="仿宋_GB2312" w:hAnsi="宋体" w:eastAsia="仿宋_GB2312" w:cs="仿宋_GB2312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商品和服务支出</w:t>
      </w:r>
    </w:p>
    <w:p w14:paraId="384215AA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2022年1至12月</w:t>
      </w:r>
    </w:p>
    <w:p w14:paraId="687FBFC4">
      <w:pPr>
        <w:widowControl/>
        <w:spacing w:line="580" w:lineRule="exact"/>
        <w:ind w:firstLine="640"/>
        <w:jc w:val="left"/>
        <w:rPr>
          <w:rFonts w:ascii="仿宋_GB2312" w:hAnsi="黑体" w:eastAsia="仿宋_GB2312"/>
          <w:b/>
          <w:bCs/>
          <w:color w:val="0000FF"/>
          <w:sz w:val="32"/>
          <w:szCs w:val="32"/>
        </w:rPr>
      </w:pPr>
      <w:r>
        <w:rPr>
          <w:rFonts w:hint="eastAsia" w:ascii="仿宋_GB2312" w:hAnsi="黑体" w:eastAsia="仿宋_GB2312"/>
          <w:b/>
          <w:bCs/>
          <w:sz w:val="32"/>
          <w:szCs w:val="32"/>
        </w:rPr>
        <w:t>4、项目</w:t>
      </w:r>
      <w:r>
        <w:rPr>
          <w:rFonts w:ascii="仿宋_GB2312" w:hAnsi="黑体" w:eastAsia="仿宋_GB2312"/>
          <w:b/>
          <w:bCs/>
          <w:sz w:val="32"/>
          <w:szCs w:val="32"/>
        </w:rPr>
        <w:t>名称</w:t>
      </w:r>
      <w:r>
        <w:rPr>
          <w:rFonts w:hint="eastAsia" w:ascii="仿宋_GB2312" w:hAnsi="黑体" w:eastAsia="仿宋_GB2312"/>
          <w:b/>
          <w:bCs/>
          <w:sz w:val="32"/>
          <w:szCs w:val="32"/>
        </w:rPr>
        <w:t>：放管服改革优化营商环境运维费</w:t>
      </w:r>
    </w:p>
    <w:p w14:paraId="37D3DEA0">
      <w:pPr>
        <w:rPr>
          <w:rFonts w:ascii="仿宋_GB2312" w:hAnsi="黑体" w:eastAsia="仿宋_GB2312"/>
          <w:color w:val="0000FF"/>
          <w:sz w:val="32"/>
          <w:szCs w:val="32"/>
        </w:rPr>
      </w:pPr>
      <w:r>
        <w:rPr>
          <w:rFonts w:hint="eastAsia" w:ascii="仿宋_GB2312" w:hAnsi="黑体" w:eastAsia="仿宋_GB2312"/>
          <w:color w:val="0000FF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 xml:space="preserve"> 设立的政策依据：《关于调整昌吉州推进政府职能转变和“放管服”改革协调领导小组的通知 》（昌州政办发〔2021〕62号）、《昌吉州放管服改革和优化营商环境体制机制有关问题的意见》(昌州政办发〔2021〕59号)、《关于做好 2021 年政务公开和深化“放管服”改革重点任务落实评价指标的通知》(昌州政办通57号)</w:t>
      </w:r>
      <w:r>
        <w:rPr>
          <w:rFonts w:hint="eastAsia" w:ascii="仿宋_GB2312" w:hAnsi="黑体" w:eastAsia="仿宋_GB2312"/>
          <w:color w:val="0000FF"/>
          <w:sz w:val="32"/>
          <w:szCs w:val="32"/>
        </w:rPr>
        <w:t>。</w:t>
      </w:r>
    </w:p>
    <w:p w14:paraId="4D7D543E"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：16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</w:p>
    <w:p w14:paraId="30CA2344"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/>
          <w:kern w:val="0"/>
          <w:sz w:val="32"/>
          <w:szCs w:val="32"/>
        </w:rPr>
        <w:t>州政资局</w:t>
      </w:r>
    </w:p>
    <w:p w14:paraId="71BBC3B7">
      <w:pPr>
        <w:widowControl/>
        <w:spacing w:line="580" w:lineRule="exact"/>
        <w:ind w:firstLine="640"/>
        <w:jc w:val="left"/>
        <w:rPr>
          <w:rFonts w:ascii="仿宋_GB2312" w:hAnsi="宋体" w:eastAsia="仿宋_GB2312" w:cs="仿宋_GB2312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商品和服务支出</w:t>
      </w:r>
    </w:p>
    <w:p w14:paraId="5E7E6FF1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2022年1至12月</w:t>
      </w:r>
    </w:p>
    <w:p w14:paraId="5FCDE90B">
      <w:pPr>
        <w:widowControl/>
        <w:spacing w:line="580" w:lineRule="exact"/>
        <w:ind w:firstLine="640"/>
        <w:jc w:val="left"/>
        <w:rPr>
          <w:rFonts w:ascii="仿宋_GB2312" w:hAnsi="黑体" w:eastAsia="仿宋_GB2312"/>
          <w:b/>
          <w:bCs/>
          <w:color w:val="0000FF"/>
          <w:sz w:val="32"/>
          <w:szCs w:val="32"/>
        </w:rPr>
      </w:pPr>
      <w:r>
        <w:rPr>
          <w:rFonts w:hint="eastAsia" w:ascii="仿宋_GB2312" w:hAnsi="黑体" w:eastAsia="仿宋_GB2312"/>
          <w:b/>
          <w:bCs/>
          <w:sz w:val="32"/>
          <w:szCs w:val="32"/>
        </w:rPr>
        <w:t>5、项目</w:t>
      </w:r>
      <w:r>
        <w:rPr>
          <w:rFonts w:ascii="仿宋_GB2312" w:hAnsi="黑体" w:eastAsia="仿宋_GB2312"/>
          <w:b/>
          <w:bCs/>
          <w:sz w:val="32"/>
          <w:szCs w:val="32"/>
        </w:rPr>
        <w:t>名称</w:t>
      </w:r>
      <w:r>
        <w:rPr>
          <w:rFonts w:hint="eastAsia" w:ascii="仿宋_GB2312" w:hAnsi="黑体" w:eastAsia="仿宋_GB2312"/>
          <w:b/>
          <w:bCs/>
          <w:sz w:val="32"/>
          <w:szCs w:val="32"/>
        </w:rPr>
        <w:t>：昌吉州公共资源电子档案系统建设</w:t>
      </w:r>
    </w:p>
    <w:p w14:paraId="6F13E145">
      <w:pPr>
        <w:spacing w:line="560" w:lineRule="exact"/>
        <w:ind w:firstLine="650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设立的政策依据：《</w:t>
      </w:r>
      <w:r>
        <w:rPr>
          <w:rFonts w:hint="eastAsia" w:ascii="仿宋_GB2312" w:hAnsi="仿宋_GB2312" w:eastAsia="仿宋_GB2312" w:cs="仿宋_GB2312"/>
          <w:sz w:val="32"/>
          <w:szCs w:val="32"/>
        </w:rPr>
        <w:t>中华人民共和国政府采购法实施条例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 xml:space="preserve"> 》（中华人民共和国国务院令第658号）、《</w:t>
      </w:r>
      <w:r>
        <w:rPr>
          <w:rFonts w:hint="eastAsia" w:ascii="仿宋" w:hAnsi="仿宋" w:eastAsia="仿宋" w:cs="仿宋"/>
          <w:sz w:val="32"/>
          <w:szCs w:val="32"/>
        </w:rPr>
        <w:t>电子招标投标办法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》、《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政府采购代理机构管理暂行办法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》(</w:t>
      </w:r>
      <w:r>
        <w:rPr>
          <w:rFonts w:hint="eastAsia" w:ascii="仿宋_GB2312" w:hAnsi="仿宋_GB2312" w:eastAsia="仿宋_GB2312" w:cs="仿宋_GB2312"/>
          <w:sz w:val="32"/>
          <w:szCs w:val="32"/>
        </w:rPr>
        <w:t>财</w:t>
      </w:r>
    </w:p>
    <w:p w14:paraId="4D1D9908">
      <w:pPr>
        <w:spacing w:line="560" w:lineRule="exact"/>
        <w:rPr>
          <w:rFonts w:ascii="仿宋_GB2312" w:hAnsi="黑体" w:eastAsia="仿宋_GB2312"/>
          <w:color w:val="0000FF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库〔2018〕2号)。</w:t>
      </w:r>
    </w:p>
    <w:p w14:paraId="179E5072"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：200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</w:p>
    <w:p w14:paraId="76F94B14"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/>
          <w:kern w:val="0"/>
          <w:sz w:val="32"/>
          <w:szCs w:val="32"/>
        </w:rPr>
        <w:t>州政资局</w:t>
      </w:r>
    </w:p>
    <w:p w14:paraId="1419F6E6">
      <w:pPr>
        <w:widowControl/>
        <w:spacing w:line="580" w:lineRule="exact"/>
        <w:ind w:firstLine="640"/>
        <w:jc w:val="left"/>
        <w:rPr>
          <w:rFonts w:ascii="仿宋_GB2312" w:hAnsi="宋体" w:eastAsia="仿宋_GB2312" w:cs="仿宋_GB2312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商品和服务支出</w:t>
      </w:r>
    </w:p>
    <w:p w14:paraId="7B85644C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2022年1至12月</w:t>
      </w:r>
    </w:p>
    <w:p w14:paraId="56481D29">
      <w:pPr>
        <w:widowControl/>
        <w:spacing w:line="580" w:lineRule="exact"/>
        <w:ind w:firstLine="640"/>
        <w:jc w:val="left"/>
        <w:rPr>
          <w:rFonts w:ascii="仿宋_GB2312" w:hAnsi="黑体" w:eastAsia="仿宋_GB2312"/>
          <w:b/>
          <w:bCs/>
          <w:color w:val="0000FF"/>
          <w:sz w:val="32"/>
          <w:szCs w:val="32"/>
        </w:rPr>
      </w:pPr>
      <w:r>
        <w:rPr>
          <w:rFonts w:hint="eastAsia" w:ascii="仿宋_GB2312" w:hAnsi="黑体" w:eastAsia="仿宋_GB2312"/>
          <w:b/>
          <w:bCs/>
          <w:sz w:val="32"/>
          <w:szCs w:val="32"/>
        </w:rPr>
        <w:t>6、项目</w:t>
      </w:r>
      <w:r>
        <w:rPr>
          <w:rFonts w:ascii="仿宋_GB2312" w:hAnsi="黑体" w:eastAsia="仿宋_GB2312"/>
          <w:b/>
          <w:bCs/>
          <w:sz w:val="32"/>
          <w:szCs w:val="32"/>
        </w:rPr>
        <w:t>名称</w:t>
      </w:r>
      <w:r>
        <w:rPr>
          <w:rFonts w:hint="eastAsia" w:ascii="仿宋_GB2312" w:hAnsi="黑体" w:eastAsia="仿宋_GB2312"/>
          <w:b/>
          <w:bCs/>
          <w:sz w:val="32"/>
          <w:szCs w:val="32"/>
        </w:rPr>
        <w:t>：事项“最小颗粒度”梳理及平台配套改造</w:t>
      </w:r>
    </w:p>
    <w:p w14:paraId="65EDEBE9">
      <w:pPr>
        <w:spacing w:line="560" w:lineRule="exact"/>
        <w:rPr>
          <w:rFonts w:ascii="仿宋_GB2312" w:hAnsi="黑体" w:eastAsia="仿宋_GB2312"/>
          <w:color w:val="0000FF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设立的政策依据：关于印发《昌吉州提升一体化政务服务能力整改工作方案》的通知（昌州政职改办发〔2021〕3号）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4E14A6D4"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</w:p>
    <w:p w14:paraId="37EC7C3A"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/>
          <w:kern w:val="0"/>
          <w:sz w:val="32"/>
          <w:szCs w:val="32"/>
        </w:rPr>
        <w:t>州政资局</w:t>
      </w:r>
    </w:p>
    <w:p w14:paraId="40FA232F">
      <w:pPr>
        <w:widowControl/>
        <w:spacing w:line="580" w:lineRule="exact"/>
        <w:ind w:firstLine="640"/>
        <w:jc w:val="left"/>
        <w:rPr>
          <w:rFonts w:ascii="仿宋_GB2312" w:hAnsi="宋体" w:eastAsia="仿宋_GB2312" w:cs="仿宋_GB2312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商品和服务支出</w:t>
      </w:r>
    </w:p>
    <w:p w14:paraId="2C803F49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2022年1至12月</w:t>
      </w:r>
    </w:p>
    <w:p w14:paraId="00848395">
      <w:pPr>
        <w:widowControl/>
        <w:spacing w:line="580" w:lineRule="exact"/>
        <w:ind w:firstLine="640"/>
        <w:jc w:val="left"/>
        <w:rPr>
          <w:rFonts w:ascii="仿宋_GB2312" w:hAnsi="黑体" w:eastAsia="仿宋_GB2312"/>
          <w:b/>
          <w:bCs/>
          <w:color w:val="0000FF"/>
          <w:sz w:val="32"/>
          <w:szCs w:val="32"/>
        </w:rPr>
      </w:pPr>
      <w:r>
        <w:rPr>
          <w:rFonts w:hint="eastAsia" w:ascii="仿宋_GB2312" w:hAnsi="黑体" w:eastAsia="仿宋_GB2312"/>
          <w:b/>
          <w:bCs/>
          <w:sz w:val="32"/>
          <w:szCs w:val="32"/>
        </w:rPr>
        <w:t>7、项目</w:t>
      </w:r>
      <w:r>
        <w:rPr>
          <w:rFonts w:ascii="仿宋_GB2312" w:hAnsi="黑体" w:eastAsia="仿宋_GB2312"/>
          <w:b/>
          <w:bCs/>
          <w:sz w:val="32"/>
          <w:szCs w:val="32"/>
        </w:rPr>
        <w:t>名称</w:t>
      </w:r>
      <w:r>
        <w:rPr>
          <w:rFonts w:hint="eastAsia" w:ascii="仿宋_GB2312" w:hAnsi="黑体" w:eastAsia="仿宋_GB2312"/>
          <w:b/>
          <w:bCs/>
          <w:sz w:val="32"/>
          <w:szCs w:val="32"/>
        </w:rPr>
        <w:t>：“一件事”统一受理系统</w:t>
      </w:r>
    </w:p>
    <w:p w14:paraId="43F01938">
      <w:pPr>
        <w:spacing w:line="560" w:lineRule="exact"/>
        <w:rPr>
          <w:rFonts w:ascii="仿宋_GB2312" w:hAnsi="仿宋_GB2312" w:eastAsia="仿宋_GB2312" w:cs="仿宋_GB2312"/>
          <w:color w:val="0000FF"/>
          <w:spacing w:val="5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设立的政策依据：《关于印发&lt;推行“一件事一次办”“最多跑一趟”改革工作实施方案&gt;的通知》（新政资发〔2021〕5号）</w:t>
      </w:r>
    </w:p>
    <w:p w14:paraId="73D6235F"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：170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</w:p>
    <w:p w14:paraId="3E1D4367"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/>
          <w:kern w:val="0"/>
          <w:sz w:val="32"/>
          <w:szCs w:val="32"/>
        </w:rPr>
        <w:t>州政资局</w:t>
      </w:r>
    </w:p>
    <w:p w14:paraId="0B733369">
      <w:pPr>
        <w:widowControl/>
        <w:spacing w:line="580" w:lineRule="exact"/>
        <w:ind w:firstLine="640"/>
        <w:jc w:val="left"/>
        <w:rPr>
          <w:rFonts w:ascii="仿宋_GB2312" w:hAnsi="黑体" w:eastAsia="仿宋_GB2312"/>
          <w:b/>
          <w:bCs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商品和服务支出</w:t>
      </w:r>
    </w:p>
    <w:p w14:paraId="03965D79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2022年1至12月</w:t>
      </w:r>
    </w:p>
    <w:p w14:paraId="0DF06CDD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八、关于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昌吉州政资局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2022年一般公共预算“三公”经费预算情况说明</w:t>
      </w:r>
    </w:p>
    <w:p w14:paraId="2B15AEF7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昌吉州政资局2022年一般公共预算“三公”经费数为5万元，其中：因公出国（境）费0万元，公务用车购置0万元，公务用车运行费4.8万元，公务接待费0.2万元。</w:t>
      </w:r>
    </w:p>
    <w:p w14:paraId="278E5D06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2022年一般公共预算“三公”经费比上年减少0.31万元，下降5.84%，其中：因公出国（境）费0万元，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未安排预算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，主要原因是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我单位严格执行中央八项规定和自治区十条规定，压减因公出国（境）经费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；公务用车购置费0万元，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未安排预算；公务用车运行费减少0万元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，主要原因是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我单位严格执行中央八项规定和自治区十条规定，压减公务用车购置费和公务用车运行费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公务用车运行费；公务接待费减少0.29万元，下降59.18%，主要原因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我单位严格执行中央八项规定和自治区十条规定，压减公务接待费。</w:t>
      </w:r>
    </w:p>
    <w:p w14:paraId="557C9FF9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九、关于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昌吉州政资局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2022年政府性基金预算拨款情况说明</w:t>
      </w:r>
    </w:p>
    <w:p w14:paraId="5243590C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州政资局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2022年没有使用政府性基金预算拨款安排的支出，政府性基金预算支出情况表为空表。</w:t>
      </w:r>
    </w:p>
    <w:p w14:paraId="706195B9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十、其他重要事项的情况说明</w:t>
      </w:r>
    </w:p>
    <w:p w14:paraId="43D7CA1A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（一）机关运行经费情况</w:t>
      </w:r>
    </w:p>
    <w:p w14:paraId="73CED8F1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昌吉州政资局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机关运行经费财政拨款预算39.84万元，比上年预算增加0.61万元，增长1.55%。主要原因是人员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增加，养老、医疗、失业等社会保险费用、培训费、福利费等相应增加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 w14:paraId="7330424B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（二）政府采购情况</w:t>
      </w:r>
    </w:p>
    <w:p w14:paraId="3DCE988E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昌吉州政资局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政府采购预算744.46万元，其中：政府采购货物预算358.46万元，政府采购工程预算0万元，政府采购服务预算386万元。</w:t>
      </w:r>
    </w:p>
    <w:p w14:paraId="1D2996ED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</w:rPr>
        <w:t>2022年度本部门（单位）面向中小企业预留政府采购项目预算金额458.46万元，其中：面向小微企业预留政府采购项目预算金额358.46万元。</w:t>
      </w:r>
    </w:p>
    <w:p w14:paraId="36792527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（三）国有资产占用使用情况</w:t>
      </w:r>
    </w:p>
    <w:p w14:paraId="2F70FA8E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截至2021年底，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昌吉州政资局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及下属各预算单位占用使用国有资产总体情况为</w:t>
      </w:r>
    </w:p>
    <w:p w14:paraId="37059EC9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1.房屋0平方米，价值0万元。</w:t>
      </w:r>
    </w:p>
    <w:p w14:paraId="2EA92465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2.车辆4辆，价值72.85万元；其中：一般公务用车4辆，价值72.85万元；执法执勤用车0辆，价值0万元；其他车辆0辆，价值0万元。</w:t>
      </w:r>
    </w:p>
    <w:p w14:paraId="27A1AB10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3.办公家具价值66.42万元。</w:t>
      </w:r>
    </w:p>
    <w:p w14:paraId="3F8ECBD9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4.其他资产原价值438.12万元。</w:t>
      </w:r>
    </w:p>
    <w:p w14:paraId="448A8842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单位价值50万元以上大型设备1台（套），单位价值100万元以上大型设备0台（套）。</w:t>
      </w:r>
    </w:p>
    <w:p w14:paraId="3D58548F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2022年部门（单位）预算未安排购置车辆经费，安排购置50万元以上大型设备0台（套），单位价值100万元以上大型设备0台（套）。</w:t>
      </w:r>
    </w:p>
    <w:p w14:paraId="5112F9E6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（四）预算绩效情况</w:t>
      </w:r>
    </w:p>
    <w:p w14:paraId="565301DF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2022年，本年度预算绩效管理的财政拨款项目7个，涉及预算金额714万元。具体情况见下表（按项目分别填报）：</w:t>
      </w:r>
    </w:p>
    <w:p w14:paraId="76650798">
      <w:pPr>
        <w:widowControl/>
        <w:spacing w:line="560" w:lineRule="exact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 w14:paraId="067DE9BE">
      <w:pPr>
        <w:widowControl/>
        <w:spacing w:line="560" w:lineRule="exact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 w14:paraId="6AADED0E">
      <w:pPr>
        <w:widowControl/>
        <w:spacing w:line="560" w:lineRule="exact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 w14:paraId="28ED35BB">
      <w:pPr>
        <w:widowControl/>
        <w:spacing w:line="560" w:lineRule="exact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 w14:paraId="153A1220">
      <w:pPr>
        <w:widowControl/>
        <w:spacing w:line="560" w:lineRule="exact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 w14:paraId="2139A2E1">
      <w:pPr>
        <w:widowControl/>
        <w:spacing w:line="560" w:lineRule="exact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 w14:paraId="31199345">
      <w:pPr>
        <w:widowControl/>
        <w:spacing w:line="560" w:lineRule="exact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 w14:paraId="57184DC8">
      <w:pPr>
        <w:widowControl/>
        <w:spacing w:line="560" w:lineRule="exact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 w14:paraId="4F97D97B">
      <w:pPr>
        <w:widowControl/>
        <w:spacing w:line="560" w:lineRule="exact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 w14:paraId="4E9A2856">
      <w:pPr>
        <w:widowControl/>
        <w:spacing w:line="560" w:lineRule="exact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 w14:paraId="150E0186">
      <w:pPr>
        <w:widowControl/>
        <w:textAlignment w:val="center"/>
        <w:rPr>
          <w:rFonts w:ascii="宋体" w:hAnsi="宋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</w:rPr>
        <w:t>项目一</w:t>
      </w:r>
    </w:p>
    <w:tbl>
      <w:tblPr>
        <w:tblStyle w:val="6"/>
        <w:tblW w:w="921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9"/>
        <w:gridCol w:w="1475"/>
        <w:gridCol w:w="641"/>
        <w:gridCol w:w="750"/>
        <w:gridCol w:w="1695"/>
        <w:gridCol w:w="945"/>
        <w:gridCol w:w="1485"/>
        <w:gridCol w:w="1020"/>
      </w:tblGrid>
      <w:tr w14:paraId="1FA527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921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2D6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 w14:paraId="5A4E8B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9210" w:type="dxa"/>
            <w:gridSpan w:val="8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97EBEF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  <w:t>(2022年)</w:t>
            </w:r>
          </w:p>
        </w:tc>
      </w:tr>
      <w:tr w14:paraId="464E07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BFC6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45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540F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昌吉回族自治州政务服务和公共资源交易管理局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DCDC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1BCE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“一件事”统一受理系统</w:t>
            </w:r>
          </w:p>
        </w:tc>
      </w:tr>
      <w:tr w14:paraId="3829D2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5251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21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3373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F21C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170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6746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D66C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170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164E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3330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1020C4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90B1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801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516FD05"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目标1：建设平台数量1个；目标2：系统正常使用年限≥5年；目标3：提高群众办事效率，为群众提供便捷服务。</w:t>
            </w:r>
          </w:p>
        </w:tc>
      </w:tr>
      <w:tr w14:paraId="0EAA73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5E18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AA77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40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DDFE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FB3E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14:paraId="785E2D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8491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447C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40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CA4D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建成平台数量</w:t>
            </w:r>
          </w:p>
        </w:tc>
        <w:tc>
          <w:tcPr>
            <w:tcW w:w="2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5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=1个</w:t>
            </w:r>
          </w:p>
        </w:tc>
      </w:tr>
      <w:tr w14:paraId="357198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01140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0AA7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40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D7F9F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验收合格率</w:t>
            </w:r>
          </w:p>
        </w:tc>
        <w:tc>
          <w:tcPr>
            <w:tcW w:w="2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D893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&gt;=98%</w:t>
            </w:r>
          </w:p>
        </w:tc>
      </w:tr>
      <w:tr w14:paraId="5DA89E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A44CC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23FD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40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B55F6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系统故障率</w:t>
            </w:r>
          </w:p>
        </w:tc>
        <w:tc>
          <w:tcPr>
            <w:tcW w:w="2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14D8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&lt;=2%</w:t>
            </w:r>
          </w:p>
        </w:tc>
      </w:tr>
      <w:tr w14:paraId="34423A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024BD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FDC14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40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4B49B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平台建设完成时限</w:t>
            </w:r>
          </w:p>
        </w:tc>
        <w:tc>
          <w:tcPr>
            <w:tcW w:w="2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694C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2022年12月31日</w:t>
            </w:r>
          </w:p>
        </w:tc>
      </w:tr>
      <w:tr w14:paraId="271EA9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ECF72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B0AE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40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0021F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系统故障修复及时率</w:t>
            </w:r>
          </w:p>
        </w:tc>
        <w:tc>
          <w:tcPr>
            <w:tcW w:w="2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1CCE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&gt;=95%</w:t>
            </w:r>
          </w:p>
        </w:tc>
      </w:tr>
      <w:tr w14:paraId="2CB7A2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2D46D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BE9C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40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9B49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网络系统运维成本</w:t>
            </w:r>
          </w:p>
        </w:tc>
        <w:tc>
          <w:tcPr>
            <w:tcW w:w="2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A44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&lt;=20万元</w:t>
            </w:r>
          </w:p>
        </w:tc>
      </w:tr>
      <w:tr w14:paraId="0CDDE8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AB07B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BAE9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40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81BD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建设“一件事”统一受理系统成本</w:t>
            </w:r>
          </w:p>
        </w:tc>
        <w:tc>
          <w:tcPr>
            <w:tcW w:w="2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35DD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&lt;=150万元</w:t>
            </w:r>
          </w:p>
        </w:tc>
      </w:tr>
      <w:tr w14:paraId="20A755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4FEBA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96434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40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07B7E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F121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6B3A54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1ACF2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9CF74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40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8058C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提高群众办事效率，为群众提供便捷服务</w:t>
            </w:r>
          </w:p>
        </w:tc>
        <w:tc>
          <w:tcPr>
            <w:tcW w:w="2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704B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长期</w:t>
            </w:r>
          </w:p>
        </w:tc>
      </w:tr>
      <w:tr w14:paraId="4D7C09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1EDDD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4D40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40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034A6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2F26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72F3F0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F91F2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4B7E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40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556B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系统正常使用年限</w:t>
            </w:r>
          </w:p>
        </w:tc>
        <w:tc>
          <w:tcPr>
            <w:tcW w:w="2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385F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&gt;=5年</w:t>
            </w:r>
          </w:p>
        </w:tc>
      </w:tr>
      <w:tr w14:paraId="1E8219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4460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9FED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40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57FE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群众满意度</w:t>
            </w:r>
          </w:p>
        </w:tc>
        <w:tc>
          <w:tcPr>
            <w:tcW w:w="2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F909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&gt;=90%</w:t>
            </w:r>
          </w:p>
        </w:tc>
      </w:tr>
    </w:tbl>
    <w:p w14:paraId="3E91BD54">
      <w:pPr>
        <w:widowControl/>
        <w:spacing w:line="560" w:lineRule="exact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 w14:paraId="4F6B197E">
      <w:pPr>
        <w:widowControl/>
        <w:spacing w:line="560" w:lineRule="exact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 w14:paraId="5770527C">
      <w:pPr>
        <w:widowControl/>
        <w:textAlignment w:val="center"/>
        <w:rPr>
          <w:rFonts w:ascii="宋体" w:hAnsi="宋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</w:rPr>
        <w:t>项目二</w:t>
      </w:r>
    </w:p>
    <w:tbl>
      <w:tblPr>
        <w:tblStyle w:val="6"/>
        <w:tblW w:w="9405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200"/>
        <w:gridCol w:w="480"/>
        <w:gridCol w:w="675"/>
        <w:gridCol w:w="1620"/>
        <w:gridCol w:w="990"/>
        <w:gridCol w:w="690"/>
        <w:gridCol w:w="945"/>
        <w:gridCol w:w="1725"/>
      </w:tblGrid>
      <w:tr w14:paraId="4FA593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94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F2A7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 w14:paraId="3BC92F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05" w:type="dxa"/>
            <w:gridSpan w:val="9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0383D7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  <w:t>(2022年)</w:t>
            </w:r>
          </w:p>
        </w:tc>
      </w:tr>
      <w:tr w14:paraId="611D7E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50F6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39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199A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昌吉回族自治州政务服务和公共资源交易管理局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F79E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33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5434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12345云呼叫中心平台技术服务运维费</w:t>
            </w:r>
          </w:p>
        </w:tc>
      </w:tr>
      <w:tr w14:paraId="54C75B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E51F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6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BFE5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6E6B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210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CBB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B756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210</w:t>
            </w:r>
          </w:p>
        </w:tc>
        <w:tc>
          <w:tcPr>
            <w:tcW w:w="1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C366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A0E0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5B3558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A7DF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832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3B184A3"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目标1：租赁语音呼叫平台1套；目标2：发放补助人数28人；目标3：发送短信10000条。</w:t>
            </w:r>
          </w:p>
        </w:tc>
      </w:tr>
      <w:tr w14:paraId="23DEAA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72AF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86FB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44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2504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A2BC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14:paraId="4AA17C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265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77D5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44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BA7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租赁语音呼叫平台</w:t>
            </w:r>
          </w:p>
        </w:tc>
        <w:tc>
          <w:tcPr>
            <w:tcW w:w="26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7D4E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=1套</w:t>
            </w:r>
          </w:p>
        </w:tc>
      </w:tr>
      <w:tr w14:paraId="46EC6A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A0E41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D215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44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B0DA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发放补助人数</w:t>
            </w:r>
          </w:p>
        </w:tc>
        <w:tc>
          <w:tcPr>
            <w:tcW w:w="26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EAE8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&gt;=28人</w:t>
            </w:r>
          </w:p>
        </w:tc>
      </w:tr>
      <w:tr w14:paraId="66A324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FFFB9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0A2E8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44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B9AC8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发送短信</w:t>
            </w:r>
          </w:p>
        </w:tc>
        <w:tc>
          <w:tcPr>
            <w:tcW w:w="26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E36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&gt;=10000条</w:t>
            </w:r>
          </w:p>
        </w:tc>
      </w:tr>
      <w:tr w14:paraId="3EBF9F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1F7DE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B452D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44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A6A3E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语音呼叫平台验收合格率</w:t>
            </w:r>
          </w:p>
        </w:tc>
        <w:tc>
          <w:tcPr>
            <w:tcW w:w="26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5BD4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=100%</w:t>
            </w:r>
          </w:p>
        </w:tc>
      </w:tr>
      <w:tr w14:paraId="09A5E3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5E27C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2E63D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44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B771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补助发放覆盖率</w:t>
            </w:r>
          </w:p>
        </w:tc>
        <w:tc>
          <w:tcPr>
            <w:tcW w:w="26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946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&gt;=98%</w:t>
            </w:r>
          </w:p>
        </w:tc>
      </w:tr>
      <w:tr w14:paraId="63AE48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5E8CE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A2DA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44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FA97A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补助发放及时率</w:t>
            </w:r>
          </w:p>
        </w:tc>
        <w:tc>
          <w:tcPr>
            <w:tcW w:w="26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30C9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&gt;=98%</w:t>
            </w:r>
          </w:p>
        </w:tc>
      </w:tr>
      <w:tr w14:paraId="34798B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C9760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0A02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44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DC757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各项工作完成截止时限</w:t>
            </w:r>
          </w:p>
        </w:tc>
        <w:tc>
          <w:tcPr>
            <w:tcW w:w="26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793C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2022年12月31日</w:t>
            </w:r>
          </w:p>
        </w:tc>
      </w:tr>
      <w:tr w14:paraId="7FF5E2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B3967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F142D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44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CDBB7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租赁平台租及运维费</w:t>
            </w:r>
          </w:p>
        </w:tc>
        <w:tc>
          <w:tcPr>
            <w:tcW w:w="26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1AE2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&lt;=19万元</w:t>
            </w:r>
          </w:p>
        </w:tc>
      </w:tr>
      <w:tr w14:paraId="6531A1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59BF2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7BF58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44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7A03D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平台短信费</w:t>
            </w:r>
          </w:p>
        </w:tc>
        <w:tc>
          <w:tcPr>
            <w:tcW w:w="26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255C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&lt;=10万元</w:t>
            </w:r>
          </w:p>
        </w:tc>
      </w:tr>
      <w:tr w14:paraId="44BB45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33E34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A083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44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1A0B7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补助发放成本</w:t>
            </w:r>
          </w:p>
        </w:tc>
        <w:tc>
          <w:tcPr>
            <w:tcW w:w="26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46D8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&lt;=181万元</w:t>
            </w:r>
          </w:p>
        </w:tc>
      </w:tr>
      <w:tr w14:paraId="39E044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ADB7A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946BA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44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50832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A0A4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482053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C2F69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EA904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44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61A2C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州县乡村四级承办单位全覆盖，有效解决全州非紧急求助服务热线率</w:t>
            </w:r>
          </w:p>
        </w:tc>
        <w:tc>
          <w:tcPr>
            <w:tcW w:w="26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C756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&gt;=98%</w:t>
            </w:r>
          </w:p>
        </w:tc>
      </w:tr>
      <w:tr w14:paraId="64E09E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B6E22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7FA1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44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A54D2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BDD0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0366A8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C154E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6A73D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44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9ADD2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长期为企业和群众解决诉求</w:t>
            </w:r>
          </w:p>
        </w:tc>
        <w:tc>
          <w:tcPr>
            <w:tcW w:w="26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5658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长期</w:t>
            </w:r>
          </w:p>
        </w:tc>
      </w:tr>
      <w:tr w14:paraId="3D91D4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8DD0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FFB5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44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59C14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群众满意度</w:t>
            </w:r>
          </w:p>
        </w:tc>
        <w:tc>
          <w:tcPr>
            <w:tcW w:w="26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C1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&gt;=90%</w:t>
            </w:r>
          </w:p>
        </w:tc>
      </w:tr>
      <w:tr w14:paraId="478601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2E9F1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718FA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44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0ADE7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职工满意度</w:t>
            </w:r>
          </w:p>
        </w:tc>
        <w:tc>
          <w:tcPr>
            <w:tcW w:w="26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5558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&gt;=90%</w:t>
            </w:r>
          </w:p>
        </w:tc>
      </w:tr>
    </w:tbl>
    <w:p w14:paraId="6ADF144C"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 w14:paraId="54E08A94">
      <w:pPr>
        <w:widowControl/>
        <w:textAlignment w:val="center"/>
        <w:rPr>
          <w:rFonts w:ascii="宋体" w:hAnsi="宋体" w:cs="宋体"/>
          <w:b/>
          <w:bCs/>
          <w:color w:val="000000"/>
          <w:kern w:val="0"/>
          <w:sz w:val="32"/>
          <w:szCs w:val="32"/>
        </w:rPr>
      </w:pPr>
    </w:p>
    <w:p w14:paraId="37FC5893">
      <w:pPr>
        <w:widowControl/>
        <w:textAlignment w:val="center"/>
        <w:rPr>
          <w:rFonts w:ascii="宋体" w:hAnsi="宋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</w:rPr>
        <w:t>项目三</w:t>
      </w:r>
    </w:p>
    <w:tbl>
      <w:tblPr>
        <w:tblStyle w:val="6"/>
        <w:tblW w:w="879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585"/>
        <w:gridCol w:w="780"/>
        <w:gridCol w:w="1350"/>
        <w:gridCol w:w="900"/>
        <w:gridCol w:w="600"/>
        <w:gridCol w:w="480"/>
        <w:gridCol w:w="1935"/>
      </w:tblGrid>
      <w:tr w14:paraId="3451DC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79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FFFF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 w14:paraId="7F7B52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90" w:type="dxa"/>
            <w:gridSpan w:val="9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3C0519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  <w:t>(2022年)</w:t>
            </w:r>
          </w:p>
        </w:tc>
      </w:tr>
      <w:tr w14:paraId="6C49B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ED42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37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9F11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昌吉回族自治州政务服务和公共资源交易管理局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2FBF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30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E941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放管服改革优化营商环境运维费</w:t>
            </w:r>
          </w:p>
        </w:tc>
      </w:tr>
      <w:tr w14:paraId="43475E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CDAE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6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4A5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9DEA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16C2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2690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9EC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BEC6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7B53EB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01AB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71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305330A"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目标1：举办优化营商环境培训会1场；目标2：举办改革优化营商环境现场观摩会1场；目标2：印刷放管服改革简报3000册。</w:t>
            </w:r>
          </w:p>
        </w:tc>
      </w:tr>
      <w:tr w14:paraId="2DF58A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48CA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CBB2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42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0E1F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4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8771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14:paraId="779EC9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D9E5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64D2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42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F4DAD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举办优化营商环境培训会</w:t>
            </w:r>
          </w:p>
        </w:tc>
        <w:tc>
          <w:tcPr>
            <w:tcW w:w="24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271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=1场</w:t>
            </w:r>
          </w:p>
        </w:tc>
      </w:tr>
      <w:tr w14:paraId="7F27A5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6D8D7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6F334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42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A9684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举办改革优化营商环境现场观摩会1场</w:t>
            </w:r>
          </w:p>
        </w:tc>
        <w:tc>
          <w:tcPr>
            <w:tcW w:w="24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B9F7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=1场</w:t>
            </w:r>
          </w:p>
        </w:tc>
      </w:tr>
      <w:tr w14:paraId="24DEE5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28CAD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1A5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42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717C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印刷放管服改革简报</w:t>
            </w:r>
          </w:p>
        </w:tc>
        <w:tc>
          <w:tcPr>
            <w:tcW w:w="24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92B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&gt;=3000册</w:t>
            </w:r>
          </w:p>
        </w:tc>
      </w:tr>
      <w:tr w14:paraId="4195EA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47C68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9D3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42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E2D73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资金使用合规率</w:t>
            </w:r>
          </w:p>
        </w:tc>
        <w:tc>
          <w:tcPr>
            <w:tcW w:w="24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0505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=100%</w:t>
            </w:r>
          </w:p>
        </w:tc>
      </w:tr>
      <w:tr w14:paraId="5D19AE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62978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65D6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42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6AF46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印刷放管服改革简报合格率</w:t>
            </w:r>
          </w:p>
        </w:tc>
        <w:tc>
          <w:tcPr>
            <w:tcW w:w="24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E09C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&gt;=98%</w:t>
            </w:r>
          </w:p>
        </w:tc>
      </w:tr>
      <w:tr w14:paraId="4E568A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62B4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A84F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42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92069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印刷放管服改革简报及时率</w:t>
            </w:r>
          </w:p>
        </w:tc>
        <w:tc>
          <w:tcPr>
            <w:tcW w:w="24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5D8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&gt;=95%</w:t>
            </w:r>
          </w:p>
        </w:tc>
      </w:tr>
      <w:tr w14:paraId="6EFC59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DF7A7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DBB3D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42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DC7DD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各项工作完成截止时间</w:t>
            </w:r>
          </w:p>
        </w:tc>
        <w:tc>
          <w:tcPr>
            <w:tcW w:w="24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BFD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2022年12月31日</w:t>
            </w:r>
          </w:p>
        </w:tc>
      </w:tr>
      <w:tr w14:paraId="3C3B93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2273D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5C744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42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091F1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举办优化营商环境培训会成本</w:t>
            </w:r>
          </w:p>
        </w:tc>
        <w:tc>
          <w:tcPr>
            <w:tcW w:w="24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0C44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&lt;=5万元</w:t>
            </w:r>
          </w:p>
        </w:tc>
      </w:tr>
      <w:tr w14:paraId="2EDD39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86DE5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63A0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42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1ED9E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举办改革优化营商环境现场观摩会成本</w:t>
            </w:r>
          </w:p>
        </w:tc>
        <w:tc>
          <w:tcPr>
            <w:tcW w:w="24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975F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&lt;=5万元</w:t>
            </w:r>
          </w:p>
        </w:tc>
      </w:tr>
      <w:tr w14:paraId="2695DD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263AE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5A7B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42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8FB41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印刷放管服改革简报成本</w:t>
            </w:r>
          </w:p>
        </w:tc>
        <w:tc>
          <w:tcPr>
            <w:tcW w:w="24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6A18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&lt;=6万元</w:t>
            </w:r>
          </w:p>
        </w:tc>
      </w:tr>
      <w:tr w14:paraId="196369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62A17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D2A7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42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39FDA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226A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274880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DAFF2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690D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42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03D06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宣贯政策知晓率</w:t>
            </w:r>
          </w:p>
        </w:tc>
        <w:tc>
          <w:tcPr>
            <w:tcW w:w="24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E8AC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&gt;=90%</w:t>
            </w:r>
          </w:p>
        </w:tc>
      </w:tr>
      <w:tr w14:paraId="079EAE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FEBD1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F31E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42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579FC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A30C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11BE2B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4F775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C14D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42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D6B33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推动我州放管服改革和优化营商环境各项措施落实</w:t>
            </w:r>
          </w:p>
        </w:tc>
        <w:tc>
          <w:tcPr>
            <w:tcW w:w="24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F6FD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持续推动</w:t>
            </w:r>
          </w:p>
        </w:tc>
      </w:tr>
      <w:tr w14:paraId="5366B7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666B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D528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42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E257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群众满意度</w:t>
            </w:r>
          </w:p>
        </w:tc>
        <w:tc>
          <w:tcPr>
            <w:tcW w:w="24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7F9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&gt;=90%</w:t>
            </w:r>
          </w:p>
        </w:tc>
      </w:tr>
    </w:tbl>
    <w:p w14:paraId="794E3B54"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 w14:paraId="2017B6AB"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 w14:paraId="086ACE25">
      <w:pPr>
        <w:widowControl/>
        <w:textAlignment w:val="center"/>
        <w:rPr>
          <w:rFonts w:ascii="宋体" w:hAnsi="宋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</w:rPr>
        <w:t>项目四</w:t>
      </w:r>
    </w:p>
    <w:tbl>
      <w:tblPr>
        <w:tblStyle w:val="6"/>
        <w:tblW w:w="9105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555"/>
        <w:gridCol w:w="750"/>
        <w:gridCol w:w="1380"/>
        <w:gridCol w:w="930"/>
        <w:gridCol w:w="945"/>
        <w:gridCol w:w="675"/>
        <w:gridCol w:w="1710"/>
      </w:tblGrid>
      <w:tr w14:paraId="1D7146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91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8B16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 w14:paraId="57DB2F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105" w:type="dxa"/>
            <w:gridSpan w:val="9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C67D2A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  <w:t>(2022年)</w:t>
            </w:r>
          </w:p>
        </w:tc>
      </w:tr>
      <w:tr w14:paraId="719E23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7559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37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FC06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昌吉回族自治州政务服务和公共资源交易管理局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0E94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33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20D5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公告费</w:t>
            </w:r>
          </w:p>
        </w:tc>
      </w:tr>
      <w:tr w14:paraId="12E96A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2922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DFC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AD99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6511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A4B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5D2D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0EAB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178D7B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AF17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802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9A988FA"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目标1：开办宣传专栏数2次；目标2：制作宣传页数量1500页；目标3：提高知晓率，最大限度发现竞买方，实现保值增值。</w:t>
            </w:r>
          </w:p>
        </w:tc>
      </w:tr>
      <w:tr w14:paraId="4431FD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7A96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8168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45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2001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3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D0B7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14:paraId="454AD8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CFF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5614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45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1DA33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开办宣传专栏数</w:t>
            </w:r>
          </w:p>
        </w:tc>
        <w:tc>
          <w:tcPr>
            <w:tcW w:w="23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585A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&gt;=2次</w:t>
            </w:r>
          </w:p>
        </w:tc>
      </w:tr>
      <w:tr w14:paraId="7EA80B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48168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5B31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45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290E5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制作宣传页数量</w:t>
            </w:r>
          </w:p>
        </w:tc>
        <w:tc>
          <w:tcPr>
            <w:tcW w:w="23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2E76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&gt;=1500页</w:t>
            </w:r>
          </w:p>
        </w:tc>
      </w:tr>
      <w:tr w14:paraId="2312CF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76B2C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07C5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45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3B391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每月委托业务公告完成率</w:t>
            </w:r>
          </w:p>
        </w:tc>
        <w:tc>
          <w:tcPr>
            <w:tcW w:w="23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B722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&gt;=90%</w:t>
            </w:r>
          </w:p>
        </w:tc>
      </w:tr>
      <w:tr w14:paraId="646359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03AE8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62D17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45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486C4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工作完成截止时间</w:t>
            </w:r>
          </w:p>
        </w:tc>
        <w:tc>
          <w:tcPr>
            <w:tcW w:w="23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539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2022年12月31日</w:t>
            </w:r>
          </w:p>
        </w:tc>
      </w:tr>
      <w:tr w14:paraId="0E4F53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A01E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2474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45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9AC4E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各项工作完成及时率</w:t>
            </w:r>
          </w:p>
        </w:tc>
        <w:tc>
          <w:tcPr>
            <w:tcW w:w="23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48B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&gt;=95%</w:t>
            </w:r>
          </w:p>
        </w:tc>
      </w:tr>
      <w:tr w14:paraId="7DC76A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4E11E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EBE3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45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379D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报刊、网站媒体公告宣传成本</w:t>
            </w:r>
          </w:p>
        </w:tc>
        <w:tc>
          <w:tcPr>
            <w:tcW w:w="23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3D8E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&lt;=1万元</w:t>
            </w:r>
          </w:p>
        </w:tc>
      </w:tr>
      <w:tr w14:paraId="4D84BB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3B076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B253D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45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4D2EA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电视台业务公告成本</w:t>
            </w:r>
          </w:p>
        </w:tc>
        <w:tc>
          <w:tcPr>
            <w:tcW w:w="23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EC6C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&lt;=8万元</w:t>
            </w:r>
          </w:p>
        </w:tc>
      </w:tr>
      <w:tr w14:paraId="105B53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1DA52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BDBA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45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A12D0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宣传页制作成本</w:t>
            </w:r>
          </w:p>
        </w:tc>
        <w:tc>
          <w:tcPr>
            <w:tcW w:w="23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A11B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&lt;=1万元</w:t>
            </w:r>
          </w:p>
        </w:tc>
      </w:tr>
      <w:tr w14:paraId="0B1960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F129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3213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45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EE4C6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3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1E4F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42320C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F88FD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BFEB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45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79E67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提高知晓率，最大限度发现竞买方，实现保值增值</w:t>
            </w:r>
          </w:p>
        </w:tc>
        <w:tc>
          <w:tcPr>
            <w:tcW w:w="23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CDB1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&gt;=95%</w:t>
            </w:r>
          </w:p>
        </w:tc>
      </w:tr>
      <w:tr w14:paraId="46D973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913E5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C5E9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45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06B49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3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771B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1480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EB767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AD5F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45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EFF1E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做好热线接通能力保障建设，提供与需求相适应的人工服务，拓展互联网渠道，丰富受理方式，满足企业和群众个性化、多样化需求。</w:t>
            </w:r>
          </w:p>
        </w:tc>
        <w:tc>
          <w:tcPr>
            <w:tcW w:w="23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CDC7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长期</w:t>
            </w:r>
          </w:p>
        </w:tc>
      </w:tr>
      <w:tr w14:paraId="0F6906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D967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838E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45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11ADC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群众满意度</w:t>
            </w:r>
          </w:p>
        </w:tc>
        <w:tc>
          <w:tcPr>
            <w:tcW w:w="23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CB4A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&gt;=90%</w:t>
            </w:r>
          </w:p>
        </w:tc>
      </w:tr>
    </w:tbl>
    <w:p w14:paraId="012D3EA2"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 w14:paraId="164BB688"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 w14:paraId="44E92E76"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 w14:paraId="2802200B">
      <w:pPr>
        <w:widowControl/>
        <w:textAlignment w:val="center"/>
        <w:rPr>
          <w:rFonts w:ascii="宋体" w:hAnsi="宋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</w:rPr>
        <w:t>项目五</w:t>
      </w:r>
    </w:p>
    <w:tbl>
      <w:tblPr>
        <w:tblStyle w:val="6"/>
        <w:tblW w:w="873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05"/>
        <w:gridCol w:w="330"/>
        <w:gridCol w:w="735"/>
        <w:gridCol w:w="1560"/>
        <w:gridCol w:w="960"/>
        <w:gridCol w:w="765"/>
        <w:gridCol w:w="615"/>
        <w:gridCol w:w="1680"/>
      </w:tblGrid>
      <w:tr w14:paraId="46DF64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73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EE33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 w14:paraId="5F6577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0" w:type="dxa"/>
            <w:gridSpan w:val="9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981541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  <w:t>(2022年)</w:t>
            </w:r>
          </w:p>
        </w:tc>
      </w:tr>
      <w:tr w14:paraId="69C0DD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6E44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3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068E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昌吉回族自治州政务服务和公共资源交易管理局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AF5A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30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A85A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公共资源与政采云平台整合运维费</w:t>
            </w:r>
          </w:p>
        </w:tc>
      </w:tr>
      <w:tr w14:paraId="5DC034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8570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2BF9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21BA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168D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B8C1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9123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1CE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76F488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4770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65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C6DBF15"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目标1：端口对接平台数量2个；目标2：系统故障率≤2%；目标3：并联运行，实现昌吉州本级政府采购项目的一网通办，简化程序，提高效率。</w:t>
            </w:r>
          </w:p>
        </w:tc>
      </w:tr>
      <w:tr w14:paraId="3209F5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10CB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D9E8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43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E0B3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A987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14:paraId="18F890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721A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655E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43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6D6C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端口对接平台数量</w:t>
            </w: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6DE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=2个</w:t>
            </w:r>
          </w:p>
        </w:tc>
      </w:tr>
      <w:tr w14:paraId="3D2C3B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AD61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318A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43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1E43E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验收合格率</w:t>
            </w: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1A0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&gt;=98%</w:t>
            </w:r>
          </w:p>
        </w:tc>
      </w:tr>
      <w:tr w14:paraId="249B98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AC27B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D73CA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43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89313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系统故障率</w:t>
            </w: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6FA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&lt;=2%</w:t>
            </w:r>
          </w:p>
        </w:tc>
      </w:tr>
      <w:tr w14:paraId="610320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9CBCD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BCD4D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43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3A323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端口对接按需完成率</w:t>
            </w: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4257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=100%</w:t>
            </w:r>
          </w:p>
        </w:tc>
      </w:tr>
      <w:tr w14:paraId="59D847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2962F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84FAD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43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20D3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系统故障修复处理时间</w:t>
            </w: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ACC5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&lt;=3天</w:t>
            </w:r>
          </w:p>
        </w:tc>
      </w:tr>
      <w:tr w14:paraId="0A6257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1A67C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2C66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43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12A2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系统运行维护响应时间</w:t>
            </w: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DA62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&lt;=1小时</w:t>
            </w:r>
          </w:p>
        </w:tc>
      </w:tr>
      <w:tr w14:paraId="29D48D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3CC4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F6F2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43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57A5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端口对接完成时间</w:t>
            </w: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69E4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2022年12月31日</w:t>
            </w:r>
          </w:p>
        </w:tc>
      </w:tr>
      <w:tr w14:paraId="60F3F2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0BBB4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208E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43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447E7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平台运维成本</w:t>
            </w: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280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&lt;=8万元</w:t>
            </w:r>
          </w:p>
        </w:tc>
      </w:tr>
      <w:tr w14:paraId="5FA5BF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3EC7D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E360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43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4C29E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A262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0A608C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EFAF2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7142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43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223E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并联运行，实现昌吉州本级政府采购项目的一网通办，简化程序，提高工作效率</w:t>
            </w: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4E02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提高</w:t>
            </w:r>
          </w:p>
        </w:tc>
      </w:tr>
      <w:tr w14:paraId="2F9140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1000F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B22FD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43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44662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DAD7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41870B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A105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3212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43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5F57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公共资源全流程电子化交易，实时在线监管，统一规范服务行为</w:t>
            </w: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2DE2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长期</w:t>
            </w:r>
          </w:p>
        </w:tc>
      </w:tr>
      <w:tr w14:paraId="394B92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F323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3794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43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282B2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工作人员满意度</w:t>
            </w: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0097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&gt;=90%</w:t>
            </w:r>
          </w:p>
        </w:tc>
      </w:tr>
    </w:tbl>
    <w:p w14:paraId="7E866771"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 w14:paraId="063AC0B6"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 w14:paraId="28FA1102"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 w14:paraId="487E3CC1"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 w14:paraId="6FEB7C7A">
      <w:pPr>
        <w:widowControl/>
        <w:textAlignment w:val="center"/>
        <w:rPr>
          <w:rFonts w:ascii="宋体" w:hAnsi="宋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</w:rPr>
        <w:t>项目六</w:t>
      </w:r>
    </w:p>
    <w:tbl>
      <w:tblPr>
        <w:tblStyle w:val="6"/>
        <w:tblW w:w="900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345"/>
        <w:gridCol w:w="870"/>
        <w:gridCol w:w="1665"/>
        <w:gridCol w:w="1080"/>
        <w:gridCol w:w="735"/>
        <w:gridCol w:w="645"/>
        <w:gridCol w:w="1500"/>
      </w:tblGrid>
      <w:tr w14:paraId="04293D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90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702F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 w14:paraId="51A0D4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000" w:type="dxa"/>
            <w:gridSpan w:val="9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D58CD0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  <w:t>(2022年)</w:t>
            </w:r>
          </w:p>
        </w:tc>
      </w:tr>
      <w:tr w14:paraId="747CC3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A165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39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4463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昌吉回族自治州政务服务和公共资源交易管理局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F119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8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C4D5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事项“最小颗粒度”梳理及平台配套改造</w:t>
            </w:r>
          </w:p>
        </w:tc>
      </w:tr>
      <w:tr w14:paraId="6636C7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B536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4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92C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9356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D50F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C4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7DF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6903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1BBBB5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63BE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92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016FCEC"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目标1：建成平台数量1个；目标2：系统正常使用年限≥5年；目标3：提高群众办事效率，为群众提供便捷服务。</w:t>
            </w:r>
          </w:p>
        </w:tc>
      </w:tr>
      <w:tr w14:paraId="6C4966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61CF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4B3E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46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C66A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57A9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14:paraId="410936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C276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5B01D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46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4D264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建成事项精细化处理系统</w:t>
            </w: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BD13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=1个</w:t>
            </w:r>
          </w:p>
        </w:tc>
      </w:tr>
      <w:tr w14:paraId="6B7A53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EC024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7A00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46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C6735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验收合格率</w:t>
            </w: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2101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&gt;=98%</w:t>
            </w:r>
          </w:p>
        </w:tc>
      </w:tr>
      <w:tr w14:paraId="5982B8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EC6FB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71AAA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46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FFF2A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系统故障率</w:t>
            </w: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B587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&lt;=2%</w:t>
            </w:r>
          </w:p>
        </w:tc>
      </w:tr>
      <w:tr w14:paraId="30546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B498D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A668A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46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8513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平台建设完成时限</w:t>
            </w: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7B8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2022年12月31日</w:t>
            </w:r>
          </w:p>
        </w:tc>
      </w:tr>
      <w:tr w14:paraId="20975A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D7E7B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99FD4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46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35E65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系统故障修复及时率</w:t>
            </w: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9549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&gt;=95%</w:t>
            </w:r>
          </w:p>
        </w:tc>
      </w:tr>
      <w:tr w14:paraId="1D6BEC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F4085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CF17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46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4B60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网络系统运维成本</w:t>
            </w: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4CB0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&lt;=10万元</w:t>
            </w:r>
          </w:p>
        </w:tc>
      </w:tr>
      <w:tr w14:paraId="1919D0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15BC0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03E5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46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EC3AC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建设事项精细化处理系统成本</w:t>
            </w: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B94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&lt;=90万元</w:t>
            </w:r>
          </w:p>
        </w:tc>
      </w:tr>
      <w:tr w14:paraId="4D45F1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5566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3547A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46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A48D4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F189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685384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2A3AD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8772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46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1728C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提高群众办事效率，为群众提供便捷服务</w:t>
            </w: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147A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长期</w:t>
            </w:r>
          </w:p>
        </w:tc>
      </w:tr>
      <w:tr w14:paraId="0196D9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D5961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2A53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46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77001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750F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3E9079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83567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F5C9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46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E949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系统正常使用年限</w:t>
            </w: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D38D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&gt;=5年</w:t>
            </w:r>
          </w:p>
        </w:tc>
      </w:tr>
      <w:tr w14:paraId="634AF8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63B0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313C8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46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47AE2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群众满意度</w:t>
            </w: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337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&gt;=90%</w:t>
            </w:r>
          </w:p>
        </w:tc>
      </w:tr>
    </w:tbl>
    <w:p w14:paraId="59599201">
      <w:pPr>
        <w:widowControl/>
        <w:textAlignment w:val="center"/>
        <w:rPr>
          <w:rFonts w:ascii="宋体" w:hAnsi="宋体" w:cs="宋体"/>
          <w:b/>
          <w:bCs/>
          <w:color w:val="000000"/>
          <w:kern w:val="0"/>
          <w:sz w:val="32"/>
          <w:szCs w:val="32"/>
        </w:rPr>
      </w:pPr>
    </w:p>
    <w:p w14:paraId="1A792ACA">
      <w:pPr>
        <w:widowControl/>
        <w:textAlignment w:val="center"/>
        <w:rPr>
          <w:rFonts w:ascii="宋体" w:hAnsi="宋体" w:cs="宋体"/>
          <w:b/>
          <w:bCs/>
          <w:color w:val="000000"/>
          <w:kern w:val="0"/>
          <w:sz w:val="32"/>
          <w:szCs w:val="32"/>
        </w:rPr>
      </w:pPr>
    </w:p>
    <w:p w14:paraId="3296F1A8">
      <w:pPr>
        <w:widowControl/>
        <w:textAlignment w:val="center"/>
        <w:rPr>
          <w:rFonts w:ascii="宋体" w:hAnsi="宋体" w:cs="宋体"/>
          <w:b/>
          <w:bCs/>
          <w:color w:val="000000"/>
          <w:kern w:val="0"/>
          <w:sz w:val="32"/>
          <w:szCs w:val="32"/>
        </w:rPr>
      </w:pPr>
    </w:p>
    <w:p w14:paraId="06035B58">
      <w:pPr>
        <w:widowControl/>
        <w:textAlignment w:val="center"/>
        <w:rPr>
          <w:rFonts w:ascii="宋体" w:hAnsi="宋体" w:cs="宋体"/>
          <w:b/>
          <w:bCs/>
          <w:color w:val="000000"/>
          <w:kern w:val="0"/>
          <w:sz w:val="32"/>
          <w:szCs w:val="32"/>
        </w:rPr>
      </w:pPr>
    </w:p>
    <w:p w14:paraId="1254201B">
      <w:pPr>
        <w:widowControl/>
        <w:textAlignment w:val="center"/>
        <w:rPr>
          <w:rFonts w:ascii="宋体" w:hAnsi="宋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</w:rPr>
        <w:t>项目七</w:t>
      </w:r>
    </w:p>
    <w:tbl>
      <w:tblPr>
        <w:tblStyle w:val="6"/>
        <w:tblW w:w="900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405"/>
        <w:gridCol w:w="675"/>
        <w:gridCol w:w="1875"/>
        <w:gridCol w:w="870"/>
        <w:gridCol w:w="870"/>
        <w:gridCol w:w="615"/>
        <w:gridCol w:w="1530"/>
      </w:tblGrid>
      <w:tr w14:paraId="0B6E6F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90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1266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 w14:paraId="58870C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000" w:type="dxa"/>
            <w:gridSpan w:val="9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FEC91F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  <w:t>(2022年)</w:t>
            </w:r>
          </w:p>
        </w:tc>
      </w:tr>
      <w:tr w14:paraId="5ACB40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C1AD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40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965A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昌吉回族自治州政务服务和公共资源交易管理局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6C01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30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236E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昌吉州公共资源电子档案系统建设</w:t>
            </w:r>
          </w:p>
        </w:tc>
      </w:tr>
      <w:tr w14:paraId="1B0B2F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317C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588E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A6A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FB1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15CF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200</w:t>
            </w:r>
          </w:p>
        </w:tc>
        <w:tc>
          <w:tcPr>
            <w:tcW w:w="1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A357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568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0A28F6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8ADC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92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85D3416"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目标1：建设电子档案系统数量1套；目标2：系统正常运行天数365天；目标3：系统故障修复处理时间小于一天；目标4：系统运行维护响应时间小于2小时；目标5：提高昌吉州公共资源交易项目归档速度，提升工作效率。</w:t>
            </w:r>
          </w:p>
        </w:tc>
      </w:tr>
      <w:tr w14:paraId="54EDAE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2E4C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9CCA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46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29C8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393E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14:paraId="0A0669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78AE8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BF7B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46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8657B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建设电子档案系统数量</w:t>
            </w: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97D1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&gt;=1套</w:t>
            </w:r>
          </w:p>
        </w:tc>
      </w:tr>
      <w:tr w14:paraId="4CFD76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39238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3C50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46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E9174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系统正常运行天数</w:t>
            </w: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4A7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=365天</w:t>
            </w:r>
          </w:p>
        </w:tc>
      </w:tr>
      <w:tr w14:paraId="05B81E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D8742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5705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46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9F3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验收合格率</w:t>
            </w: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C275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=100%</w:t>
            </w:r>
          </w:p>
        </w:tc>
      </w:tr>
      <w:tr w14:paraId="0F05D2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8D16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99E1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46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04C26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系统故障率</w:t>
            </w: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02BF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&lt;=5%</w:t>
            </w:r>
          </w:p>
        </w:tc>
      </w:tr>
      <w:tr w14:paraId="480BD5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6373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7966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46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490C8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系统故障修复处理时间</w:t>
            </w: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5E20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&lt;=1天</w:t>
            </w:r>
          </w:p>
        </w:tc>
      </w:tr>
      <w:tr w14:paraId="5A63FA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9A10D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C6C2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46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B4D3A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系统运行维护响应时间</w:t>
            </w: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2720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&lt;=2小时</w:t>
            </w:r>
          </w:p>
        </w:tc>
      </w:tr>
      <w:tr w14:paraId="569039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11600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460F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46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1653E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系统运行维护成本</w:t>
            </w: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8C70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&lt;=40万元</w:t>
            </w:r>
          </w:p>
        </w:tc>
      </w:tr>
      <w:tr w14:paraId="212F85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C3C95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C350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46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A45F4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电子档案系统建设成本</w:t>
            </w: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F29F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&lt;=130万元</w:t>
            </w:r>
          </w:p>
        </w:tc>
      </w:tr>
      <w:tr w14:paraId="41276C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30884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157C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46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67B7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电子档案系统建设其他费用支出</w:t>
            </w: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3567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&lt;=30万元</w:t>
            </w:r>
          </w:p>
        </w:tc>
      </w:tr>
      <w:tr w14:paraId="16CC64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0E827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675F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46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798BA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9C4D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59D8CC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C3002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3BB7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46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ACF03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提高昌吉州公共资源交易项目归档速度，提升工作效率</w:t>
            </w: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7AE1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提高</w:t>
            </w:r>
          </w:p>
        </w:tc>
      </w:tr>
      <w:tr w14:paraId="134FC9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EBF4E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E507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46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C3889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228D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39C5F1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779C8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0C0F4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46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17AB8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方便档案利用及服务监督检查</w:t>
            </w: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2878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长期</w:t>
            </w:r>
          </w:p>
        </w:tc>
      </w:tr>
      <w:tr w14:paraId="414491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6E21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FE8A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46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1370D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工作人员满意度</w:t>
            </w: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9AEF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&gt;=90%</w:t>
            </w:r>
          </w:p>
        </w:tc>
      </w:tr>
    </w:tbl>
    <w:p w14:paraId="4EA7E6FD"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 w14:paraId="3C22A0AA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无其他需要说明的事项。</w:t>
      </w:r>
    </w:p>
    <w:p w14:paraId="75AC163D"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 w14:paraId="2E09A1DC"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 w14:paraId="41114C6C"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指由一般公共预算、政府性基金预算、国有资本经营预算安排的财政拨款数。</w:t>
      </w:r>
    </w:p>
    <w:p w14:paraId="2BC41ACA"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 w14:paraId="60ADE7E4"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 w14:paraId="31C0C449">
      <w:pPr>
        <w:spacing w:line="560" w:lineRule="exact"/>
        <w:ind w:firstLine="643" w:firstLineChars="200"/>
        <w:rPr>
          <w:rFonts w:ascii="仿宋_GB2312" w:eastAsia="仿宋_GB2312"/>
          <w:spacing w:val="-17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四、其他资金：</w:t>
      </w:r>
      <w:r>
        <w:rPr>
          <w:rFonts w:hint="eastAsia" w:ascii="仿宋_GB2312" w:eastAsia="仿宋_GB2312"/>
          <w:spacing w:val="-17"/>
          <w:sz w:val="32"/>
          <w:szCs w:val="32"/>
        </w:rPr>
        <w:t>包括事业收入、事业经营收入、其他收入等。</w:t>
      </w:r>
    </w:p>
    <w:p w14:paraId="628F046C"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包括人员经费、公用经费（定额）。其中，人员经费包括工资福利支出、对个人和家庭的补助。</w:t>
      </w:r>
    </w:p>
    <w:p w14:paraId="34590918"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</w:t>
      </w:r>
      <w:r>
        <w:rPr>
          <w:rFonts w:hint="eastAsia" w:ascii="仿宋_GB2312" w:eastAsia="仿宋_GB2312"/>
          <w:sz w:val="32"/>
          <w:szCs w:val="32"/>
          <w:lang w:eastAsia="zh-CN"/>
        </w:rPr>
        <w:t>昌吉州</w:t>
      </w:r>
      <w:r>
        <w:rPr>
          <w:rFonts w:hint="eastAsia" w:ascii="仿宋_GB2312" w:eastAsia="仿宋_GB2312"/>
          <w:sz w:val="32"/>
          <w:szCs w:val="32"/>
        </w:rPr>
        <w:t>本级部门为完成其特定的行政任务或事业发展目标，在基本支出预算之外编制的年度项目支出计划。</w:t>
      </w:r>
    </w:p>
    <w:p w14:paraId="2232318E">
      <w:pPr>
        <w:spacing w:line="560" w:lineRule="exact"/>
        <w:ind w:firstLine="643" w:firstLineChars="200"/>
        <w:rPr>
          <w:rFonts w:ascii="仿宋_GB2312" w:eastAsia="仿宋_GB2312"/>
          <w:spacing w:val="-6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</w:t>
      </w:r>
      <w:r>
        <w:rPr>
          <w:rFonts w:hint="eastAsia" w:ascii="仿宋_GB2312" w:eastAsia="仿宋_GB2312"/>
          <w:sz w:val="32"/>
          <w:szCs w:val="32"/>
          <w:lang w:eastAsia="zh-CN"/>
        </w:rPr>
        <w:t>昌吉州</w:t>
      </w:r>
      <w:r>
        <w:rPr>
          <w:rFonts w:hint="eastAsia" w:ascii="仿宋_GB2312" w:eastAsia="仿宋_GB2312"/>
          <w:sz w:val="32"/>
          <w:szCs w:val="32"/>
        </w:rPr>
        <w:t>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</w:t>
      </w:r>
      <w:r>
        <w:rPr>
          <w:rFonts w:hint="eastAsia" w:ascii="仿宋_GB2312" w:eastAsia="仿宋_GB2312"/>
          <w:spacing w:val="-11"/>
          <w:sz w:val="32"/>
          <w:szCs w:val="32"/>
        </w:rPr>
        <w:t>务接待费指单位按规定开支的各类公务接待（含外宾接待）支出。</w:t>
      </w:r>
    </w:p>
    <w:p w14:paraId="447BE9AA">
      <w:pPr>
        <w:spacing w:line="560" w:lineRule="exact"/>
        <w:ind w:firstLine="643" w:firstLineChars="200"/>
        <w:rPr>
          <w:rFonts w:ascii="仿宋_GB2312" w:eastAsia="仿宋_GB2312"/>
          <w:spacing w:val="-11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</w:t>
      </w:r>
      <w:r>
        <w:rPr>
          <w:rFonts w:hint="eastAsia" w:ascii="仿宋_GB2312" w:eastAsia="仿宋_GB2312"/>
          <w:spacing w:val="-11"/>
          <w:sz w:val="32"/>
          <w:szCs w:val="32"/>
        </w:rPr>
        <w:t>取暖费、办公用房物业管理费、公务用车运行维护费及其他费用。</w:t>
      </w:r>
    </w:p>
    <w:p w14:paraId="76048CC0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 w14:paraId="5EABED33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 w14:paraId="160E37BF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 w14:paraId="2843602B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 w14:paraId="338EC67C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昌吉州政资局 </w:t>
      </w:r>
    </w:p>
    <w:p w14:paraId="5CDC0259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2022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 w14:paraId="2D3D5211"/>
    <w:sectPr>
      <w:pgSz w:w="11906" w:h="16838"/>
      <w:pgMar w:top="1440" w:right="1803" w:bottom="1440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DCF22D9-4D0C-49EA-8CAE-03642EA0EF9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B32C1385-99EC-42B0-A14F-D7863B5E4804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5B0338C7-3C93-4894-A734-FEB67891B00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42FC8B83-C221-4E2E-9F73-378EE6DAED0B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5" w:fontKey="{2AFF4634-97D0-4444-A5E3-A518CF29257A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6" w:fontKey="{71AD69C3-046B-4658-A273-7312DDD1B089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3B00F8">
    <w:pPr>
      <w:pStyle w:val="4"/>
    </w:pPr>
    <w:r>
      <w:pict>
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014762E2">
                <w:pPr>
                  <w:pStyle w:val="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ADD393"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w:pict>
        <v:shape id="_x0000_s1028" o:spid="_x0000_s1028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2030FBDC">
                <w:pPr>
                  <w:pStyle w:val="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</w:p>
            </w:txbxContent>
          </v:textbox>
        </v:shape>
      </w:pict>
    </w:r>
  </w:p>
  <w:p w14:paraId="528832BE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0CFE75"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w:pict>
        <v:shape id="_x0000_s1027" o:spid="_x0000_s1027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3564F350">
                <w:pPr>
                  <w:pStyle w:val="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23</w:t>
                </w:r>
                <w:r>
                  <w:fldChar w:fldCharType="end"/>
                </w:r>
              </w:p>
            </w:txbxContent>
          </v:textbox>
        </v:shape>
      </w:pict>
    </w:r>
  </w:p>
  <w:p w14:paraId="0105C70D"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80BA627"/>
    <w:multiLevelType w:val="singleLevel"/>
    <w:tmpl w:val="D80BA627"/>
    <w:lvl w:ilvl="0" w:tentative="0">
      <w:start w:val="3"/>
      <w:numFmt w:val="chineseCounting"/>
      <w:suff w:val="space"/>
      <w:lvlText w:val="第%1部分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DhmNmY5MjZlNTI1ZTdkMTU0ZjUzMDM3ZGI5Y2EwMGYifQ=="/>
  </w:docVars>
  <w:rsids>
    <w:rsidRoot w:val="004D477F"/>
    <w:rsid w:val="002E5250"/>
    <w:rsid w:val="003923D8"/>
    <w:rsid w:val="004265FD"/>
    <w:rsid w:val="00432BE1"/>
    <w:rsid w:val="0047118F"/>
    <w:rsid w:val="004D477F"/>
    <w:rsid w:val="0051206E"/>
    <w:rsid w:val="0059437A"/>
    <w:rsid w:val="005F1344"/>
    <w:rsid w:val="00613CCA"/>
    <w:rsid w:val="006B4F71"/>
    <w:rsid w:val="0090107A"/>
    <w:rsid w:val="00944B81"/>
    <w:rsid w:val="00AF3F7E"/>
    <w:rsid w:val="00B141E5"/>
    <w:rsid w:val="00B24463"/>
    <w:rsid w:val="00C12D75"/>
    <w:rsid w:val="00CE4C77"/>
    <w:rsid w:val="00D85033"/>
    <w:rsid w:val="00F91EEB"/>
    <w:rsid w:val="010224D6"/>
    <w:rsid w:val="015D590C"/>
    <w:rsid w:val="01D645CB"/>
    <w:rsid w:val="020B2A9C"/>
    <w:rsid w:val="02CF25D4"/>
    <w:rsid w:val="04B862AB"/>
    <w:rsid w:val="04F274B7"/>
    <w:rsid w:val="05104339"/>
    <w:rsid w:val="051F1BA1"/>
    <w:rsid w:val="056C3BFE"/>
    <w:rsid w:val="056D0C41"/>
    <w:rsid w:val="06F32114"/>
    <w:rsid w:val="07B817FE"/>
    <w:rsid w:val="07C37441"/>
    <w:rsid w:val="09EA33AB"/>
    <w:rsid w:val="0B1103EB"/>
    <w:rsid w:val="0D3F3A0E"/>
    <w:rsid w:val="0DBE2B84"/>
    <w:rsid w:val="0E6574A4"/>
    <w:rsid w:val="0F680E58"/>
    <w:rsid w:val="0FC941D0"/>
    <w:rsid w:val="10C55605"/>
    <w:rsid w:val="10FC12E4"/>
    <w:rsid w:val="116A4969"/>
    <w:rsid w:val="12811843"/>
    <w:rsid w:val="12F63737"/>
    <w:rsid w:val="13A84B17"/>
    <w:rsid w:val="14F32877"/>
    <w:rsid w:val="163C23A7"/>
    <w:rsid w:val="16D37DCE"/>
    <w:rsid w:val="178C139F"/>
    <w:rsid w:val="17B93866"/>
    <w:rsid w:val="17BA06F3"/>
    <w:rsid w:val="19F52491"/>
    <w:rsid w:val="1A077661"/>
    <w:rsid w:val="1ABD5EB9"/>
    <w:rsid w:val="1BE76A69"/>
    <w:rsid w:val="1C421A77"/>
    <w:rsid w:val="1C8E406A"/>
    <w:rsid w:val="1CFE1CD3"/>
    <w:rsid w:val="1DD2622D"/>
    <w:rsid w:val="1E121E9D"/>
    <w:rsid w:val="1E4042BA"/>
    <w:rsid w:val="1F446C62"/>
    <w:rsid w:val="202B1BD0"/>
    <w:rsid w:val="215868E5"/>
    <w:rsid w:val="22A82218"/>
    <w:rsid w:val="23012517"/>
    <w:rsid w:val="23BC732C"/>
    <w:rsid w:val="24BA7B93"/>
    <w:rsid w:val="25753827"/>
    <w:rsid w:val="2835183D"/>
    <w:rsid w:val="28AF7842"/>
    <w:rsid w:val="28E57614"/>
    <w:rsid w:val="297437B5"/>
    <w:rsid w:val="29747E22"/>
    <w:rsid w:val="29A271F1"/>
    <w:rsid w:val="2A5C2A99"/>
    <w:rsid w:val="2B3162E6"/>
    <w:rsid w:val="2BA96918"/>
    <w:rsid w:val="2C262CFF"/>
    <w:rsid w:val="2E463EE6"/>
    <w:rsid w:val="2F1F5C33"/>
    <w:rsid w:val="30F50D1A"/>
    <w:rsid w:val="31093867"/>
    <w:rsid w:val="317E0A37"/>
    <w:rsid w:val="329A7D02"/>
    <w:rsid w:val="32FE07B2"/>
    <w:rsid w:val="32FF123F"/>
    <w:rsid w:val="334D396C"/>
    <w:rsid w:val="349A13A6"/>
    <w:rsid w:val="358A766C"/>
    <w:rsid w:val="35A74389"/>
    <w:rsid w:val="35BA001C"/>
    <w:rsid w:val="36EB413B"/>
    <w:rsid w:val="370C40B1"/>
    <w:rsid w:val="3729537A"/>
    <w:rsid w:val="38A147D3"/>
    <w:rsid w:val="391A2AB5"/>
    <w:rsid w:val="3A2D4CBB"/>
    <w:rsid w:val="3B6F4EE3"/>
    <w:rsid w:val="3BFF4301"/>
    <w:rsid w:val="3C8C022D"/>
    <w:rsid w:val="3E885CEB"/>
    <w:rsid w:val="3ED255BD"/>
    <w:rsid w:val="3EE913AB"/>
    <w:rsid w:val="3F4B53C1"/>
    <w:rsid w:val="3F9F48D8"/>
    <w:rsid w:val="3FBB5493"/>
    <w:rsid w:val="3FBE5FDE"/>
    <w:rsid w:val="40AA0151"/>
    <w:rsid w:val="41AA074E"/>
    <w:rsid w:val="41CD11A1"/>
    <w:rsid w:val="4333000A"/>
    <w:rsid w:val="434970BE"/>
    <w:rsid w:val="43787786"/>
    <w:rsid w:val="437C5F89"/>
    <w:rsid w:val="43813731"/>
    <w:rsid w:val="43EF2D90"/>
    <w:rsid w:val="46A06A70"/>
    <w:rsid w:val="46C04A60"/>
    <w:rsid w:val="47D7652C"/>
    <w:rsid w:val="486625FF"/>
    <w:rsid w:val="497D40E7"/>
    <w:rsid w:val="4A431740"/>
    <w:rsid w:val="4A9B65AE"/>
    <w:rsid w:val="4AFC64BF"/>
    <w:rsid w:val="4B727A57"/>
    <w:rsid w:val="4BC24C97"/>
    <w:rsid w:val="4C523EBC"/>
    <w:rsid w:val="4C703F8F"/>
    <w:rsid w:val="4D662315"/>
    <w:rsid w:val="4D9F0FEA"/>
    <w:rsid w:val="50257B54"/>
    <w:rsid w:val="503F0FAD"/>
    <w:rsid w:val="508E7F85"/>
    <w:rsid w:val="516528E4"/>
    <w:rsid w:val="51844B18"/>
    <w:rsid w:val="51CC4711"/>
    <w:rsid w:val="52270757"/>
    <w:rsid w:val="52412A09"/>
    <w:rsid w:val="535006DD"/>
    <w:rsid w:val="54292454"/>
    <w:rsid w:val="5539030F"/>
    <w:rsid w:val="554051FA"/>
    <w:rsid w:val="55625E72"/>
    <w:rsid w:val="55741347"/>
    <w:rsid w:val="55825F19"/>
    <w:rsid w:val="5584552A"/>
    <w:rsid w:val="56730FFD"/>
    <w:rsid w:val="573B508E"/>
    <w:rsid w:val="57DF6DD5"/>
    <w:rsid w:val="57FE314A"/>
    <w:rsid w:val="58B33B45"/>
    <w:rsid w:val="594828CF"/>
    <w:rsid w:val="594B23BF"/>
    <w:rsid w:val="5A50181F"/>
    <w:rsid w:val="5B545DDB"/>
    <w:rsid w:val="5BDB57F1"/>
    <w:rsid w:val="5C5954BB"/>
    <w:rsid w:val="5C7F2172"/>
    <w:rsid w:val="5C8207EE"/>
    <w:rsid w:val="5CC7490A"/>
    <w:rsid w:val="5EF34F81"/>
    <w:rsid w:val="5F0809C6"/>
    <w:rsid w:val="5F3758C0"/>
    <w:rsid w:val="5F591D9E"/>
    <w:rsid w:val="5FD00378"/>
    <w:rsid w:val="60EB52F6"/>
    <w:rsid w:val="61274E26"/>
    <w:rsid w:val="61587D6F"/>
    <w:rsid w:val="62EF2470"/>
    <w:rsid w:val="636C365E"/>
    <w:rsid w:val="63C74892"/>
    <w:rsid w:val="63E60895"/>
    <w:rsid w:val="64A46884"/>
    <w:rsid w:val="65001921"/>
    <w:rsid w:val="653322A3"/>
    <w:rsid w:val="654D712F"/>
    <w:rsid w:val="65E8359F"/>
    <w:rsid w:val="66CF06D8"/>
    <w:rsid w:val="673821D5"/>
    <w:rsid w:val="67980EC5"/>
    <w:rsid w:val="680B22EA"/>
    <w:rsid w:val="68BD770F"/>
    <w:rsid w:val="690F6F65"/>
    <w:rsid w:val="6A023116"/>
    <w:rsid w:val="6AD20971"/>
    <w:rsid w:val="6AF94886"/>
    <w:rsid w:val="6B0F60E0"/>
    <w:rsid w:val="6B930322"/>
    <w:rsid w:val="6BA826AD"/>
    <w:rsid w:val="6BB01770"/>
    <w:rsid w:val="6CA30EBC"/>
    <w:rsid w:val="6E646091"/>
    <w:rsid w:val="6E662DB5"/>
    <w:rsid w:val="6EE26B1C"/>
    <w:rsid w:val="6F2A5482"/>
    <w:rsid w:val="6FC1105E"/>
    <w:rsid w:val="6FDA17A8"/>
    <w:rsid w:val="72A20E4A"/>
    <w:rsid w:val="72D64A9C"/>
    <w:rsid w:val="7353420E"/>
    <w:rsid w:val="73A61FB3"/>
    <w:rsid w:val="73B60761"/>
    <w:rsid w:val="73DC1636"/>
    <w:rsid w:val="741549CC"/>
    <w:rsid w:val="75144708"/>
    <w:rsid w:val="75252C5F"/>
    <w:rsid w:val="753A35BC"/>
    <w:rsid w:val="75A153E9"/>
    <w:rsid w:val="776233E2"/>
    <w:rsid w:val="778F64C5"/>
    <w:rsid w:val="793F0926"/>
    <w:rsid w:val="7A174E19"/>
    <w:rsid w:val="7B966455"/>
    <w:rsid w:val="7C776EA4"/>
    <w:rsid w:val="7C7A7930"/>
    <w:rsid w:val="7CC876FF"/>
    <w:rsid w:val="7D374B22"/>
    <w:rsid w:val="7D6A07B6"/>
    <w:rsid w:val="7D6C7870"/>
    <w:rsid w:val="7D6D1F89"/>
    <w:rsid w:val="7E744B3F"/>
    <w:rsid w:val="7ECE71D0"/>
    <w:rsid w:val="7EEB0D82"/>
    <w:rsid w:val="7F3B240A"/>
    <w:rsid w:val="7F473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3"/>
    <w:qFormat/>
    <w:uiPriority w:val="0"/>
    <w:pPr>
      <w:ind w:left="1277"/>
      <w:outlineLvl w:val="1"/>
    </w:pPr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4"/>
    <w:qFormat/>
    <w:uiPriority w:val="0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styleId="4">
    <w:name w:val="footer"/>
    <w:basedOn w:val="1"/>
    <w:link w:val="12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rFonts w:cs="Times New Roman"/>
      <w:b/>
      <w:bCs/>
    </w:rPr>
  </w:style>
  <w:style w:type="character" w:styleId="10">
    <w:name w:val="page number"/>
    <w:basedOn w:val="8"/>
    <w:qFormat/>
    <w:uiPriority w:val="0"/>
  </w:style>
  <w:style w:type="character" w:customStyle="1" w:styleId="11">
    <w:name w:val="页眉 Char"/>
    <w:basedOn w:val="8"/>
    <w:link w:val="5"/>
    <w:qFormat/>
    <w:uiPriority w:val="0"/>
    <w:rPr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3">
    <w:name w:val="标题 2 Char"/>
    <w:basedOn w:val="8"/>
    <w:link w:val="2"/>
    <w:qFormat/>
    <w:uiPriority w:val="0"/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customStyle="1" w:styleId="14">
    <w:name w:val="正文文本 Char"/>
    <w:basedOn w:val="8"/>
    <w:link w:val="3"/>
    <w:qFormat/>
    <w:uiPriority w:val="0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customStyle="1" w:styleId="15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32</Pages>
  <Words>3765</Words>
  <Characters>5056</Characters>
  <Lines>121</Lines>
  <Paragraphs>34</Paragraphs>
  <TotalTime>23</TotalTime>
  <ScaleCrop>false</ScaleCrop>
  <LinksUpToDate>false</LinksUpToDate>
  <CharactersWithSpaces>5542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2022-02-11T11:16:00Z</dcterms:created>
  <dc:creator>闫超</dc:creator>
  <cp:lastModifiedBy>小麦啾</cp:lastModifiedBy>
  <dcterms:modified xsi:type="dcterms:W3CDTF">2026-08-10T09:37:11Z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61BDE0EE8A484372BA3883277393CD1A</vt:lpwstr>
  </property>
  <property fmtid="{D5CDD505-2E9C-101B-9397-08002B2CF9AE}" pid="4" name="KSOTemplateDocerSaveRecord">
    <vt:lpwstr>eyJoZGlkIjoiZGZmMjg3MDQ2MzExNDk0OWY5M2UwNzBmOWViMDBkMGMiLCJ1c2VySWQiOiIzMjQ5NjUzODcifQ==</vt:lpwstr>
  </property>
</Properties>
</file>