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0D1698">
      <w:pPr>
        <w:rPr>
          <w:rFonts w:ascii="宋体" w:hAnsi="宋体" w:cs="宋体"/>
          <w:b/>
          <w:bCs/>
          <w:kern w:val="0"/>
          <w:sz w:val="44"/>
          <w:szCs w:val="44"/>
        </w:rPr>
      </w:pPr>
      <w:r>
        <w:rPr>
          <w:rFonts w:hint="eastAsia" w:ascii="黑体" w:hAnsi="黑体" w:eastAsia="黑体"/>
          <w:sz w:val="32"/>
          <w:szCs w:val="32"/>
        </w:rPr>
        <w:t>附件3：</w:t>
      </w:r>
    </w:p>
    <w:p w14:paraId="1BD543B5">
      <w:pPr>
        <w:rPr>
          <w:rFonts w:ascii="宋体" w:hAnsi="宋体" w:cs="宋体"/>
          <w:b/>
          <w:bCs/>
          <w:kern w:val="0"/>
          <w:sz w:val="44"/>
          <w:szCs w:val="44"/>
        </w:rPr>
      </w:pPr>
    </w:p>
    <w:p w14:paraId="2EC44437">
      <w:pPr>
        <w:rPr>
          <w:rFonts w:ascii="宋体" w:hAnsi="宋体" w:cs="宋体"/>
          <w:b/>
          <w:bCs/>
          <w:kern w:val="0"/>
          <w:sz w:val="44"/>
          <w:szCs w:val="44"/>
        </w:rPr>
      </w:pPr>
    </w:p>
    <w:p w14:paraId="1539ACA8">
      <w:pPr>
        <w:rPr>
          <w:rFonts w:ascii="宋体" w:hAnsi="宋体" w:cs="宋体"/>
          <w:b/>
          <w:bCs/>
          <w:kern w:val="0"/>
          <w:sz w:val="44"/>
          <w:szCs w:val="44"/>
        </w:rPr>
      </w:pPr>
    </w:p>
    <w:p w14:paraId="62933BF2">
      <w:pPr>
        <w:rPr>
          <w:rFonts w:ascii="黑体" w:hAnsi="黑体" w:eastAsia="黑体"/>
          <w:sz w:val="32"/>
          <w:szCs w:val="32"/>
        </w:rPr>
      </w:pPr>
    </w:p>
    <w:p w14:paraId="7925F780">
      <w:pPr>
        <w:rPr>
          <w:rFonts w:ascii="宋体" w:hAnsi="宋体" w:cs="宋体"/>
          <w:b/>
          <w:bCs/>
          <w:kern w:val="0"/>
          <w:sz w:val="44"/>
          <w:szCs w:val="44"/>
        </w:rPr>
      </w:pPr>
    </w:p>
    <w:p w14:paraId="1F1F7E33">
      <w:pPr>
        <w:widowControl/>
        <w:spacing w:before="100" w:beforeAutospacing="1" w:after="100" w:afterAutospacing="1"/>
        <w:jc w:val="center"/>
        <w:outlineLvl w:val="1"/>
        <w:rPr>
          <w:rFonts w:hint="eastAsia" w:ascii="方正小标宋_GBK" w:hAnsi="宋体" w:eastAsia="方正小标宋_GBK"/>
          <w:kern w:val="0"/>
          <w:sz w:val="44"/>
          <w:szCs w:val="44"/>
          <w:lang w:eastAsia="zh-CN"/>
        </w:rPr>
      </w:pPr>
      <w:r>
        <w:rPr>
          <w:rFonts w:hint="eastAsia" w:ascii="方正小标宋_GBK" w:hAnsi="宋体" w:eastAsia="方正小标宋_GBK"/>
          <w:kern w:val="0"/>
          <w:sz w:val="44"/>
          <w:szCs w:val="44"/>
          <w:lang w:eastAsia="zh-CN"/>
        </w:rPr>
        <w:t>昌吉回族自治州人民政府驻北京联络处</w:t>
      </w:r>
    </w:p>
    <w:p w14:paraId="0DF5240F">
      <w:pPr>
        <w:widowControl/>
        <w:spacing w:before="100" w:beforeAutospacing="1" w:after="100" w:afterAutospacing="1"/>
        <w:jc w:val="center"/>
        <w:outlineLvl w:val="1"/>
        <w:rPr>
          <w:rFonts w:ascii="方正小标宋_GBK" w:hAnsi="宋体" w:eastAsia="方正小标宋_GBK"/>
          <w:kern w:val="0"/>
          <w:sz w:val="44"/>
          <w:szCs w:val="44"/>
        </w:rPr>
      </w:pPr>
      <w:r>
        <w:rPr>
          <w:rFonts w:hint="eastAsia" w:ascii="方正小标宋_GBK" w:hAnsi="宋体" w:eastAsia="方正小标宋_GBK"/>
          <w:kern w:val="0"/>
          <w:sz w:val="44"/>
          <w:szCs w:val="44"/>
        </w:rPr>
        <w:t>2022年部门预算公开</w:t>
      </w:r>
    </w:p>
    <w:p w14:paraId="62A31E7E">
      <w:pPr>
        <w:widowControl/>
        <w:spacing w:before="100" w:beforeAutospacing="1" w:after="100" w:afterAutospacing="1"/>
        <w:jc w:val="center"/>
        <w:outlineLvl w:val="1"/>
        <w:rPr>
          <w:rFonts w:ascii="宋体" w:hAnsi="宋体"/>
          <w:b/>
          <w:kern w:val="0"/>
          <w:sz w:val="44"/>
          <w:szCs w:val="44"/>
        </w:rPr>
      </w:pPr>
    </w:p>
    <w:p w14:paraId="1770C62B">
      <w:pPr>
        <w:widowControl/>
        <w:spacing w:before="100" w:beforeAutospacing="1" w:after="100" w:afterAutospacing="1"/>
        <w:jc w:val="center"/>
        <w:outlineLvl w:val="1"/>
        <w:rPr>
          <w:rFonts w:ascii="宋体" w:hAnsi="宋体"/>
          <w:b/>
          <w:kern w:val="0"/>
          <w:sz w:val="44"/>
          <w:szCs w:val="44"/>
        </w:rPr>
      </w:pPr>
    </w:p>
    <w:p w14:paraId="3C30CBF6">
      <w:pPr>
        <w:widowControl/>
        <w:spacing w:before="100" w:beforeAutospacing="1" w:after="100" w:afterAutospacing="1"/>
        <w:jc w:val="center"/>
        <w:outlineLvl w:val="1"/>
        <w:rPr>
          <w:rFonts w:ascii="宋体" w:hAnsi="宋体"/>
          <w:b/>
          <w:kern w:val="0"/>
          <w:sz w:val="44"/>
          <w:szCs w:val="44"/>
        </w:rPr>
      </w:pPr>
    </w:p>
    <w:p w14:paraId="5FC66CBF">
      <w:pPr>
        <w:widowControl/>
        <w:spacing w:before="100" w:beforeAutospacing="1" w:after="100" w:afterAutospacing="1"/>
        <w:jc w:val="center"/>
        <w:outlineLvl w:val="1"/>
        <w:rPr>
          <w:rFonts w:ascii="宋体" w:hAnsi="宋体"/>
          <w:b/>
          <w:kern w:val="0"/>
          <w:sz w:val="44"/>
          <w:szCs w:val="44"/>
        </w:rPr>
      </w:pPr>
    </w:p>
    <w:p w14:paraId="49FD0F11">
      <w:pPr>
        <w:widowControl/>
        <w:spacing w:before="100" w:beforeAutospacing="1" w:after="100" w:afterAutospacing="1"/>
        <w:jc w:val="center"/>
        <w:outlineLvl w:val="1"/>
        <w:rPr>
          <w:rFonts w:ascii="宋体" w:hAnsi="宋体"/>
          <w:b/>
          <w:kern w:val="0"/>
          <w:sz w:val="44"/>
          <w:szCs w:val="44"/>
        </w:rPr>
      </w:pPr>
    </w:p>
    <w:p w14:paraId="5D65D9CB">
      <w:pPr>
        <w:widowControl/>
        <w:spacing w:before="100" w:beforeAutospacing="1" w:after="100" w:afterAutospacing="1"/>
        <w:jc w:val="center"/>
        <w:outlineLvl w:val="1"/>
        <w:rPr>
          <w:rFonts w:ascii="宋体" w:hAnsi="宋体"/>
          <w:b/>
          <w:kern w:val="0"/>
          <w:sz w:val="44"/>
          <w:szCs w:val="44"/>
        </w:rPr>
      </w:pPr>
    </w:p>
    <w:p w14:paraId="6AB7A44F">
      <w:pPr>
        <w:widowControl/>
        <w:spacing w:before="100" w:beforeAutospacing="1" w:after="100" w:afterAutospacing="1"/>
        <w:jc w:val="center"/>
        <w:outlineLvl w:val="1"/>
        <w:rPr>
          <w:rFonts w:ascii="宋体" w:hAnsi="宋体"/>
          <w:b/>
          <w:kern w:val="0"/>
          <w:sz w:val="44"/>
          <w:szCs w:val="44"/>
        </w:rPr>
      </w:pPr>
    </w:p>
    <w:p w14:paraId="33B6A5CA">
      <w:pPr>
        <w:widowControl/>
        <w:spacing w:before="100" w:beforeAutospacing="1" w:after="100" w:afterAutospacing="1"/>
        <w:jc w:val="center"/>
        <w:outlineLvl w:val="1"/>
        <w:rPr>
          <w:rFonts w:ascii="宋体" w:hAnsi="宋体"/>
          <w:b/>
          <w:kern w:val="0"/>
          <w:sz w:val="44"/>
          <w:szCs w:val="44"/>
        </w:rPr>
      </w:pPr>
    </w:p>
    <w:p w14:paraId="79CB310B">
      <w:pPr>
        <w:widowControl/>
        <w:spacing w:line="480" w:lineRule="exact"/>
        <w:jc w:val="center"/>
        <w:outlineLvl w:val="1"/>
        <w:rPr>
          <w:rFonts w:ascii="黑体" w:hAnsi="黑体" w:eastAsia="黑体"/>
          <w:kern w:val="0"/>
          <w:sz w:val="36"/>
          <w:szCs w:val="32"/>
        </w:rPr>
      </w:pPr>
    </w:p>
    <w:p w14:paraId="5F93EA69">
      <w:pPr>
        <w:widowControl/>
        <w:spacing w:line="480" w:lineRule="exact"/>
        <w:jc w:val="center"/>
        <w:outlineLvl w:val="1"/>
        <w:rPr>
          <w:rFonts w:ascii="黑体" w:hAnsi="黑体" w:eastAsia="黑体"/>
          <w:kern w:val="0"/>
          <w:sz w:val="36"/>
          <w:szCs w:val="32"/>
        </w:rPr>
      </w:pPr>
      <w:r>
        <w:rPr>
          <w:rFonts w:hint="eastAsia" w:ascii="黑体" w:hAnsi="黑体" w:eastAsia="黑体"/>
          <w:kern w:val="0"/>
          <w:sz w:val="36"/>
          <w:szCs w:val="32"/>
        </w:rPr>
        <w:t>目 录</w:t>
      </w:r>
    </w:p>
    <w:p w14:paraId="6EA77584">
      <w:pPr>
        <w:widowControl/>
        <w:spacing w:line="480" w:lineRule="exact"/>
        <w:ind w:firstLine="883" w:firstLineChars="200"/>
        <w:outlineLvl w:val="1"/>
        <w:rPr>
          <w:rFonts w:ascii="宋体" w:hAnsi="宋体"/>
          <w:b/>
          <w:kern w:val="0"/>
          <w:sz w:val="44"/>
          <w:szCs w:val="44"/>
        </w:rPr>
      </w:pPr>
    </w:p>
    <w:p w14:paraId="0ECCFA81">
      <w:pPr>
        <w:widowControl/>
        <w:spacing w:line="520" w:lineRule="exact"/>
        <w:ind w:firstLine="643" w:firstLineChars="200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 xml:space="preserve">第一部分  </w:t>
      </w:r>
      <w:r>
        <w:rPr>
          <w:rFonts w:hint="eastAsia" w:ascii="仿宋_GB2312" w:hAnsi="宋体" w:eastAsia="仿宋_GB2312"/>
          <w:b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/>
          <w:b/>
          <w:kern w:val="0"/>
          <w:sz w:val="32"/>
          <w:szCs w:val="32"/>
        </w:rPr>
        <w:t>概况</w:t>
      </w:r>
    </w:p>
    <w:p w14:paraId="5D7B7DFB">
      <w:pPr>
        <w:widowControl/>
        <w:spacing w:line="520" w:lineRule="exact"/>
        <w:ind w:firstLine="640" w:firstLineChars="200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一、主要职能</w:t>
      </w:r>
    </w:p>
    <w:p w14:paraId="3D4D46BF">
      <w:pPr>
        <w:widowControl/>
        <w:spacing w:line="520" w:lineRule="exact"/>
        <w:ind w:firstLine="640" w:firstLineChars="200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二、机构设置及人员情况</w:t>
      </w:r>
    </w:p>
    <w:p w14:paraId="03677A8C">
      <w:pPr>
        <w:widowControl/>
        <w:spacing w:line="520" w:lineRule="exact"/>
        <w:ind w:firstLine="643" w:firstLineChars="200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第二部分  2022年部门预算公开表</w:t>
      </w:r>
    </w:p>
    <w:p w14:paraId="75F44D80">
      <w:pPr>
        <w:spacing w:line="520" w:lineRule="exact"/>
        <w:ind w:firstLine="640" w:firstLineChars="200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一、部门收支总体情况表</w:t>
      </w:r>
    </w:p>
    <w:p w14:paraId="179025F5">
      <w:pPr>
        <w:spacing w:line="520" w:lineRule="exact"/>
        <w:ind w:firstLine="640" w:firstLineChars="200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二、部门收入总体情况表</w:t>
      </w:r>
    </w:p>
    <w:p w14:paraId="6B9BEC70">
      <w:pPr>
        <w:spacing w:line="520" w:lineRule="exact"/>
        <w:ind w:firstLine="640" w:firstLineChars="200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三、部门支出总体情况表</w:t>
      </w:r>
    </w:p>
    <w:p w14:paraId="6AB79869">
      <w:pPr>
        <w:spacing w:line="520" w:lineRule="exact"/>
        <w:ind w:firstLine="640" w:firstLineChars="200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四、财政拨款收支总体情况表</w:t>
      </w:r>
    </w:p>
    <w:p w14:paraId="48DC65E8">
      <w:pPr>
        <w:spacing w:line="520" w:lineRule="exact"/>
        <w:ind w:firstLine="640" w:firstLineChars="200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五、一般公共预算支出情况表</w:t>
      </w:r>
    </w:p>
    <w:p w14:paraId="04EBC8A4">
      <w:pPr>
        <w:spacing w:line="520" w:lineRule="exact"/>
        <w:ind w:firstLine="640" w:firstLineChars="200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六、一般公共预算基本支出情况表</w:t>
      </w:r>
    </w:p>
    <w:p w14:paraId="2D11A961">
      <w:pPr>
        <w:spacing w:line="520" w:lineRule="exact"/>
        <w:ind w:firstLine="640" w:firstLineChars="200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七、一般公共预算</w:t>
      </w:r>
      <w:r>
        <w:rPr>
          <w:rFonts w:hint="eastAsia" w:ascii="仿宋_GB2312" w:hAnsi="仿宋_GB2312" w:eastAsia="仿宋_GB2312" w:cs="仿宋_GB2312"/>
          <w:bCs/>
          <w:kern w:val="0"/>
          <w:sz w:val="32"/>
          <w:szCs w:val="32"/>
        </w:rPr>
        <w:t>项目支出情况表</w:t>
      </w:r>
    </w:p>
    <w:p w14:paraId="5E868153">
      <w:pPr>
        <w:spacing w:line="520" w:lineRule="exact"/>
        <w:ind w:firstLine="640" w:firstLineChars="200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八、一般公共预算“三公”经费支出情况表</w:t>
      </w:r>
    </w:p>
    <w:p w14:paraId="77B33F6B">
      <w:pPr>
        <w:widowControl/>
        <w:spacing w:line="520" w:lineRule="exact"/>
        <w:ind w:firstLine="640" w:firstLineChars="200"/>
        <w:outlineLvl w:val="1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九、政府性基金预算支出情况表</w:t>
      </w:r>
    </w:p>
    <w:p w14:paraId="7C803583">
      <w:pPr>
        <w:widowControl/>
        <w:spacing w:line="520" w:lineRule="exact"/>
        <w:ind w:firstLine="643" w:firstLineChars="200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第三部分  2022年部门预算情况说明</w:t>
      </w:r>
    </w:p>
    <w:p w14:paraId="41940C9E">
      <w:pPr>
        <w:widowControl/>
        <w:spacing w:line="520" w:lineRule="exact"/>
        <w:ind w:firstLine="640" w:firstLineChars="200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一、关于</w:t>
      </w:r>
      <w:r>
        <w:rPr>
          <w:rFonts w:hint="eastAsia" w:ascii="仿宋_GB2312" w:hAnsi="宋体" w:eastAsia="仿宋_GB2312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/>
          <w:kern w:val="0"/>
          <w:sz w:val="32"/>
          <w:szCs w:val="32"/>
        </w:rPr>
        <w:t>2022年收支预算情况的总体说明</w:t>
      </w:r>
    </w:p>
    <w:p w14:paraId="219011DC">
      <w:pPr>
        <w:widowControl/>
        <w:spacing w:line="520" w:lineRule="exact"/>
        <w:ind w:firstLine="640" w:firstLineChars="200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二、关于</w:t>
      </w:r>
      <w:r>
        <w:rPr>
          <w:rFonts w:hint="eastAsia" w:ascii="仿宋_GB2312" w:hAnsi="宋体" w:eastAsia="仿宋_GB2312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/>
          <w:kern w:val="0"/>
          <w:sz w:val="32"/>
          <w:szCs w:val="32"/>
        </w:rPr>
        <w:t>2022年收入预算情况说明</w:t>
      </w:r>
    </w:p>
    <w:p w14:paraId="1A67E30E">
      <w:pPr>
        <w:widowControl/>
        <w:spacing w:line="520" w:lineRule="exact"/>
        <w:ind w:firstLine="640" w:firstLineChars="200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三、关于</w:t>
      </w:r>
      <w:r>
        <w:rPr>
          <w:rFonts w:hint="eastAsia" w:ascii="仿宋_GB2312" w:hAnsi="宋体" w:eastAsia="仿宋_GB2312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/>
          <w:kern w:val="0"/>
          <w:sz w:val="32"/>
          <w:szCs w:val="32"/>
        </w:rPr>
        <w:t>2022年支出预算情况说明</w:t>
      </w:r>
    </w:p>
    <w:p w14:paraId="59AB8DBF">
      <w:pPr>
        <w:widowControl/>
        <w:spacing w:line="520" w:lineRule="exact"/>
        <w:ind w:firstLine="640" w:firstLineChars="200"/>
        <w:outlineLvl w:val="1"/>
        <w:rPr>
          <w:rFonts w:ascii="仿宋_GB2312" w:hAnsi="宋体" w:eastAsia="仿宋_GB2312"/>
          <w:bCs/>
          <w:kern w:val="0"/>
          <w:sz w:val="32"/>
          <w:szCs w:val="32"/>
        </w:rPr>
      </w:pPr>
      <w:r>
        <w:rPr>
          <w:rFonts w:hint="eastAsia" w:ascii="仿宋_GB2312" w:hAnsi="宋体" w:eastAsia="仿宋_GB2312"/>
          <w:bCs/>
          <w:kern w:val="0"/>
          <w:sz w:val="32"/>
          <w:szCs w:val="32"/>
        </w:rPr>
        <w:t>四、关于</w:t>
      </w:r>
      <w:r>
        <w:rPr>
          <w:rFonts w:hint="eastAsia" w:ascii="仿宋_GB2312" w:hAnsi="宋体" w:eastAsia="仿宋_GB2312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/>
          <w:kern w:val="0"/>
          <w:sz w:val="32"/>
          <w:szCs w:val="32"/>
        </w:rPr>
        <w:t>2022</w:t>
      </w:r>
      <w:r>
        <w:rPr>
          <w:rFonts w:hint="eastAsia" w:ascii="仿宋_GB2312" w:hAnsi="宋体" w:eastAsia="仿宋_GB2312"/>
          <w:bCs/>
          <w:kern w:val="0"/>
          <w:sz w:val="32"/>
          <w:szCs w:val="32"/>
        </w:rPr>
        <w:t>年财政拨款收支预算情况的总体说明</w:t>
      </w:r>
    </w:p>
    <w:p w14:paraId="499F78EB">
      <w:pPr>
        <w:widowControl/>
        <w:spacing w:line="520" w:lineRule="exact"/>
        <w:ind w:firstLine="640" w:firstLineChars="200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五、关于</w:t>
      </w:r>
      <w:r>
        <w:rPr>
          <w:rFonts w:hint="eastAsia" w:ascii="仿宋_GB2312" w:hAnsi="宋体" w:eastAsia="仿宋_GB2312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/>
          <w:kern w:val="0"/>
          <w:sz w:val="32"/>
          <w:szCs w:val="32"/>
        </w:rPr>
        <w:t>2022年一般公共预算当年拨款情况说明</w:t>
      </w:r>
    </w:p>
    <w:p w14:paraId="2012A14E">
      <w:pPr>
        <w:widowControl/>
        <w:spacing w:line="520" w:lineRule="exact"/>
        <w:ind w:firstLine="640" w:firstLineChars="200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六、关于</w:t>
      </w:r>
      <w:r>
        <w:rPr>
          <w:rFonts w:hint="eastAsia" w:ascii="仿宋_GB2312" w:hAnsi="宋体" w:eastAsia="仿宋_GB2312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/>
          <w:kern w:val="0"/>
          <w:sz w:val="32"/>
          <w:szCs w:val="32"/>
        </w:rPr>
        <w:t>2022年一般公共预算基本支出情况说明</w:t>
      </w:r>
    </w:p>
    <w:p w14:paraId="25B8F832">
      <w:pPr>
        <w:widowControl/>
        <w:spacing w:line="520" w:lineRule="exact"/>
        <w:ind w:firstLine="640" w:firstLineChars="200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七、关于</w:t>
      </w:r>
      <w:r>
        <w:rPr>
          <w:rFonts w:hint="eastAsia" w:ascii="仿宋_GB2312" w:hAnsi="宋体" w:eastAsia="仿宋_GB2312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/>
          <w:kern w:val="0"/>
          <w:sz w:val="32"/>
          <w:szCs w:val="32"/>
        </w:rPr>
        <w:t>2022年一般公共预算项目支出情况说明</w:t>
      </w:r>
    </w:p>
    <w:p w14:paraId="4012B76F">
      <w:pPr>
        <w:widowControl/>
        <w:spacing w:line="520" w:lineRule="exact"/>
        <w:ind w:firstLine="640" w:firstLineChars="200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八、关于</w:t>
      </w:r>
      <w:r>
        <w:rPr>
          <w:rFonts w:hint="eastAsia" w:ascii="仿宋_GB2312" w:hAnsi="宋体" w:eastAsia="仿宋_GB2312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/>
          <w:kern w:val="0"/>
          <w:sz w:val="32"/>
          <w:szCs w:val="32"/>
        </w:rPr>
        <w:t>2022年一般公共预算“三公”经费预算情况说明</w:t>
      </w:r>
    </w:p>
    <w:p w14:paraId="7D0E5845">
      <w:pPr>
        <w:widowControl/>
        <w:spacing w:line="520" w:lineRule="exact"/>
        <w:ind w:firstLine="640" w:firstLineChars="200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九、关于</w:t>
      </w:r>
      <w:r>
        <w:rPr>
          <w:rFonts w:hint="eastAsia" w:ascii="仿宋_GB2312" w:hAnsi="宋体" w:eastAsia="仿宋_GB2312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/>
          <w:kern w:val="0"/>
          <w:sz w:val="32"/>
          <w:szCs w:val="32"/>
        </w:rPr>
        <w:t>2022年政府性基金预算拨款情况说明</w:t>
      </w:r>
    </w:p>
    <w:p w14:paraId="112F4FC1">
      <w:pPr>
        <w:widowControl/>
        <w:spacing w:line="520" w:lineRule="exact"/>
        <w:ind w:firstLine="640" w:firstLineChars="200"/>
        <w:outlineLvl w:val="1"/>
        <w:rPr>
          <w:rFonts w:ascii="仿宋_GB2312" w:hAnsi="宋体" w:eastAsia="仿宋_GB2312"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32"/>
          <w:szCs w:val="32"/>
        </w:rPr>
        <w:t>十、其他重要事项的情况说明</w:t>
      </w:r>
    </w:p>
    <w:p w14:paraId="21BFA09A">
      <w:pPr>
        <w:widowControl/>
        <w:spacing w:line="480" w:lineRule="exact"/>
        <w:ind w:firstLine="643" w:firstLineChars="200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第四部分  名词解释</w:t>
      </w:r>
    </w:p>
    <w:p w14:paraId="75822ED4">
      <w:pPr>
        <w:widowControl/>
        <w:spacing w:line="480" w:lineRule="exact"/>
        <w:jc w:val="center"/>
        <w:outlineLvl w:val="1"/>
        <w:rPr>
          <w:rFonts w:ascii="黑体" w:hAnsi="黑体" w:eastAsia="黑体"/>
          <w:kern w:val="0"/>
          <w:sz w:val="32"/>
          <w:szCs w:val="32"/>
        </w:rPr>
      </w:pPr>
    </w:p>
    <w:p w14:paraId="645DC82F">
      <w:pPr>
        <w:widowControl/>
        <w:spacing w:line="480" w:lineRule="exact"/>
        <w:jc w:val="center"/>
        <w:outlineLvl w:val="1"/>
        <w:rPr>
          <w:rFonts w:ascii="黑体" w:hAnsi="黑体" w:eastAsia="黑体"/>
          <w:kern w:val="0"/>
          <w:sz w:val="32"/>
          <w:szCs w:val="32"/>
        </w:rPr>
      </w:pPr>
    </w:p>
    <w:p w14:paraId="104E0158">
      <w:pPr>
        <w:widowControl/>
        <w:spacing w:line="480" w:lineRule="exact"/>
        <w:jc w:val="center"/>
        <w:outlineLvl w:val="1"/>
        <w:rPr>
          <w:rFonts w:ascii="黑体" w:hAnsi="黑体" w:eastAsia="黑体"/>
          <w:kern w:val="0"/>
          <w:sz w:val="32"/>
          <w:szCs w:val="32"/>
        </w:rPr>
      </w:pPr>
    </w:p>
    <w:p w14:paraId="19176CE3">
      <w:pPr>
        <w:widowControl/>
        <w:spacing w:line="480" w:lineRule="exact"/>
        <w:jc w:val="center"/>
        <w:outlineLvl w:val="1"/>
        <w:rPr>
          <w:rFonts w:ascii="黑体" w:hAnsi="黑体" w:eastAsia="黑体"/>
          <w:kern w:val="0"/>
          <w:sz w:val="32"/>
          <w:szCs w:val="32"/>
        </w:rPr>
      </w:pPr>
    </w:p>
    <w:p w14:paraId="5AA9823B">
      <w:pPr>
        <w:widowControl/>
        <w:spacing w:line="480" w:lineRule="exact"/>
        <w:jc w:val="center"/>
        <w:outlineLvl w:val="1"/>
        <w:rPr>
          <w:rFonts w:ascii="黑体" w:hAnsi="黑体" w:eastAsia="黑体"/>
          <w:kern w:val="0"/>
          <w:sz w:val="32"/>
          <w:szCs w:val="32"/>
        </w:rPr>
      </w:pPr>
    </w:p>
    <w:p w14:paraId="4E39004A">
      <w:pPr>
        <w:widowControl/>
        <w:spacing w:line="480" w:lineRule="exact"/>
        <w:jc w:val="center"/>
        <w:outlineLvl w:val="1"/>
        <w:rPr>
          <w:rFonts w:ascii="黑体" w:hAnsi="黑体" w:eastAsia="黑体"/>
          <w:kern w:val="0"/>
          <w:sz w:val="32"/>
          <w:szCs w:val="32"/>
        </w:rPr>
      </w:pPr>
    </w:p>
    <w:p w14:paraId="59C09D77">
      <w:pPr>
        <w:widowControl/>
        <w:spacing w:line="480" w:lineRule="exact"/>
        <w:jc w:val="center"/>
        <w:outlineLvl w:val="1"/>
        <w:rPr>
          <w:rFonts w:ascii="黑体" w:hAnsi="黑体" w:eastAsia="黑体"/>
          <w:kern w:val="0"/>
          <w:sz w:val="32"/>
          <w:szCs w:val="32"/>
        </w:rPr>
      </w:pPr>
    </w:p>
    <w:p w14:paraId="76E41509">
      <w:pPr>
        <w:widowControl/>
        <w:spacing w:line="480" w:lineRule="exact"/>
        <w:jc w:val="center"/>
        <w:outlineLvl w:val="1"/>
        <w:rPr>
          <w:rFonts w:ascii="黑体" w:hAnsi="黑体" w:eastAsia="黑体"/>
          <w:kern w:val="0"/>
          <w:sz w:val="32"/>
          <w:szCs w:val="32"/>
        </w:rPr>
      </w:pPr>
    </w:p>
    <w:p w14:paraId="4E5598DB">
      <w:pPr>
        <w:widowControl/>
        <w:spacing w:line="480" w:lineRule="exact"/>
        <w:jc w:val="center"/>
        <w:outlineLvl w:val="1"/>
        <w:rPr>
          <w:rFonts w:ascii="黑体" w:hAnsi="黑体" w:eastAsia="黑体"/>
          <w:kern w:val="0"/>
          <w:sz w:val="32"/>
          <w:szCs w:val="32"/>
        </w:rPr>
      </w:pPr>
    </w:p>
    <w:p w14:paraId="38D9C08A">
      <w:pPr>
        <w:widowControl/>
        <w:spacing w:line="480" w:lineRule="exact"/>
        <w:jc w:val="center"/>
        <w:outlineLvl w:val="1"/>
        <w:rPr>
          <w:rFonts w:ascii="黑体" w:hAnsi="黑体" w:eastAsia="黑体"/>
          <w:kern w:val="0"/>
          <w:sz w:val="32"/>
          <w:szCs w:val="32"/>
        </w:rPr>
      </w:pPr>
    </w:p>
    <w:p w14:paraId="78B44E66">
      <w:pPr>
        <w:widowControl/>
        <w:spacing w:line="480" w:lineRule="exact"/>
        <w:jc w:val="center"/>
        <w:outlineLvl w:val="1"/>
        <w:rPr>
          <w:rFonts w:ascii="黑体" w:hAnsi="黑体" w:eastAsia="黑体"/>
          <w:kern w:val="0"/>
          <w:sz w:val="32"/>
          <w:szCs w:val="32"/>
        </w:rPr>
      </w:pPr>
    </w:p>
    <w:p w14:paraId="36072350">
      <w:pPr>
        <w:widowControl/>
        <w:spacing w:line="480" w:lineRule="exact"/>
        <w:jc w:val="center"/>
        <w:outlineLvl w:val="1"/>
        <w:rPr>
          <w:rFonts w:ascii="黑体" w:hAnsi="黑体" w:eastAsia="黑体"/>
          <w:kern w:val="0"/>
          <w:sz w:val="32"/>
          <w:szCs w:val="32"/>
        </w:rPr>
      </w:pPr>
    </w:p>
    <w:p w14:paraId="35AA98DF">
      <w:pPr>
        <w:widowControl/>
        <w:spacing w:line="480" w:lineRule="exact"/>
        <w:jc w:val="center"/>
        <w:outlineLvl w:val="1"/>
        <w:rPr>
          <w:rFonts w:ascii="黑体" w:hAnsi="黑体" w:eastAsia="黑体"/>
          <w:kern w:val="0"/>
          <w:sz w:val="32"/>
          <w:szCs w:val="32"/>
        </w:rPr>
      </w:pPr>
    </w:p>
    <w:p w14:paraId="6B6FEF1A">
      <w:pPr>
        <w:widowControl/>
        <w:spacing w:line="480" w:lineRule="exact"/>
        <w:jc w:val="center"/>
        <w:outlineLvl w:val="1"/>
        <w:rPr>
          <w:rFonts w:ascii="黑体" w:hAnsi="黑体" w:eastAsia="黑体"/>
          <w:kern w:val="0"/>
          <w:sz w:val="32"/>
          <w:szCs w:val="32"/>
        </w:rPr>
      </w:pPr>
      <w:r>
        <w:rPr>
          <w:rFonts w:hint="eastAsia" w:ascii="黑体" w:hAnsi="黑体" w:eastAsia="黑体"/>
          <w:kern w:val="0"/>
          <w:sz w:val="32"/>
          <w:szCs w:val="32"/>
        </w:rPr>
        <w:t xml:space="preserve">第一部分   </w:t>
      </w:r>
      <w:r>
        <w:rPr>
          <w:rFonts w:hint="eastAsia" w:ascii="黑体" w:hAnsi="黑体" w:eastAsia="黑体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黑体" w:hAnsi="黑体" w:eastAsia="黑体"/>
          <w:kern w:val="0"/>
          <w:sz w:val="32"/>
          <w:szCs w:val="32"/>
        </w:rPr>
        <w:t>单位概况</w:t>
      </w:r>
    </w:p>
    <w:p w14:paraId="13E46368">
      <w:pPr>
        <w:widowControl/>
        <w:spacing w:line="480" w:lineRule="exact"/>
        <w:jc w:val="center"/>
        <w:outlineLvl w:val="1"/>
        <w:rPr>
          <w:rFonts w:ascii="宋体" w:hAnsi="宋体"/>
          <w:b/>
          <w:kern w:val="0"/>
          <w:sz w:val="32"/>
          <w:szCs w:val="32"/>
        </w:rPr>
      </w:pPr>
    </w:p>
    <w:p w14:paraId="7C2A14FF">
      <w:pPr>
        <w:widowControl/>
        <w:spacing w:line="480" w:lineRule="exact"/>
        <w:jc w:val="left"/>
        <w:rPr>
          <w:rFonts w:ascii="黑体" w:hAnsi="黑体" w:eastAsia="黑体" w:cs="宋体"/>
          <w:bCs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　  </w:t>
      </w:r>
      <w:r>
        <w:rPr>
          <w:rFonts w:hint="eastAsia" w:ascii="黑体" w:hAnsi="黑体" w:eastAsia="黑体" w:cs="宋体"/>
          <w:bCs/>
          <w:kern w:val="0"/>
          <w:sz w:val="32"/>
          <w:szCs w:val="32"/>
        </w:rPr>
        <w:t>一、主要职能</w:t>
      </w:r>
    </w:p>
    <w:p w14:paraId="216FFACA">
      <w:pPr>
        <w:spacing w:line="560" w:lineRule="exact"/>
        <w:ind w:firstLine="480" w:firstLineChars="150"/>
        <w:rPr>
          <w:rFonts w:ascii="仿宋_GB2312" w:hAnsi="宋体" w:eastAsia="仿宋_GB2312" w:cs="宋体"/>
          <w:bCs/>
          <w:kern w:val="0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负责自治州各企业事业单位招商引资的联系工作，搭建自治州特色产品展示和销售平台，做好与驻地政府机构和各类社会组织的对接工作，建立信息交流平台，负责引进人才、政务联络和接待工作，完成州党委、政府交办的其他工作。</w:t>
      </w:r>
    </w:p>
    <w:p w14:paraId="7701F737">
      <w:pPr>
        <w:spacing w:line="560" w:lineRule="exact"/>
        <w:ind w:firstLine="480" w:firstLineChars="150"/>
        <w:rPr>
          <w:rFonts w:ascii="黑体" w:hAnsi="黑体" w:eastAsia="黑体" w:cs="宋体"/>
          <w:bCs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　  </w:t>
      </w:r>
      <w:r>
        <w:rPr>
          <w:rFonts w:hint="eastAsia" w:ascii="黑体" w:hAnsi="黑体" w:eastAsia="黑体" w:cs="宋体"/>
          <w:bCs/>
          <w:kern w:val="0"/>
          <w:sz w:val="32"/>
          <w:szCs w:val="32"/>
        </w:rPr>
        <w:t>二、机构设置及人员情况</w:t>
      </w:r>
    </w:p>
    <w:p w14:paraId="5119C08B">
      <w:pPr>
        <w:widowControl/>
        <w:spacing w:line="560" w:lineRule="exact"/>
        <w:ind w:firstLine="640" w:firstLineChars="200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黑体" w:eastAsia="仿宋_GB2312" w:cs="宋体"/>
          <w:bCs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黑体" w:eastAsia="仿宋_GB2312" w:cs="宋体"/>
          <w:bCs/>
          <w:kern w:val="0"/>
          <w:sz w:val="32"/>
          <w:szCs w:val="32"/>
        </w:rPr>
        <w:t>无下属预算单位，下设2个</w:t>
      </w:r>
      <w:r>
        <w:rPr>
          <w:rFonts w:hint="eastAsia" w:ascii="仿宋_GB2312" w:hAnsi="黑体" w:eastAsia="仿宋_GB2312" w:cs="宋体"/>
          <w:bCs/>
          <w:kern w:val="0"/>
          <w:sz w:val="32"/>
          <w:szCs w:val="32"/>
          <w:lang w:eastAsia="zh-CN"/>
        </w:rPr>
        <w:t>科</w:t>
      </w:r>
      <w:r>
        <w:rPr>
          <w:rFonts w:hint="eastAsia" w:ascii="仿宋_GB2312" w:hAnsi="黑体" w:eastAsia="仿宋_GB2312" w:cs="宋体"/>
          <w:bCs/>
          <w:kern w:val="0"/>
          <w:sz w:val="32"/>
          <w:szCs w:val="32"/>
        </w:rPr>
        <w:t>室，分别是：办公室、业务科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。</w:t>
      </w:r>
    </w:p>
    <w:p w14:paraId="061FA222">
      <w:pPr>
        <w:widowControl/>
        <w:spacing w:line="560" w:lineRule="exact"/>
        <w:ind w:firstLine="640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黑体" w:eastAsia="仿宋_GB2312" w:cs="宋体"/>
          <w:bCs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单位编制数8人，实有人数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7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人，其中：在职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7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人，增加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人； 退休0人，增加0人；离休0人，增加0人。</w:t>
      </w:r>
    </w:p>
    <w:p w14:paraId="411710EC">
      <w:pPr>
        <w:widowControl/>
        <w:spacing w:line="480" w:lineRule="exact"/>
        <w:jc w:val="left"/>
        <w:rPr>
          <w:rFonts w:ascii="仿宋_GB2312" w:hAnsi="宋体" w:eastAsia="仿宋_GB2312" w:cs="宋体"/>
          <w:kern w:val="0"/>
          <w:sz w:val="32"/>
          <w:szCs w:val="32"/>
        </w:rPr>
      </w:pPr>
    </w:p>
    <w:p w14:paraId="477D3423">
      <w:pPr>
        <w:widowControl/>
        <w:spacing w:line="480" w:lineRule="exact"/>
        <w:jc w:val="left"/>
        <w:rPr>
          <w:rFonts w:ascii="仿宋_GB2312" w:hAnsi="宋体" w:eastAsia="仿宋_GB2312" w:cs="宋体"/>
          <w:kern w:val="0"/>
          <w:sz w:val="32"/>
          <w:szCs w:val="32"/>
        </w:rPr>
      </w:pPr>
    </w:p>
    <w:p w14:paraId="51456F2D">
      <w:pPr>
        <w:widowControl/>
        <w:spacing w:line="480" w:lineRule="exact"/>
        <w:jc w:val="left"/>
        <w:rPr>
          <w:rFonts w:ascii="仿宋_GB2312" w:hAnsi="宋体" w:eastAsia="仿宋_GB2312" w:cs="宋体"/>
          <w:kern w:val="0"/>
          <w:sz w:val="32"/>
          <w:szCs w:val="32"/>
        </w:rPr>
      </w:pPr>
    </w:p>
    <w:p w14:paraId="6DC91270">
      <w:pPr>
        <w:widowControl/>
        <w:spacing w:line="480" w:lineRule="exact"/>
        <w:jc w:val="left"/>
        <w:rPr>
          <w:rFonts w:ascii="仿宋_GB2312" w:hAnsi="宋体" w:eastAsia="仿宋_GB2312" w:cs="宋体"/>
          <w:kern w:val="0"/>
          <w:sz w:val="32"/>
          <w:szCs w:val="32"/>
        </w:rPr>
      </w:pPr>
    </w:p>
    <w:p w14:paraId="454C80B8">
      <w:pPr>
        <w:widowControl/>
        <w:spacing w:line="480" w:lineRule="exact"/>
        <w:jc w:val="left"/>
        <w:rPr>
          <w:rFonts w:ascii="仿宋_GB2312" w:hAnsi="宋体" w:eastAsia="仿宋_GB2312" w:cs="宋体"/>
          <w:kern w:val="0"/>
          <w:sz w:val="32"/>
          <w:szCs w:val="32"/>
        </w:rPr>
      </w:pPr>
    </w:p>
    <w:p w14:paraId="07368800">
      <w:pPr>
        <w:widowControl/>
        <w:spacing w:line="480" w:lineRule="exact"/>
        <w:jc w:val="left"/>
        <w:rPr>
          <w:rFonts w:ascii="仿宋_GB2312" w:hAnsi="宋体" w:eastAsia="仿宋_GB2312" w:cs="宋体"/>
          <w:kern w:val="0"/>
          <w:sz w:val="32"/>
          <w:szCs w:val="32"/>
        </w:rPr>
      </w:pPr>
    </w:p>
    <w:p w14:paraId="668EF8C2">
      <w:pPr>
        <w:widowControl/>
        <w:spacing w:line="480" w:lineRule="exact"/>
        <w:jc w:val="left"/>
        <w:rPr>
          <w:rFonts w:ascii="仿宋_GB2312" w:hAnsi="宋体" w:eastAsia="仿宋_GB2312" w:cs="宋体"/>
          <w:kern w:val="0"/>
          <w:sz w:val="32"/>
          <w:szCs w:val="32"/>
        </w:rPr>
      </w:pPr>
    </w:p>
    <w:p w14:paraId="12E51636">
      <w:pPr>
        <w:widowControl/>
        <w:spacing w:line="480" w:lineRule="exact"/>
        <w:jc w:val="left"/>
        <w:rPr>
          <w:rFonts w:ascii="仿宋_GB2312" w:hAnsi="宋体" w:eastAsia="仿宋_GB2312" w:cs="宋体"/>
          <w:kern w:val="0"/>
          <w:sz w:val="32"/>
          <w:szCs w:val="32"/>
        </w:rPr>
      </w:pPr>
    </w:p>
    <w:p w14:paraId="37CB8459">
      <w:pPr>
        <w:widowControl/>
        <w:spacing w:line="480" w:lineRule="exact"/>
        <w:jc w:val="left"/>
        <w:rPr>
          <w:rFonts w:ascii="仿宋_GB2312" w:hAnsi="宋体" w:eastAsia="仿宋_GB2312" w:cs="宋体"/>
          <w:kern w:val="0"/>
          <w:sz w:val="32"/>
          <w:szCs w:val="32"/>
        </w:rPr>
      </w:pPr>
    </w:p>
    <w:p w14:paraId="0B6C9F96">
      <w:pPr>
        <w:widowControl/>
        <w:spacing w:line="480" w:lineRule="exact"/>
        <w:jc w:val="left"/>
        <w:rPr>
          <w:rFonts w:ascii="仿宋_GB2312" w:hAnsi="宋体" w:eastAsia="仿宋_GB2312" w:cs="宋体"/>
          <w:kern w:val="0"/>
          <w:sz w:val="32"/>
          <w:szCs w:val="32"/>
        </w:rPr>
      </w:pPr>
    </w:p>
    <w:p w14:paraId="6830311C">
      <w:pPr>
        <w:widowControl/>
        <w:spacing w:line="480" w:lineRule="exact"/>
        <w:jc w:val="left"/>
        <w:rPr>
          <w:rFonts w:ascii="仿宋_GB2312" w:hAnsi="宋体" w:eastAsia="仿宋_GB2312" w:cs="宋体"/>
          <w:kern w:val="0"/>
          <w:sz w:val="32"/>
          <w:szCs w:val="32"/>
        </w:rPr>
      </w:pPr>
    </w:p>
    <w:p w14:paraId="41B8A246">
      <w:pPr>
        <w:widowControl/>
        <w:spacing w:line="480" w:lineRule="exact"/>
        <w:jc w:val="left"/>
        <w:rPr>
          <w:rFonts w:ascii="仿宋_GB2312" w:hAnsi="宋体" w:eastAsia="仿宋_GB2312" w:cs="宋体"/>
          <w:kern w:val="0"/>
          <w:sz w:val="32"/>
          <w:szCs w:val="32"/>
        </w:rPr>
      </w:pPr>
    </w:p>
    <w:p w14:paraId="4A466446">
      <w:pPr>
        <w:widowControl/>
        <w:spacing w:line="440" w:lineRule="exact"/>
        <w:jc w:val="center"/>
        <w:outlineLvl w:val="1"/>
        <w:rPr>
          <w:rFonts w:ascii="黑体" w:hAnsi="黑体" w:eastAsia="黑体"/>
          <w:kern w:val="0"/>
          <w:sz w:val="32"/>
          <w:szCs w:val="32"/>
        </w:rPr>
      </w:pPr>
      <w:r>
        <w:rPr>
          <w:rFonts w:hint="eastAsia" w:ascii="黑体" w:hAnsi="黑体" w:eastAsia="黑体"/>
          <w:kern w:val="0"/>
          <w:sz w:val="32"/>
          <w:szCs w:val="32"/>
        </w:rPr>
        <w:t>第二部分  2022年部门预算公开表</w:t>
      </w:r>
    </w:p>
    <w:p w14:paraId="66776756">
      <w:pPr>
        <w:widowControl/>
        <w:spacing w:line="440" w:lineRule="exact"/>
        <w:outlineLvl w:val="1"/>
        <w:rPr>
          <w:rFonts w:ascii="仿宋_GB2312" w:hAnsi="宋体" w:eastAsia="仿宋_GB2312"/>
          <w:bCs/>
          <w:kern w:val="0"/>
          <w:szCs w:val="21"/>
        </w:rPr>
      </w:pPr>
      <w:r>
        <w:rPr>
          <w:rFonts w:hint="eastAsia" w:ascii="仿宋_GB2312" w:hAnsi="宋体" w:eastAsia="仿宋_GB2312"/>
          <w:bCs/>
          <w:kern w:val="0"/>
          <w:szCs w:val="21"/>
        </w:rPr>
        <w:t>表1</w:t>
      </w:r>
    </w:p>
    <w:p w14:paraId="02D3AF30">
      <w:pPr>
        <w:widowControl/>
        <w:spacing w:line="440" w:lineRule="exact"/>
        <w:jc w:val="center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部门收支总体情况表</w:t>
      </w:r>
    </w:p>
    <w:p w14:paraId="03AAEAC0">
      <w:pPr>
        <w:widowControl/>
        <w:spacing w:line="440" w:lineRule="exact"/>
        <w:outlineLvl w:val="1"/>
        <w:rPr>
          <w:rFonts w:ascii="仿宋_GB2312" w:hAnsi="宋体" w:eastAsia="仿宋_GB2312"/>
          <w:kern w:val="0"/>
          <w:szCs w:val="21"/>
        </w:rPr>
      </w:pPr>
      <w:r>
        <w:rPr>
          <w:rFonts w:hint="eastAsia" w:ascii="仿宋_GB2312" w:hAnsi="宋体" w:eastAsia="仿宋_GB2312"/>
          <w:kern w:val="0"/>
          <w:sz w:val="24"/>
        </w:rPr>
        <w:t xml:space="preserve">编制部门： </w:t>
      </w:r>
      <w:r>
        <w:rPr>
          <w:rFonts w:hint="eastAsia" w:ascii="仿宋_GB2312" w:hAnsi="宋体" w:eastAsia="仿宋_GB2312"/>
          <w:kern w:val="0"/>
          <w:sz w:val="24"/>
          <w:lang w:eastAsia="zh-CN"/>
        </w:rPr>
        <w:t>昌吉回族自治州人民政府驻北京联络处</w:t>
      </w:r>
      <w:r>
        <w:rPr>
          <w:rFonts w:hint="eastAsia" w:ascii="仿宋_GB2312" w:hAnsi="宋体" w:eastAsia="仿宋_GB2312"/>
          <w:kern w:val="0"/>
          <w:szCs w:val="21"/>
        </w:rPr>
        <w:t xml:space="preserve">                   单位：万元</w:t>
      </w:r>
    </w:p>
    <w:tbl>
      <w:tblPr>
        <w:tblStyle w:val="7"/>
        <w:tblW w:w="8779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58"/>
        <w:gridCol w:w="1437"/>
        <w:gridCol w:w="3304"/>
        <w:gridCol w:w="1580"/>
      </w:tblGrid>
      <w:tr w14:paraId="57D9ED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</w:trPr>
        <w:tc>
          <w:tcPr>
            <w:tcW w:w="38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/>
            <w:vAlign w:val="bottom"/>
          </w:tcPr>
          <w:p w14:paraId="07BEC056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18"/>
                <w:szCs w:val="18"/>
              </w:rPr>
              <w:t>收     入</w:t>
            </w:r>
          </w:p>
        </w:tc>
        <w:tc>
          <w:tcPr>
            <w:tcW w:w="48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17939F1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18"/>
                <w:szCs w:val="18"/>
              </w:rPr>
              <w:t>支     出</w:t>
            </w:r>
          </w:p>
        </w:tc>
      </w:tr>
      <w:tr w14:paraId="03C626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6F0453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18"/>
                <w:szCs w:val="18"/>
              </w:rPr>
              <w:t>项     目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0DADE8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18"/>
                <w:szCs w:val="18"/>
              </w:rPr>
              <w:t>预算数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59C978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18"/>
                <w:szCs w:val="18"/>
              </w:rPr>
              <w:t>功能分类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320B1C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18"/>
                <w:szCs w:val="18"/>
              </w:rPr>
              <w:t>预算数</w:t>
            </w:r>
          </w:p>
        </w:tc>
      </w:tr>
      <w:tr w14:paraId="34F609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2230327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财政拨款（补助）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956BE9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112.47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54AF1004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201 一般公共服务支出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0A9FDD">
            <w:pPr>
              <w:widowControl/>
              <w:spacing w:line="280" w:lineRule="exact"/>
              <w:jc w:val="right"/>
              <w:rPr>
                <w:rFonts w:hint="default" w:ascii="仿宋_GB2312" w:hAnsi="宋体" w:eastAsia="仿宋_GB2312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  <w:lang w:val="en-US" w:eastAsia="zh-CN"/>
              </w:rPr>
              <w:t>84.15</w:t>
            </w:r>
          </w:p>
        </w:tc>
      </w:tr>
      <w:tr w14:paraId="0C2FC3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23E3C0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 xml:space="preserve">    一般公共预算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45EAC4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112.47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5146775D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202 外交支出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FC3DFA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 w14:paraId="7E21FD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8F32BB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 xml:space="preserve">    政府性基金预算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1AF334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145A7E76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203 国防支出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346907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 w14:paraId="108E54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351939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 xml:space="preserve">    国有资本经营预算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F06B73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48082237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204 公共安全支出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EEE088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 w14:paraId="1702E4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5765E8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财政专户（教育收费）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932E4D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64A68E7C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205 教育支出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863D1C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 w14:paraId="35B114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1330E6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事业收入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9DC5C7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2763258B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206 科学技术支出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619400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 w14:paraId="750315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EDB501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事业单位经营收入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38AE08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23DBEAB5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207 文化旅游体育与传媒支出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1D78BC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 w14:paraId="002369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D53931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单位其他资金收入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A8A2ED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14855EFF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208 社会保障和就业支出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2FFD7C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10.57</w:t>
            </w:r>
          </w:p>
        </w:tc>
      </w:tr>
      <w:tr w14:paraId="07E2AC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DC4BC40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4FDCBA8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0A7CCE7F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209 社会保险基金支出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AC80FF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 w14:paraId="195BD3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CF53907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6FD4183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7F645E15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210卫生健康支出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0983DC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8.3</w:t>
            </w:r>
          </w:p>
        </w:tc>
      </w:tr>
      <w:tr w14:paraId="721837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A3EF46D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DE2E8ED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339176F9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211 节能环保支出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A6223F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 w14:paraId="1663CF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BD2EAAE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09DDFD1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18BE144A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212 城乡社区支出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67A7F8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7A8493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E740738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8966589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5D2428F4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213 农林水支出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524148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16A231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0481B59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6B55F0D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6BED725C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214 交通运输支出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B5FB61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7C9F59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F98244B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3F4BE20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173668E6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215 资源勘探工业信息等支出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2794DE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2255AC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236085E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AB71E92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4B70997D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216 商业服务业等支出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F2BF97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53BEDE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C8C3BF6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4CF23E2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72868BF8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217 金融支出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54FD6C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6F4D1C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0941F60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46DFACF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6BCB2311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219 援助其他地区支出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ED2EF9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7F3792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E819028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416AECE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545904D6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220 自然资源海洋气象等支出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BF571C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55039D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4028805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94DDE99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2321CBD8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221 住房保障支出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DEBE83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  <w:lang w:eastAsia="zh-CN"/>
              </w:rPr>
              <w:t>9.45</w:t>
            </w: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18A91C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437D047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181C6B0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00A25C4A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222 粮油物资储备支出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29C11D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4D1C08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4FB55D3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F1D859F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308BA5D0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223 国有资本经营预算支出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CC140F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 w14:paraId="7CEDE9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F3D9CB9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10842D0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342C4240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224灾害防治及应急管理支出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98A290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6A74A6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BC9A8DC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C2BADEC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51B176AD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227 预备费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DC35DC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 w14:paraId="68E09F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E032829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0597A1E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37657EF4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229 其他支出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EBB6F5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33C591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407A162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D15B0AB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44BED51A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230转移性支出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DD907B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 w14:paraId="3FB16B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0EA200B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685E0EA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146C25A5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231 债务还本支出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FD6F71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07E98F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EA1D97B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5B76EF2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41BCB022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232 债务付息支出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5810F6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02ECA5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596415B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D8F1357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7A4E883A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233 债务发行费用支出</w:t>
            </w: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F351A7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003662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exac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/>
            <w:vAlign w:val="center"/>
          </w:tcPr>
          <w:p w14:paraId="0B348F60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43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E5B004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3A0EF1">
            <w:pPr>
              <w:widowControl/>
              <w:spacing w:line="280" w:lineRule="exact"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234 抗疫特别国债还本支出</w:t>
            </w: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BA1752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151E46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2458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5890C0A1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收  入  总  计</w:t>
            </w:r>
          </w:p>
        </w:tc>
        <w:tc>
          <w:tcPr>
            <w:tcW w:w="143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AD8B6C">
            <w:pPr>
              <w:widowControl/>
              <w:spacing w:line="280" w:lineRule="exact"/>
              <w:jc w:val="right"/>
              <w:rPr>
                <w:rFonts w:hint="default" w:ascii="仿宋_GB2312" w:hAnsi="宋体" w:eastAsia="仿宋_GB2312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  <w:lang w:val="en-US" w:eastAsia="zh-CN"/>
              </w:rPr>
              <w:t>112.47</w:t>
            </w:r>
          </w:p>
        </w:tc>
        <w:tc>
          <w:tcPr>
            <w:tcW w:w="3304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 w14:paraId="5D23E7D0">
            <w:pPr>
              <w:widowControl/>
              <w:spacing w:line="280" w:lineRule="exact"/>
              <w:jc w:val="center"/>
              <w:rPr>
                <w:rFonts w:hint="default" w:ascii="仿宋_GB2312" w:hAnsi="宋体" w:eastAsia="仿宋_GB2312" w:cs="宋体"/>
                <w:kern w:val="0"/>
                <w:sz w:val="18"/>
                <w:szCs w:val="18"/>
                <w:lang w:val="en-US"/>
              </w:rPr>
            </w:pPr>
          </w:p>
        </w:tc>
        <w:tc>
          <w:tcPr>
            <w:tcW w:w="15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A3967C">
            <w:pPr>
              <w:widowControl/>
              <w:spacing w:line="280" w:lineRule="exact"/>
              <w:jc w:val="right"/>
              <w:rPr>
                <w:rFonts w:hint="default" w:ascii="仿宋_GB2312" w:hAnsi="宋体" w:eastAsia="仿宋_GB2312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  <w:lang w:val="en-US" w:eastAsia="zh-CN"/>
              </w:rPr>
              <w:t>112.47</w:t>
            </w:r>
          </w:p>
        </w:tc>
      </w:tr>
    </w:tbl>
    <w:p w14:paraId="6647C5BF">
      <w:pPr>
        <w:widowControl/>
        <w:jc w:val="left"/>
        <w:outlineLvl w:val="1"/>
        <w:rPr>
          <w:rFonts w:ascii="仿宋_GB2312" w:hAnsi="宋体" w:eastAsia="仿宋_GB2312"/>
          <w:bCs/>
          <w:kern w:val="0"/>
          <w:szCs w:val="21"/>
        </w:rPr>
      </w:pPr>
    </w:p>
    <w:p w14:paraId="4ADC05FC">
      <w:pPr>
        <w:widowControl/>
        <w:jc w:val="left"/>
        <w:outlineLvl w:val="1"/>
        <w:rPr>
          <w:rFonts w:ascii="仿宋_GB2312" w:hAnsi="宋体" w:eastAsia="仿宋_GB2312"/>
          <w:bCs/>
          <w:kern w:val="0"/>
          <w:szCs w:val="21"/>
        </w:rPr>
      </w:pPr>
      <w:r>
        <w:rPr>
          <w:rFonts w:hint="eastAsia" w:ascii="仿宋_GB2312" w:hAnsi="宋体" w:eastAsia="仿宋_GB2312"/>
          <w:bCs/>
          <w:kern w:val="0"/>
          <w:szCs w:val="21"/>
        </w:rPr>
        <w:t>表2</w:t>
      </w:r>
    </w:p>
    <w:p w14:paraId="77B6DD40">
      <w:pPr>
        <w:widowControl/>
        <w:jc w:val="center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部门收入总体情况表</w:t>
      </w:r>
    </w:p>
    <w:p w14:paraId="6D6BA898">
      <w:pPr>
        <w:widowControl/>
        <w:jc w:val="left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  <w:r>
        <w:rPr>
          <w:rFonts w:hint="eastAsia" w:ascii="仿宋_GB2312" w:hAnsi="宋体" w:eastAsia="仿宋_GB2312"/>
          <w:kern w:val="0"/>
          <w:sz w:val="24"/>
        </w:rPr>
        <w:t>编制部门：</w:t>
      </w:r>
      <w:r>
        <w:rPr>
          <w:rFonts w:hint="eastAsia" w:ascii="仿宋_GB2312" w:hAnsi="宋体" w:eastAsia="仿宋_GB2312"/>
          <w:kern w:val="0"/>
          <w:sz w:val="24"/>
          <w:lang w:eastAsia="zh-CN"/>
        </w:rPr>
        <w:t>昌吉回族自治州人民政府驻北京联络处</w:t>
      </w:r>
      <w:r>
        <w:rPr>
          <w:rFonts w:hint="eastAsia" w:ascii="仿宋_GB2312" w:hAnsi="宋体" w:eastAsia="仿宋_GB2312"/>
          <w:kern w:val="0"/>
          <w:sz w:val="24"/>
        </w:rPr>
        <w:t xml:space="preserve">                    单位：万元</w:t>
      </w:r>
    </w:p>
    <w:tbl>
      <w:tblPr>
        <w:tblStyle w:val="7"/>
        <w:tblW w:w="9895" w:type="dxa"/>
        <w:tblInd w:w="-45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432"/>
        <w:gridCol w:w="577"/>
        <w:gridCol w:w="2078"/>
        <w:gridCol w:w="960"/>
        <w:gridCol w:w="975"/>
        <w:gridCol w:w="479"/>
        <w:gridCol w:w="807"/>
        <w:gridCol w:w="936"/>
        <w:gridCol w:w="670"/>
        <w:gridCol w:w="719"/>
        <w:gridCol w:w="695"/>
      </w:tblGrid>
      <w:tr w14:paraId="08CEEC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</w:trPr>
        <w:tc>
          <w:tcPr>
            <w:tcW w:w="15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5977FE">
            <w:pPr>
              <w:jc w:val="center"/>
              <w:rPr>
                <w:rFonts w:ascii="仿宋_GB2312" w:hAnsi="宋体" w:eastAsia="仿宋_GB2312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仿宋_GB2312" w:eastAsia="仿宋_GB2312"/>
                <w:b/>
                <w:color w:val="000000"/>
                <w:sz w:val="18"/>
                <w:szCs w:val="18"/>
              </w:rPr>
              <w:t>功能分类科目编码</w:t>
            </w:r>
          </w:p>
        </w:tc>
        <w:tc>
          <w:tcPr>
            <w:tcW w:w="207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BD65C62">
            <w:pPr>
              <w:jc w:val="center"/>
              <w:rPr>
                <w:rFonts w:ascii="仿宋_GB2312" w:hAnsi="宋体" w:eastAsia="仿宋_GB2312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仿宋_GB2312" w:eastAsia="仿宋_GB2312"/>
                <w:b/>
                <w:color w:val="000000"/>
                <w:sz w:val="18"/>
                <w:szCs w:val="18"/>
              </w:rPr>
              <w:t>功能分类科目名称</w:t>
            </w:r>
          </w:p>
        </w:tc>
        <w:tc>
          <w:tcPr>
            <w:tcW w:w="96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88667AF">
            <w:pPr>
              <w:jc w:val="center"/>
              <w:rPr>
                <w:rFonts w:ascii="仿宋_GB2312" w:hAnsi="宋体" w:eastAsia="仿宋_GB2312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仿宋_GB2312" w:eastAsia="仿宋_GB2312"/>
                <w:b/>
                <w:color w:val="000000"/>
                <w:sz w:val="18"/>
                <w:szCs w:val="18"/>
              </w:rPr>
              <w:t>总  计</w:t>
            </w:r>
          </w:p>
        </w:tc>
        <w:tc>
          <w:tcPr>
            <w:tcW w:w="97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B5B6298">
            <w:pPr>
              <w:jc w:val="center"/>
              <w:rPr>
                <w:rFonts w:ascii="仿宋_GB2312" w:hAnsi="宋体" w:eastAsia="仿宋_GB2312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仿宋_GB2312" w:eastAsia="仿宋_GB2312"/>
                <w:b/>
                <w:color w:val="000000"/>
                <w:sz w:val="18"/>
                <w:szCs w:val="18"/>
              </w:rPr>
              <w:t>一般公共预算拨款</w:t>
            </w:r>
          </w:p>
        </w:tc>
        <w:tc>
          <w:tcPr>
            <w:tcW w:w="47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4F9BA86">
            <w:pPr>
              <w:jc w:val="center"/>
              <w:rPr>
                <w:rFonts w:ascii="仿宋_GB2312" w:hAnsi="宋体" w:eastAsia="仿宋_GB2312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仿宋_GB2312" w:eastAsia="仿宋_GB2312"/>
                <w:b/>
                <w:color w:val="000000"/>
                <w:sz w:val="18"/>
                <w:szCs w:val="18"/>
              </w:rPr>
              <w:t>政府性基金预算拨款</w:t>
            </w:r>
          </w:p>
        </w:tc>
        <w:tc>
          <w:tcPr>
            <w:tcW w:w="80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AEF8F32">
            <w:pPr>
              <w:jc w:val="center"/>
              <w:rPr>
                <w:rFonts w:ascii="仿宋_GB2312" w:hAnsi="宋体" w:eastAsia="仿宋_GB2312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仿宋_GB2312" w:eastAsia="仿宋_GB2312"/>
                <w:b/>
                <w:color w:val="000000"/>
                <w:sz w:val="18"/>
                <w:szCs w:val="18"/>
              </w:rPr>
              <w:t>国有资本经营预算</w:t>
            </w:r>
          </w:p>
        </w:tc>
        <w:tc>
          <w:tcPr>
            <w:tcW w:w="93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6B9C742">
            <w:pPr>
              <w:jc w:val="center"/>
              <w:rPr>
                <w:rFonts w:ascii="仿宋_GB2312" w:hAnsi="宋体" w:eastAsia="仿宋_GB2312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仿宋_GB2312" w:eastAsia="仿宋_GB2312"/>
                <w:b/>
                <w:color w:val="000000"/>
                <w:sz w:val="18"/>
                <w:szCs w:val="18"/>
              </w:rPr>
              <w:t>财政专户（教育收费）</w:t>
            </w:r>
          </w:p>
        </w:tc>
        <w:tc>
          <w:tcPr>
            <w:tcW w:w="67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800DE33">
            <w:pPr>
              <w:jc w:val="center"/>
              <w:rPr>
                <w:rFonts w:ascii="仿宋_GB2312" w:hAnsi="宋体" w:eastAsia="仿宋_GB2312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仿宋_GB2312" w:eastAsia="仿宋_GB2312"/>
                <w:b/>
                <w:color w:val="000000"/>
                <w:sz w:val="18"/>
                <w:szCs w:val="18"/>
              </w:rPr>
              <w:t>事业收入</w:t>
            </w:r>
          </w:p>
        </w:tc>
        <w:tc>
          <w:tcPr>
            <w:tcW w:w="71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99A12EE">
            <w:pPr>
              <w:jc w:val="center"/>
              <w:rPr>
                <w:rFonts w:ascii="仿宋_GB2312" w:hAnsi="宋体" w:eastAsia="仿宋_GB2312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仿宋_GB2312" w:eastAsia="仿宋_GB2312"/>
                <w:b/>
                <w:color w:val="000000"/>
                <w:sz w:val="18"/>
                <w:szCs w:val="18"/>
              </w:rPr>
              <w:t>事业单位经营收入</w:t>
            </w:r>
          </w:p>
        </w:tc>
        <w:tc>
          <w:tcPr>
            <w:tcW w:w="69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A58D40B">
            <w:pPr>
              <w:jc w:val="center"/>
              <w:rPr>
                <w:rFonts w:ascii="仿宋_GB2312" w:hAnsi="宋体" w:eastAsia="仿宋_GB2312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仿宋_GB2312" w:eastAsia="仿宋_GB2312"/>
                <w:b/>
                <w:color w:val="000000"/>
                <w:sz w:val="18"/>
                <w:szCs w:val="18"/>
              </w:rPr>
              <w:t>单位其他资金收入</w:t>
            </w:r>
          </w:p>
        </w:tc>
      </w:tr>
      <w:tr w14:paraId="62F785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4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52C500">
            <w:pPr>
              <w:jc w:val="center"/>
              <w:rPr>
                <w:rFonts w:ascii="仿宋_GB2312" w:hAnsi="宋体" w:eastAsia="仿宋_GB2312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仿宋_GB2312" w:eastAsia="仿宋_GB2312"/>
                <w:b/>
                <w:color w:val="000000"/>
                <w:sz w:val="18"/>
                <w:szCs w:val="18"/>
              </w:rPr>
              <w:t>类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8A3D76D">
            <w:pPr>
              <w:jc w:val="center"/>
              <w:rPr>
                <w:rFonts w:ascii="仿宋_GB2312" w:hAnsi="宋体" w:eastAsia="仿宋_GB2312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仿宋_GB2312" w:eastAsia="仿宋_GB2312"/>
                <w:b/>
                <w:color w:val="000000"/>
                <w:sz w:val="18"/>
                <w:szCs w:val="18"/>
              </w:rPr>
              <w:t>款</w:t>
            </w: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C403F4">
            <w:pPr>
              <w:jc w:val="center"/>
              <w:rPr>
                <w:rFonts w:ascii="仿宋_GB2312" w:hAnsi="宋体" w:eastAsia="仿宋_GB2312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仿宋_GB2312" w:eastAsia="仿宋_GB2312"/>
                <w:b/>
                <w:color w:val="000000"/>
                <w:sz w:val="18"/>
                <w:szCs w:val="18"/>
              </w:rPr>
              <w:t>项</w:t>
            </w:r>
          </w:p>
        </w:tc>
        <w:tc>
          <w:tcPr>
            <w:tcW w:w="207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DC01925">
            <w:pPr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98B923D">
            <w:pPr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</w:p>
        </w:tc>
        <w:tc>
          <w:tcPr>
            <w:tcW w:w="9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E1CD546">
            <w:pPr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</w:p>
        </w:tc>
        <w:tc>
          <w:tcPr>
            <w:tcW w:w="47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37599B31">
            <w:pPr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</w:p>
        </w:tc>
        <w:tc>
          <w:tcPr>
            <w:tcW w:w="80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40F3BE1">
            <w:pPr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</w:p>
        </w:tc>
        <w:tc>
          <w:tcPr>
            <w:tcW w:w="93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1CCA03B">
            <w:pPr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</w:p>
        </w:tc>
        <w:tc>
          <w:tcPr>
            <w:tcW w:w="67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FEFFBEE">
            <w:pPr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</w:p>
        </w:tc>
        <w:tc>
          <w:tcPr>
            <w:tcW w:w="71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5BABA28">
            <w:pPr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</w:p>
        </w:tc>
        <w:tc>
          <w:tcPr>
            <w:tcW w:w="6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76B96A0">
            <w:pPr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</w:p>
        </w:tc>
      </w:tr>
      <w:tr w14:paraId="36CAAE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55E979">
            <w:pPr>
              <w:jc w:val="lef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201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E6EC8D">
            <w:pPr>
              <w:jc w:val="lef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F11DA8">
            <w:pPr>
              <w:jc w:val="lef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A44B85">
            <w:pPr>
              <w:jc w:val="lef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一般公共服务支出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791D36E">
            <w:pPr>
              <w:jc w:val="center"/>
              <w:rPr>
                <w:rFonts w:hint="default" w:ascii="仿宋_GB2312" w:hAnsi="宋体" w:eastAsia="仿宋_GB2312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eastAsia="zh-CN"/>
              </w:rPr>
              <w:t>8</w:t>
            </w: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val="en-US" w:eastAsia="zh-CN"/>
              </w:rPr>
              <w:t>4.15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ED2D148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eastAsia="zh-CN"/>
              </w:rPr>
              <w:t>8</w:t>
            </w: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val="en-US" w:eastAsia="zh-CN"/>
              </w:rPr>
              <w:t>4.15</w:t>
            </w:r>
          </w:p>
        </w:tc>
        <w:tc>
          <w:tcPr>
            <w:tcW w:w="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E8CC20E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2918F19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5461527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5937DE1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F89BDCA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8A3FD0F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</w:tr>
      <w:tr w14:paraId="369143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0E8B2E">
            <w:pPr>
              <w:jc w:val="lef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201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CC2E4F">
            <w:pPr>
              <w:jc w:val="lef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82BB2F">
            <w:pPr>
              <w:jc w:val="lef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9527CA">
            <w:pPr>
              <w:jc w:val="lef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政府办公厅（室）及相关机构事务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EF76ED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eastAsia="zh-CN"/>
              </w:rPr>
              <w:t>8</w:t>
            </w: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val="en-US" w:eastAsia="zh-CN"/>
              </w:rPr>
              <w:t>4.15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83A947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eastAsia="zh-CN"/>
              </w:rPr>
              <w:t>8</w:t>
            </w: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val="en-US" w:eastAsia="zh-CN"/>
              </w:rPr>
              <w:t>4.15</w:t>
            </w:r>
          </w:p>
        </w:tc>
        <w:tc>
          <w:tcPr>
            <w:tcW w:w="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12BAD2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EC45D9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338F45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D2CF8E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618C56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92FBCC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</w:tr>
      <w:tr w14:paraId="479D36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48C110">
            <w:pPr>
              <w:jc w:val="lef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201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054B98">
            <w:pPr>
              <w:jc w:val="lef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03</w:t>
            </w: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B31637">
            <w:pPr>
              <w:jc w:val="lef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50</w:t>
            </w:r>
          </w:p>
        </w:tc>
        <w:tc>
          <w:tcPr>
            <w:tcW w:w="20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C7D8F2">
            <w:pPr>
              <w:jc w:val="lef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事业运行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93D8C8">
            <w:pPr>
              <w:jc w:val="center"/>
              <w:rPr>
                <w:rFonts w:hint="default" w:ascii="仿宋_GB2312" w:hAnsi="宋体" w:eastAsia="仿宋_GB2312" w:cs="宋体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eastAsia="zh-CN"/>
              </w:rPr>
              <w:t>8</w:t>
            </w: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val="en-US" w:eastAsia="zh-CN"/>
              </w:rPr>
              <w:t>4.15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545F4D">
            <w:pPr>
              <w:jc w:val="center"/>
              <w:rPr>
                <w:rFonts w:hint="default" w:ascii="仿宋_GB2312" w:hAnsi="宋体" w:eastAsia="仿宋_GB2312" w:cs="宋体"/>
                <w:color w:val="000000"/>
                <w:sz w:val="21"/>
                <w:szCs w:val="21"/>
                <w:lang w:val="en-US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eastAsia="zh-CN"/>
              </w:rPr>
              <w:t>8</w:t>
            </w: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val="en-US" w:eastAsia="zh-CN"/>
              </w:rPr>
              <w:t>4.15</w:t>
            </w:r>
          </w:p>
        </w:tc>
        <w:tc>
          <w:tcPr>
            <w:tcW w:w="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170316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018827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003B48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6679AB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2B90DF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2FFE80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</w:tr>
      <w:tr w14:paraId="6B8CA5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223304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208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DA002D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A1948A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562017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社会保障和就业支出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893AA2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10.57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C1920B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10.57</w:t>
            </w:r>
          </w:p>
        </w:tc>
        <w:tc>
          <w:tcPr>
            <w:tcW w:w="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51216C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04EBD3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6F57DC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075D1A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5B80A7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5A2B8E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</w:tr>
      <w:tr w14:paraId="234BF3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FFBCF4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208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527C18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05</w:t>
            </w: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4E3507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D2C32D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行政事业单位养老支出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7432D1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10.7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A51309F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10.57</w:t>
            </w:r>
          </w:p>
        </w:tc>
        <w:tc>
          <w:tcPr>
            <w:tcW w:w="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5F5725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F75099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49EFBC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2DE628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98BEBA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286A39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</w:tr>
      <w:tr w14:paraId="3C1204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224238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208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8B2737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05</w:t>
            </w: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30372D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05</w:t>
            </w:r>
          </w:p>
        </w:tc>
        <w:tc>
          <w:tcPr>
            <w:tcW w:w="20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645BC7E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机关事业单位基本养老保险缴费支出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22D1C3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10.57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D17FD8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0.57</w:t>
            </w:r>
          </w:p>
        </w:tc>
        <w:tc>
          <w:tcPr>
            <w:tcW w:w="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6E37AE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AFCD2E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53D82B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F8E19C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D8481C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17E164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</w:tr>
      <w:tr w14:paraId="20E541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9B6037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210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2219C5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B8A688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6B3550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卫生健康支出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3C8B47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8.3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09BD3F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8.3</w:t>
            </w:r>
          </w:p>
        </w:tc>
        <w:tc>
          <w:tcPr>
            <w:tcW w:w="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3755CF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0853EF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3766C0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469CA8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694014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E5823E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</w:tr>
      <w:tr w14:paraId="6F396E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45F821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210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908F39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11</w:t>
            </w: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344FBE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8FA886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行政事业单位医疗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F071AA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8.3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F801D4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8.3</w:t>
            </w:r>
          </w:p>
        </w:tc>
        <w:tc>
          <w:tcPr>
            <w:tcW w:w="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3233FF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A2D4C4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00A3DC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D518A1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9A9439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EF1304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</w:tr>
      <w:tr w14:paraId="182BA2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80D167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210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A1354D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11</w:t>
            </w: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836A968">
            <w:pPr>
              <w:widowControl/>
              <w:jc w:val="left"/>
              <w:textAlignment w:val="center"/>
              <w:rPr>
                <w:rFonts w:hint="eastAsia" w:ascii="仿宋_GB2312" w:hAnsi="宋体" w:eastAsia="仿宋" w:cs="宋体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0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C11A40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事业单位医疗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E7B5D1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6.28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B612AE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6.28</w:t>
            </w:r>
          </w:p>
        </w:tc>
        <w:tc>
          <w:tcPr>
            <w:tcW w:w="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13E437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701392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67F297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0654E4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B349A8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917A72D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</w:tr>
      <w:tr w14:paraId="4EFA81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9D4A9E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210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90FDC8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11</w:t>
            </w: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7C393E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03</w:t>
            </w:r>
          </w:p>
        </w:tc>
        <w:tc>
          <w:tcPr>
            <w:tcW w:w="20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1623B1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公务员医疗补助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C22AE2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1.98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E3A34C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1.98</w:t>
            </w:r>
          </w:p>
        </w:tc>
        <w:tc>
          <w:tcPr>
            <w:tcW w:w="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C626A4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8B5404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387D32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779647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7DA34C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D65D26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</w:tr>
      <w:tr w14:paraId="61B568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5B6C9E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210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633B71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11</w:t>
            </w: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8F75A8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99</w:t>
            </w:r>
          </w:p>
        </w:tc>
        <w:tc>
          <w:tcPr>
            <w:tcW w:w="20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A6328D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其他行政事业单位医疗支出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5BB4E19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0.04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ABA7BA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0.04</w:t>
            </w:r>
          </w:p>
        </w:tc>
        <w:tc>
          <w:tcPr>
            <w:tcW w:w="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16BBEB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23B49B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6933BD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3D30FE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D6FF4F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BF697F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</w:tr>
      <w:tr w14:paraId="1B1725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8CBF03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  <w:t>221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9B54F4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F04070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2DE086">
            <w:pPr>
              <w:jc w:val="left"/>
              <w:rPr>
                <w:rFonts w:ascii="仿宋_GB2312" w:hAnsi="宋体" w:eastAsia="仿宋_GB2312" w:cs="宋体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</w:rPr>
              <w:t>住房保障支出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A15808">
            <w:pPr>
              <w:jc w:val="left"/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  <w:lang w:eastAsia="zh-CN"/>
              </w:rPr>
              <w:t>9.45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3319E3">
            <w:pPr>
              <w:jc w:val="left"/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  <w:lang w:eastAsia="zh-CN"/>
              </w:rPr>
              <w:t>9.45</w:t>
            </w:r>
          </w:p>
        </w:tc>
        <w:tc>
          <w:tcPr>
            <w:tcW w:w="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98631A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  <w:highlight w:val="yellow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7CA96A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  <w:highlight w:val="yellow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1BAF96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  <w:highlight w:val="yellow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5DBD46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  <w:highlight w:val="yellow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602237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  <w:highlight w:val="yellow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9C0B38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  <w:highlight w:val="yellow"/>
              </w:rPr>
            </w:pPr>
          </w:p>
        </w:tc>
      </w:tr>
      <w:tr w14:paraId="42E70E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625A22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  <w:t>221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04B865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  <w:t>02</w:t>
            </w: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4F1363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908D0A">
            <w:pPr>
              <w:jc w:val="left"/>
              <w:rPr>
                <w:rFonts w:ascii="仿宋_GB2312" w:hAnsi="宋体" w:eastAsia="仿宋_GB2312" w:cs="宋体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</w:rPr>
              <w:t>住房改革支出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A8C13F">
            <w:pPr>
              <w:jc w:val="left"/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  <w:lang w:eastAsia="zh-CN"/>
              </w:rPr>
              <w:t>9.45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6723111">
            <w:pPr>
              <w:jc w:val="left"/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  <w:lang w:eastAsia="zh-CN"/>
              </w:rPr>
              <w:t>9.45</w:t>
            </w:r>
          </w:p>
        </w:tc>
        <w:tc>
          <w:tcPr>
            <w:tcW w:w="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52D8D6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  <w:highlight w:val="yellow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EF9014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  <w:highlight w:val="yellow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2A7401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  <w:highlight w:val="yellow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E0BFC2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  <w:highlight w:val="yellow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0CF51B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  <w:highlight w:val="yellow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75EEB2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  <w:highlight w:val="yellow"/>
              </w:rPr>
            </w:pPr>
          </w:p>
        </w:tc>
      </w:tr>
      <w:tr w14:paraId="2F0A81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0B2A95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  <w:t>221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55CC18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  <w:t>02</w:t>
            </w: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042619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  <w:t>01</w:t>
            </w:r>
          </w:p>
        </w:tc>
        <w:tc>
          <w:tcPr>
            <w:tcW w:w="20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CCD63C">
            <w:pPr>
              <w:jc w:val="left"/>
              <w:rPr>
                <w:rFonts w:ascii="仿宋_GB2312" w:hAnsi="宋体" w:eastAsia="仿宋_GB2312" w:cs="宋体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</w:rPr>
              <w:t>住房公积金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6A49A0">
            <w:pPr>
              <w:jc w:val="left"/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  <w:lang w:eastAsia="zh-CN"/>
              </w:rPr>
              <w:t>9.45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ACF4C8">
            <w:pPr>
              <w:jc w:val="left"/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  <w:lang w:eastAsia="zh-CN"/>
              </w:rPr>
              <w:t>9.45</w:t>
            </w:r>
          </w:p>
        </w:tc>
        <w:tc>
          <w:tcPr>
            <w:tcW w:w="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0D826A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  <w:highlight w:val="yellow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AD53D5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  <w:highlight w:val="yellow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E6FF71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  <w:highlight w:val="yellow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32DF1C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  <w:highlight w:val="yellow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3F6A55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  <w:highlight w:val="yellow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430F91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  <w:highlight w:val="yellow"/>
              </w:rPr>
            </w:pPr>
          </w:p>
        </w:tc>
      </w:tr>
      <w:tr w14:paraId="317025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78DE58">
            <w:pPr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194E73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B83CC2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D689BF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135EA1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E6FC44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FA985E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33467A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A0A771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3F07D4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DCD09F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429EA4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</w:tr>
      <w:tr w14:paraId="087D3A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7A0294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EB6482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279CE5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B2AB68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B596B1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58A788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E4464E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68B69F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08DA25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85CB40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DF5EF3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F7C071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</w:tr>
      <w:tr w14:paraId="06EF8C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0EB4B3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384608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1790A26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BA1A45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1"/>
                <w:szCs w:val="21"/>
              </w:rPr>
              <w:t>合  计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03A0BF">
            <w:pPr>
              <w:jc w:val="right"/>
              <w:rPr>
                <w:rFonts w:hint="default" w:ascii="仿宋_GB2312" w:hAnsi="宋体" w:eastAsia="仿宋_GB2312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</w:rPr>
              <w:t>112.47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E42BC2">
            <w:pPr>
              <w:jc w:val="right"/>
              <w:rPr>
                <w:rFonts w:hint="default" w:ascii="仿宋_GB2312" w:hAnsi="宋体" w:eastAsia="仿宋_GB2312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1"/>
                <w:szCs w:val="21"/>
              </w:rPr>
              <w:t>112.47</w:t>
            </w:r>
          </w:p>
        </w:tc>
        <w:tc>
          <w:tcPr>
            <w:tcW w:w="47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6EBDFD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B9C110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D45CBC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E3AA04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D6984B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AEB2363">
            <w:pPr>
              <w:jc w:val="right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</w:tr>
    </w:tbl>
    <w:p w14:paraId="408D4742">
      <w:pPr>
        <w:widowControl/>
        <w:spacing w:line="360" w:lineRule="exact"/>
        <w:jc w:val="left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</w:p>
    <w:p w14:paraId="37164125">
      <w:pPr>
        <w:widowControl/>
        <w:jc w:val="left"/>
        <w:outlineLvl w:val="1"/>
        <w:rPr>
          <w:rFonts w:ascii="仿宋_GB2312" w:hAnsi="宋体" w:eastAsia="仿宋_GB2312"/>
          <w:bCs/>
          <w:kern w:val="0"/>
          <w:szCs w:val="21"/>
        </w:rPr>
      </w:pPr>
      <w:r>
        <w:rPr>
          <w:rFonts w:hint="eastAsia" w:ascii="仿宋_GB2312" w:hAnsi="宋体" w:eastAsia="仿宋_GB2312"/>
          <w:bCs/>
          <w:kern w:val="0"/>
          <w:szCs w:val="21"/>
        </w:rPr>
        <w:t>表3</w:t>
      </w:r>
    </w:p>
    <w:p w14:paraId="6D7A8763">
      <w:pPr>
        <w:widowControl/>
        <w:spacing w:line="360" w:lineRule="exact"/>
        <w:jc w:val="center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部门支出总体情况表</w:t>
      </w:r>
    </w:p>
    <w:p w14:paraId="2321A8F5">
      <w:pPr>
        <w:widowControl/>
        <w:spacing w:line="280" w:lineRule="exact"/>
        <w:jc w:val="center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</w:p>
    <w:p w14:paraId="2EA1E49A">
      <w:pPr>
        <w:widowControl/>
        <w:spacing w:line="280" w:lineRule="exact"/>
        <w:jc w:val="left"/>
        <w:outlineLvl w:val="1"/>
        <w:rPr>
          <w:rFonts w:ascii="仿宋_GB2312" w:hAnsi="宋体" w:eastAsia="仿宋_GB2312"/>
          <w:kern w:val="0"/>
          <w:sz w:val="24"/>
        </w:rPr>
      </w:pPr>
      <w:r>
        <w:rPr>
          <w:rFonts w:hint="eastAsia" w:ascii="仿宋_GB2312" w:hAnsi="宋体" w:eastAsia="仿宋_GB2312"/>
          <w:kern w:val="0"/>
          <w:sz w:val="24"/>
        </w:rPr>
        <w:t>编制部门：</w:t>
      </w:r>
      <w:r>
        <w:rPr>
          <w:rFonts w:hint="eastAsia" w:ascii="仿宋_GB2312" w:hAnsi="宋体" w:eastAsia="仿宋_GB2312"/>
          <w:kern w:val="0"/>
          <w:sz w:val="24"/>
          <w:lang w:eastAsia="zh-CN"/>
        </w:rPr>
        <w:t>昌吉回族自治州人民政府驻北京联络处</w:t>
      </w:r>
      <w:r>
        <w:rPr>
          <w:rFonts w:hint="eastAsia" w:ascii="仿宋_GB2312" w:hAnsi="宋体" w:eastAsia="仿宋_GB2312"/>
          <w:kern w:val="0"/>
          <w:sz w:val="24"/>
        </w:rPr>
        <w:t xml:space="preserve">                    单位：万元</w:t>
      </w:r>
    </w:p>
    <w:tbl>
      <w:tblPr>
        <w:tblStyle w:val="7"/>
        <w:tblW w:w="9579" w:type="dxa"/>
        <w:tblInd w:w="-24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9"/>
        <w:gridCol w:w="432"/>
        <w:gridCol w:w="434"/>
        <w:gridCol w:w="2585"/>
        <w:gridCol w:w="1850"/>
        <w:gridCol w:w="1851"/>
        <w:gridCol w:w="1888"/>
      </w:tblGrid>
      <w:tr w14:paraId="25D012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39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0D960D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  <w:t>项    目</w:t>
            </w:r>
          </w:p>
        </w:tc>
        <w:tc>
          <w:tcPr>
            <w:tcW w:w="558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23190891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  <w:t>支出预算</w:t>
            </w:r>
          </w:p>
        </w:tc>
      </w:tr>
      <w:tr w14:paraId="7064BB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14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7939AA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  <w:t>功能分类科目编码</w:t>
            </w:r>
          </w:p>
        </w:tc>
        <w:tc>
          <w:tcPr>
            <w:tcW w:w="2585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F18DCC2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  <w:t>功能分类科目名称</w:t>
            </w:r>
          </w:p>
        </w:tc>
        <w:tc>
          <w:tcPr>
            <w:tcW w:w="1850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E84CDAA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  <w:t>合  计</w:t>
            </w:r>
          </w:p>
        </w:tc>
        <w:tc>
          <w:tcPr>
            <w:tcW w:w="1851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21D279F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  <w:t>基本支出</w:t>
            </w:r>
          </w:p>
        </w:tc>
        <w:tc>
          <w:tcPr>
            <w:tcW w:w="1888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9AD1518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  <w:t>项目支出</w:t>
            </w:r>
          </w:p>
        </w:tc>
      </w:tr>
      <w:tr w14:paraId="26C88E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32F822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  <w:t>类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C117D7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  <w:t>款</w:t>
            </w: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82FC84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  <w:t>项</w:t>
            </w:r>
          </w:p>
        </w:tc>
        <w:tc>
          <w:tcPr>
            <w:tcW w:w="2585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B00D3AB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5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B82530C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51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F198EEC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88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3D4714A1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14:paraId="7AD00D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8DEB69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201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D9D9EE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C50899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C5DAD1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一般公共服务支出</w:t>
            </w:r>
          </w:p>
        </w:tc>
        <w:tc>
          <w:tcPr>
            <w:tcW w:w="1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C0E409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eastAsia="zh-CN"/>
              </w:rPr>
              <w:t>8</w:t>
            </w: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val="en-US" w:eastAsia="zh-CN"/>
              </w:rPr>
              <w:t>4.15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80884E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eastAsia="zh-CN"/>
              </w:rPr>
              <w:t>8</w:t>
            </w: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val="en-US" w:eastAsia="zh-CN"/>
              </w:rPr>
              <w:t>4.15</w:t>
            </w:r>
          </w:p>
        </w:tc>
        <w:tc>
          <w:tcPr>
            <w:tcW w:w="1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E2C3A6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</w:tr>
      <w:tr w14:paraId="1F0A50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D825DB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201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3107CC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03</w:t>
            </w: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616CA1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8AC14C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政府办公厅（室）及相关机构事务</w:t>
            </w:r>
          </w:p>
        </w:tc>
        <w:tc>
          <w:tcPr>
            <w:tcW w:w="1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E4C237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eastAsia="zh-CN"/>
              </w:rPr>
              <w:t>8</w:t>
            </w: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val="en-US" w:eastAsia="zh-CN"/>
              </w:rPr>
              <w:t>4.15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D62DB8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eastAsia="zh-CN"/>
              </w:rPr>
              <w:t>8</w:t>
            </w: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val="en-US" w:eastAsia="zh-CN"/>
              </w:rPr>
              <w:t>4.15</w:t>
            </w:r>
          </w:p>
        </w:tc>
        <w:tc>
          <w:tcPr>
            <w:tcW w:w="1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5C6258B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</w:tr>
      <w:tr w14:paraId="33E28E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5AA41C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201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510E93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03</w:t>
            </w: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8F8B27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50</w:t>
            </w: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546018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事业运行</w:t>
            </w:r>
          </w:p>
        </w:tc>
        <w:tc>
          <w:tcPr>
            <w:tcW w:w="1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88B1C4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eastAsia="zh-CN"/>
              </w:rPr>
              <w:t>8</w:t>
            </w: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val="en-US" w:eastAsia="zh-CN"/>
              </w:rPr>
              <w:t>4.15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84D4AB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eastAsia="zh-CN"/>
              </w:rPr>
              <w:t>8</w:t>
            </w: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lang w:val="en-US" w:eastAsia="zh-CN"/>
              </w:rPr>
              <w:t>4.15</w:t>
            </w:r>
          </w:p>
        </w:tc>
        <w:tc>
          <w:tcPr>
            <w:tcW w:w="1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6D3110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</w:tr>
      <w:tr w14:paraId="3A1C6F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7B83EA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208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7E99D1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57E178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9E4352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社会保障和就业支出</w:t>
            </w:r>
          </w:p>
        </w:tc>
        <w:tc>
          <w:tcPr>
            <w:tcW w:w="1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626194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10.57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D5B5CE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10.57</w:t>
            </w:r>
          </w:p>
        </w:tc>
        <w:tc>
          <w:tcPr>
            <w:tcW w:w="1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C3497C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</w:tr>
      <w:tr w14:paraId="0210B8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A8D861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208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88B5D3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05</w:t>
            </w: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67D9A9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E34028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行政事业单位养老支出</w:t>
            </w:r>
          </w:p>
        </w:tc>
        <w:tc>
          <w:tcPr>
            <w:tcW w:w="1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397FD8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10.7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F770FD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10.57</w:t>
            </w:r>
          </w:p>
        </w:tc>
        <w:tc>
          <w:tcPr>
            <w:tcW w:w="1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90207B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</w:tr>
      <w:tr w14:paraId="251D10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D9A279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208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8A0511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05</w:t>
            </w: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FFFE84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05</w:t>
            </w: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D0C64B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机关事业单位基本养老保险缴费支出</w:t>
            </w:r>
          </w:p>
        </w:tc>
        <w:tc>
          <w:tcPr>
            <w:tcW w:w="1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A18CAB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10.57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AE3EDB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0.57</w:t>
            </w:r>
          </w:p>
        </w:tc>
        <w:tc>
          <w:tcPr>
            <w:tcW w:w="1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D8ED8C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</w:tr>
      <w:tr w14:paraId="17CC16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2DA086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210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2B77A4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54372E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21ED0F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卫生健康支出</w:t>
            </w:r>
          </w:p>
        </w:tc>
        <w:tc>
          <w:tcPr>
            <w:tcW w:w="1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DA5CCC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8.3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A952136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8.3</w:t>
            </w:r>
          </w:p>
        </w:tc>
        <w:tc>
          <w:tcPr>
            <w:tcW w:w="1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7D7B58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</w:tr>
      <w:tr w14:paraId="75AC37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312A06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210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56A0C8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11</w:t>
            </w: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955F10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8285D5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行政事业单位医疗</w:t>
            </w:r>
          </w:p>
        </w:tc>
        <w:tc>
          <w:tcPr>
            <w:tcW w:w="1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1D9BCC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8.3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92156A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8.3</w:t>
            </w:r>
          </w:p>
        </w:tc>
        <w:tc>
          <w:tcPr>
            <w:tcW w:w="1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073D23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</w:tr>
      <w:tr w14:paraId="2DD022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13BF0B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210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411055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11</w:t>
            </w: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6041A1">
            <w:pPr>
              <w:widowControl/>
              <w:jc w:val="center"/>
              <w:textAlignment w:val="center"/>
              <w:rPr>
                <w:rFonts w:hint="eastAsia" w:ascii="仿宋_GB2312" w:hAnsi="宋体" w:eastAsia="仿宋" w:cs="宋体"/>
                <w:b/>
                <w:bCs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C57CD5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事业单位医疗</w:t>
            </w:r>
          </w:p>
        </w:tc>
        <w:tc>
          <w:tcPr>
            <w:tcW w:w="1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A61010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6.28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BFDA47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6.28</w:t>
            </w:r>
          </w:p>
        </w:tc>
        <w:tc>
          <w:tcPr>
            <w:tcW w:w="1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A83772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</w:tr>
      <w:tr w14:paraId="1A4DBB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BA0968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210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82EA98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11</w:t>
            </w: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C9427A8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03</w:t>
            </w: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E6FF1D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公务员医疗补助</w:t>
            </w:r>
          </w:p>
        </w:tc>
        <w:tc>
          <w:tcPr>
            <w:tcW w:w="1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B4455E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1.98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E965E6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1.98</w:t>
            </w:r>
          </w:p>
        </w:tc>
        <w:tc>
          <w:tcPr>
            <w:tcW w:w="1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D3E2D2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</w:tr>
      <w:tr w14:paraId="37C79B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74E384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210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87B7CC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11</w:t>
            </w: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664B12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99</w:t>
            </w: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3CA93C">
            <w:pPr>
              <w:widowControl/>
              <w:jc w:val="center"/>
              <w:textAlignment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其他行政事业单位医疗支出</w:t>
            </w:r>
          </w:p>
        </w:tc>
        <w:tc>
          <w:tcPr>
            <w:tcW w:w="1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4AAA5A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0.04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FE2188">
            <w:pPr>
              <w:jc w:val="center"/>
              <w:rPr>
                <w:rFonts w:ascii="仿宋_GB2312" w:hAnsi="宋体" w:eastAsia="仿宋_GB2312" w:cs="宋体"/>
                <w:color w:val="000000"/>
                <w:sz w:val="21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</w:rPr>
              <w:t>0.04</w:t>
            </w:r>
          </w:p>
        </w:tc>
        <w:tc>
          <w:tcPr>
            <w:tcW w:w="1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FEC387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</w:tr>
      <w:tr w14:paraId="46CBF0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B30B07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  <w:t>221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4AF2F5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BC7716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E0935F">
            <w:pPr>
              <w:jc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</w:rPr>
              <w:t>住房保障支出</w:t>
            </w:r>
          </w:p>
        </w:tc>
        <w:tc>
          <w:tcPr>
            <w:tcW w:w="1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8C5075E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  <w:lang w:eastAsia="zh-CN"/>
              </w:rPr>
              <w:t>9.45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5F1ABB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  <w:lang w:eastAsia="zh-CN"/>
              </w:rPr>
              <w:t>9.45</w:t>
            </w:r>
          </w:p>
        </w:tc>
        <w:tc>
          <w:tcPr>
            <w:tcW w:w="1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EADB37">
            <w:pPr>
              <w:widowControl/>
              <w:spacing w:line="28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</w:p>
        </w:tc>
      </w:tr>
      <w:tr w14:paraId="78CA1C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BB7E5C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  <w:t>221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EB3566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  <w:t>02</w:t>
            </w: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F0EF35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F74BDD">
            <w:pPr>
              <w:jc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</w:rPr>
              <w:t>住房改革支出</w:t>
            </w:r>
          </w:p>
        </w:tc>
        <w:tc>
          <w:tcPr>
            <w:tcW w:w="1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7BBBC8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  <w:lang w:eastAsia="zh-CN"/>
              </w:rPr>
              <w:t>9.45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8F7193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  <w:lang w:eastAsia="zh-CN"/>
              </w:rPr>
              <w:t>9.45</w:t>
            </w:r>
          </w:p>
        </w:tc>
        <w:tc>
          <w:tcPr>
            <w:tcW w:w="1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D0171F">
            <w:pPr>
              <w:widowControl/>
              <w:spacing w:line="28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</w:p>
        </w:tc>
      </w:tr>
      <w:tr w14:paraId="39B54A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14EDC2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  <w:t>221</w:t>
            </w: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1E4B58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  <w:t>02</w:t>
            </w: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090D09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  <w:t>01</w:t>
            </w: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246B7C">
            <w:pPr>
              <w:jc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</w:rPr>
              <w:t>住房公积金</w:t>
            </w:r>
          </w:p>
        </w:tc>
        <w:tc>
          <w:tcPr>
            <w:tcW w:w="1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E6525A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  <w:lang w:eastAsia="zh-CN"/>
              </w:rPr>
              <w:t>9.45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764C15">
            <w:pPr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21"/>
                <w:szCs w:val="21"/>
                <w:highlight w:val="none"/>
                <w:lang w:eastAsia="zh-CN"/>
              </w:rPr>
              <w:t>9.45</w:t>
            </w:r>
          </w:p>
        </w:tc>
        <w:tc>
          <w:tcPr>
            <w:tcW w:w="1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EE25F0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 w:val="21"/>
                <w:szCs w:val="21"/>
                <w:highlight w:val="none"/>
              </w:rPr>
            </w:pPr>
          </w:p>
        </w:tc>
      </w:tr>
      <w:tr w14:paraId="106588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9CE2E1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FE2D1A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70E8E3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8BDC3E0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D97646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598B65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B5FA3C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</w:rPr>
            </w:pPr>
          </w:p>
        </w:tc>
      </w:tr>
      <w:tr w14:paraId="01ACA4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9F09E7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6E3A5D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C3224B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C8EA4B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235FE9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2A6305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B0205B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</w:rPr>
            </w:pPr>
          </w:p>
        </w:tc>
      </w:tr>
      <w:tr w14:paraId="02A6BB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1364AA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903A829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649BE9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2F7960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6E133F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56A7D4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5E05AB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14:paraId="6BA9C7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4B096C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E0BA73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9EB47D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63BAD8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D068E9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066722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ED43BF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14:paraId="479948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377B7C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9EB1EA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DB8E1C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CF3982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FA5025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D66B1E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8C2CA01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14:paraId="402164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</w:trPr>
        <w:tc>
          <w:tcPr>
            <w:tcW w:w="5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6BCD53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F61676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806D19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EB436F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  <w:t>合  计</w:t>
            </w:r>
          </w:p>
        </w:tc>
        <w:tc>
          <w:tcPr>
            <w:tcW w:w="1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89E436">
            <w:pPr>
              <w:jc w:val="righ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112.47</w:t>
            </w:r>
          </w:p>
        </w:tc>
        <w:tc>
          <w:tcPr>
            <w:tcW w:w="1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F29CD9">
            <w:pPr>
              <w:jc w:val="righ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112.47</w:t>
            </w:r>
          </w:p>
        </w:tc>
        <w:tc>
          <w:tcPr>
            <w:tcW w:w="1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3EDB1F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</w:tbl>
    <w:p w14:paraId="7C696D5C">
      <w:pPr>
        <w:widowControl/>
        <w:jc w:val="left"/>
        <w:outlineLvl w:val="1"/>
        <w:rPr>
          <w:rFonts w:ascii="仿宋_GB2312" w:hAnsi="宋体" w:eastAsia="仿宋_GB2312"/>
          <w:bCs/>
          <w:kern w:val="0"/>
          <w:szCs w:val="21"/>
        </w:rPr>
      </w:pPr>
      <w:r>
        <w:rPr>
          <w:rFonts w:hint="eastAsia" w:ascii="仿宋_GB2312" w:hAnsi="宋体" w:eastAsia="仿宋_GB2312"/>
          <w:bCs/>
          <w:kern w:val="0"/>
          <w:szCs w:val="21"/>
        </w:rPr>
        <w:t>表4</w:t>
      </w:r>
    </w:p>
    <w:p w14:paraId="3DD5F1B8">
      <w:pPr>
        <w:widowControl/>
        <w:spacing w:beforeLines="50" w:line="280" w:lineRule="exact"/>
        <w:jc w:val="center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财政拨款收支预算总体情况表</w:t>
      </w:r>
    </w:p>
    <w:p w14:paraId="1683F026">
      <w:pPr>
        <w:widowControl/>
        <w:spacing w:beforeLines="50" w:line="280" w:lineRule="exact"/>
        <w:outlineLvl w:val="1"/>
        <w:rPr>
          <w:rFonts w:ascii="仿宋_GB2312" w:hAnsi="宋体" w:eastAsia="仿宋_GB2312"/>
          <w:kern w:val="0"/>
          <w:szCs w:val="21"/>
        </w:rPr>
      </w:pPr>
      <w:r>
        <w:rPr>
          <w:rFonts w:hint="eastAsia" w:ascii="仿宋_GB2312" w:hAnsi="宋体" w:eastAsia="仿宋_GB2312"/>
          <w:kern w:val="0"/>
          <w:szCs w:val="21"/>
        </w:rPr>
        <w:t>编制部门：</w:t>
      </w:r>
      <w:r>
        <w:rPr>
          <w:rFonts w:hint="eastAsia" w:ascii="仿宋_GB2312" w:hAnsi="宋体" w:eastAsia="仿宋_GB2312"/>
          <w:kern w:val="0"/>
          <w:szCs w:val="21"/>
          <w:lang w:eastAsia="zh-CN"/>
        </w:rPr>
        <w:t>昌吉回族自治州人民政府驻北京联络处</w:t>
      </w:r>
      <w:r>
        <w:rPr>
          <w:rFonts w:hint="eastAsia" w:ascii="仿宋_GB2312" w:hAnsi="宋体" w:eastAsia="仿宋_GB2312"/>
          <w:kern w:val="0"/>
          <w:szCs w:val="21"/>
        </w:rPr>
        <w:t xml:space="preserve"> 单位：万元</w:t>
      </w:r>
    </w:p>
    <w:tbl>
      <w:tblPr>
        <w:tblStyle w:val="7"/>
        <w:tblW w:w="10583" w:type="dxa"/>
        <w:tblInd w:w="-24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8"/>
        <w:gridCol w:w="1134"/>
        <w:gridCol w:w="2388"/>
        <w:gridCol w:w="900"/>
        <w:gridCol w:w="964"/>
        <w:gridCol w:w="1021"/>
        <w:gridCol w:w="1134"/>
        <w:gridCol w:w="1134"/>
      </w:tblGrid>
      <w:tr w14:paraId="6630CF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285" w:hRule="atLeast"/>
        </w:trPr>
        <w:tc>
          <w:tcPr>
            <w:tcW w:w="30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7AE5D762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  <w:t>财政拨款收入</w:t>
            </w:r>
          </w:p>
        </w:tc>
        <w:tc>
          <w:tcPr>
            <w:tcW w:w="6407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73DFB002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kern w:val="0"/>
                <w:sz w:val="24"/>
              </w:rPr>
              <w:t>财政拨款支出</w:t>
            </w:r>
          </w:p>
        </w:tc>
      </w:tr>
      <w:tr w14:paraId="60A93B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811" w:hRule="atLeas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2D4890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0"/>
                <w:szCs w:val="20"/>
              </w:rPr>
              <w:t>项    目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969C19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0"/>
                <w:szCs w:val="20"/>
              </w:rPr>
              <w:t>合  计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D457C6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0"/>
                <w:szCs w:val="20"/>
              </w:rPr>
              <w:t>功  能  分  类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9AC968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0"/>
                <w:szCs w:val="20"/>
              </w:rPr>
              <w:t>合 计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F20CAE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0"/>
                <w:szCs w:val="20"/>
              </w:rPr>
              <w:t>一般公共预算</w:t>
            </w: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F7AEFA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0"/>
                <w:szCs w:val="20"/>
              </w:rPr>
              <w:t>政府性基金预算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AC79D3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0"/>
                <w:szCs w:val="20"/>
              </w:rPr>
              <w:t>国有资本经营预算</w:t>
            </w:r>
          </w:p>
        </w:tc>
      </w:tr>
      <w:tr w14:paraId="7E3D91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AF9524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财政拨款（补助）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D97454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112.47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4AD31E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201 一般公共服务支出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596BBB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84.15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DD9B00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84.15</w:t>
            </w: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6DE60E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E767E9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3C54C8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10B2F9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一般公共预算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AC9363F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112.47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D4A044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202 外交支出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5F73883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A04E4B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362D88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5EF2C9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3FF311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7E91F5">
            <w:pPr>
              <w:widowControl/>
              <w:spacing w:line="280" w:lineRule="exact"/>
              <w:ind w:firstLine="90" w:firstLineChars="50"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 xml:space="preserve"> 政府性基金预算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93BED7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768294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203 国防支出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E2F6E6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2DEAF1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BE5AA3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92464B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5E5A2E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68FF89C">
            <w:pPr>
              <w:widowControl/>
              <w:spacing w:line="280" w:lineRule="exact"/>
              <w:ind w:firstLine="90" w:firstLineChars="50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 xml:space="preserve"> 国有资本经营预算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97201BC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2FC9DD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204 公共安全支出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D39A0C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F94CCD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1B7AC0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CDACA6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19C652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094770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AA3FF2E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944828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205 教育支出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CA7F0B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BF3668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DDED08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EFFDFD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3FD680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600CB5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7F948AD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A4D574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206 科学技术支出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A22594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901444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C3DFA2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B555A6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680E38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828C3F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D08AD92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054E2D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207 文化旅游体育与传媒支出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A0FF8A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9B8BEC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A991B1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D1FE83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1F3D6B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02BEEC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382897D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33CD94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208 社会保障和就业支出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0A3135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10.57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1F6E5A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10.57</w:t>
            </w: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5622CF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97F124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69D3A4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CD3CAC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53A9CBD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2C8E3A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209 社会保险基金支出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71F23B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2AAD31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0809D0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00BB5C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 w14:paraId="7B0736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8469B1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FB24CF6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2BAD87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210卫生健康支出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1264588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8.3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42139B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8.3</w:t>
            </w: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4E2F64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EB9181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4AB353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B26BE0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1A149F8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762C1F2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211 节能环保支出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402909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0AD811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1ACC40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0E3733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2D54B4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45049F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4C00475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2B21D3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212 城乡社区支出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F91444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83B985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5E158B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D7B7E3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777399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FCF11D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824432F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650653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213 农林水支出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81E91D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6D15E1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FF3872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A12B3B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725FDA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D376305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46F0EB5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4B0C30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214 交通运输支出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145B4E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76D74C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E9CFF8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58DA79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42C104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D0C0BA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1ED3D3E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8C0B33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215 资源勘探工业信息等支出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93AD1D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59C5EF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D7D807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E10E4C1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46F564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FAF87D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C5ACC00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D6DD25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216 商业服务业等支出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A302DD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39DD3B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8186EB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921F08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43979D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3D7010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867683F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E6C1A1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217 金融支出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3EBB01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97A883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86222E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8CD788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1D6E11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C9A4B0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004FC2F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05B3F8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219 援助其他地区支出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81E333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6E4EE1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9A886F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A98321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67A6B8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DB5E1B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105AA4C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BE76AC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220 自然资源海洋气象等支出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89C8C9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9D361F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860C8E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2BE625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467012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9BDFF4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8DEB6F7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F3C8A8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221 住房保障支出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B2FE46">
            <w:pPr>
              <w:widowControl/>
              <w:spacing w:line="280" w:lineRule="exact"/>
              <w:jc w:val="right"/>
              <w:rPr>
                <w:rFonts w:hint="eastAsia" w:ascii="仿宋_GB2312" w:hAnsi="宋体" w:eastAsia="仿宋_GB2312" w:cs="宋体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  <w:lang w:eastAsia="zh-CN"/>
              </w:rPr>
              <w:t>9.45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1D4F96">
            <w:pPr>
              <w:widowControl/>
              <w:spacing w:line="280" w:lineRule="exact"/>
              <w:jc w:val="right"/>
              <w:rPr>
                <w:rFonts w:hint="eastAsia" w:ascii="仿宋_GB2312" w:hAnsi="宋体" w:eastAsia="仿宋_GB2312" w:cs="宋体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  <w:lang w:eastAsia="zh-CN"/>
              </w:rPr>
              <w:t>9.45</w:t>
            </w: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81E09C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355527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0B2998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47B712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CCFBBF4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A2C1EF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222 粮油物资储备支出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5FD857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73430E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D50A51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C221C5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4E9403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1B6B9E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0816FD1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343319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223 国有资本经营预算支出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01FD84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C6B8C1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8C4F64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52458C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 w14:paraId="20A05C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DE314A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413A14C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FC4AFA5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224灾害防治及应急管理支出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2705E7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88A309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081016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489D98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6C9769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0871B5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3711DAC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470E59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227 预备费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B94CD9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7B98A4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8C0CD9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A1F6F1A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74E212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0D05AE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CA2F1D5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F8F8E9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229 其他支出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140893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DE21E4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F30F84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B7BE37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3FA71A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73B762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E894366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81B243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230转移性支出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3B70C5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913A1F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C66940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C1B070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740D67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A4E7D8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6BE05C3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67896D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231 债务还本支出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1093AF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0B1083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913601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901D89">
            <w:pPr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 w14:paraId="4ECECA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5CF578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C04B573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B96CD0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232 债务付息支出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309B72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45FE83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20BC93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0527BB">
            <w:pPr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 w14:paraId="3B5E9A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6654FFD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35BD00D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625AB78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233 债务发行费用支出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E763DF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9E3ADA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6C49FB9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9C3761">
            <w:pPr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　</w:t>
            </w:r>
          </w:p>
        </w:tc>
      </w:tr>
      <w:tr w14:paraId="385498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531A24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4BD3B09F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10F923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234 抗疫特别国债还本支出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0849CC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AC2A66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C3B165E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7E8821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 w14:paraId="17479A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4" w:type="dxa"/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2E48ED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C44E9E2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C6AF76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79DEBA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A3E37A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6F9345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FC27A9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  <w:tr w14:paraId="0CC65A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exact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EA56AC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收  入  总  计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CA408A2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112.47</w:t>
            </w:r>
          </w:p>
        </w:tc>
        <w:tc>
          <w:tcPr>
            <w:tcW w:w="23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CC2C3C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支  出  总  计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D8BEA2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112.47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C8F2C2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112.47</w:t>
            </w:r>
          </w:p>
        </w:tc>
        <w:tc>
          <w:tcPr>
            <w:tcW w:w="10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A3BFB2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035107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58CE543">
            <w:pPr>
              <w:widowControl/>
              <w:spacing w:line="280" w:lineRule="exact"/>
              <w:jc w:val="right"/>
              <w:rPr>
                <w:rFonts w:ascii="仿宋_GB2312" w:hAnsi="宋体" w:eastAsia="仿宋_GB2312" w:cs="宋体"/>
                <w:kern w:val="0"/>
                <w:sz w:val="18"/>
                <w:szCs w:val="18"/>
              </w:rPr>
            </w:pPr>
          </w:p>
        </w:tc>
      </w:tr>
    </w:tbl>
    <w:p w14:paraId="73B4D821">
      <w:pPr>
        <w:widowControl/>
        <w:jc w:val="left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</w:p>
    <w:tbl>
      <w:tblPr>
        <w:tblStyle w:val="7"/>
        <w:tblW w:w="9861" w:type="dxa"/>
        <w:tblInd w:w="-36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"/>
        <w:gridCol w:w="204"/>
        <w:gridCol w:w="114"/>
        <w:gridCol w:w="71"/>
        <w:gridCol w:w="397"/>
        <w:gridCol w:w="100"/>
        <w:gridCol w:w="75"/>
        <w:gridCol w:w="291"/>
        <w:gridCol w:w="255"/>
        <w:gridCol w:w="210"/>
        <w:gridCol w:w="266"/>
        <w:gridCol w:w="230"/>
        <w:gridCol w:w="1456"/>
        <w:gridCol w:w="750"/>
        <w:gridCol w:w="74"/>
        <w:gridCol w:w="115"/>
        <w:gridCol w:w="380"/>
        <w:gridCol w:w="536"/>
        <w:gridCol w:w="653"/>
        <w:gridCol w:w="132"/>
        <w:gridCol w:w="84"/>
        <w:gridCol w:w="436"/>
        <w:gridCol w:w="377"/>
        <w:gridCol w:w="79"/>
        <w:gridCol w:w="122"/>
        <w:gridCol w:w="419"/>
        <w:gridCol w:w="184"/>
        <w:gridCol w:w="394"/>
        <w:gridCol w:w="420"/>
        <w:gridCol w:w="420"/>
        <w:gridCol w:w="388"/>
        <w:gridCol w:w="80"/>
        <w:gridCol w:w="141"/>
      </w:tblGrid>
      <w:tr w14:paraId="43EE1B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50" w:hRule="atLeast"/>
        </w:trPr>
        <w:tc>
          <w:tcPr>
            <w:tcW w:w="9535" w:type="dxa"/>
            <w:gridSpan w:val="30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223737D">
            <w:pPr>
              <w:widowControl/>
              <w:jc w:val="left"/>
              <w:outlineLvl w:val="1"/>
              <w:rPr>
                <w:rFonts w:ascii="仿宋_GB2312" w:hAnsi="宋体" w:eastAsia="仿宋_GB2312"/>
                <w:bCs/>
                <w:kern w:val="0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kern w:val="0"/>
                <w:szCs w:val="21"/>
              </w:rPr>
              <w:t>表5</w:t>
            </w:r>
          </w:p>
          <w:p w14:paraId="7F3DC04A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  <w:t>一般公共预算支出情况表</w:t>
            </w:r>
          </w:p>
        </w:tc>
      </w:tr>
      <w:tr w14:paraId="02915A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285" w:hRule="atLeast"/>
        </w:trPr>
        <w:tc>
          <w:tcPr>
            <w:tcW w:w="6075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2BC8F03">
            <w:pPr>
              <w:widowControl/>
              <w:jc w:val="left"/>
              <w:rPr>
                <w:rFonts w:hint="eastAsia" w:ascii="仿宋_GB2312" w:hAnsi="宋体" w:eastAsia="仿宋_GB2312"/>
                <w:kern w:val="0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/>
                <w:kern w:val="0"/>
                <w:szCs w:val="21"/>
              </w:rPr>
              <w:t>编制部门：</w:t>
            </w:r>
            <w:r>
              <w:rPr>
                <w:rFonts w:hint="eastAsia" w:ascii="仿宋_GB2312" w:hAnsi="宋体" w:eastAsia="仿宋_GB2312"/>
                <w:kern w:val="0"/>
                <w:szCs w:val="21"/>
                <w:lang w:eastAsia="zh-CN"/>
              </w:rPr>
              <w:t>昌吉回族自治州人民政府驻北京联络处</w:t>
            </w:r>
          </w:p>
        </w:tc>
        <w:tc>
          <w:tcPr>
            <w:tcW w:w="3460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3846CF4">
            <w:pPr>
              <w:widowControl/>
              <w:ind w:right="480" w:firstLine="1440" w:firstLineChars="600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单位：万元</w:t>
            </w:r>
          </w:p>
        </w:tc>
      </w:tr>
      <w:tr w14:paraId="33E185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05" w:hRule="atLeast"/>
        </w:trPr>
        <w:tc>
          <w:tcPr>
            <w:tcW w:w="4175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8F547DA">
            <w:pPr>
              <w:widowControl/>
              <w:jc w:val="center"/>
              <w:rPr>
                <w:rFonts w:ascii="仿宋_GB2312" w:hAnsi="宋体" w:eastAsia="仿宋_GB2312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项   目</w:t>
            </w:r>
          </w:p>
        </w:tc>
        <w:tc>
          <w:tcPr>
            <w:tcW w:w="5360" w:type="dxa"/>
            <w:gridSpan w:val="18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6FD96730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一般公共预算支出</w:t>
            </w:r>
          </w:p>
        </w:tc>
      </w:tr>
      <w:tr w14:paraId="76678C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65" w:hRule="atLeast"/>
        </w:trPr>
        <w:tc>
          <w:tcPr>
            <w:tcW w:w="166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5DD18B20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功能分类科目编码</w:t>
            </w:r>
          </w:p>
        </w:tc>
        <w:tc>
          <w:tcPr>
            <w:tcW w:w="2510" w:type="dxa"/>
            <w:gridSpan w:val="4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8CBE469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功能分类科目名称</w:t>
            </w:r>
          </w:p>
        </w:tc>
        <w:tc>
          <w:tcPr>
            <w:tcW w:w="1684" w:type="dxa"/>
            <w:gridSpan w:val="4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273E956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合  计</w:t>
            </w:r>
          </w:p>
        </w:tc>
        <w:tc>
          <w:tcPr>
            <w:tcW w:w="1649" w:type="dxa"/>
            <w:gridSpan w:val="7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31CD0A6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基本支出</w:t>
            </w:r>
          </w:p>
        </w:tc>
        <w:tc>
          <w:tcPr>
            <w:tcW w:w="2027" w:type="dxa"/>
            <w:gridSpan w:val="7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452C8CA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项目支出</w:t>
            </w:r>
          </w:p>
        </w:tc>
      </w:tr>
      <w:tr w14:paraId="4FFF44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300" w:hRule="atLeast"/>
        </w:trPr>
        <w:tc>
          <w:tcPr>
            <w:tcW w:w="56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791AB9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类</w:t>
            </w:r>
          </w:p>
        </w:tc>
        <w:tc>
          <w:tcPr>
            <w:tcW w:w="6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60542A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款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C64684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项</w:t>
            </w:r>
          </w:p>
        </w:tc>
        <w:tc>
          <w:tcPr>
            <w:tcW w:w="2510" w:type="dxa"/>
            <w:gridSpan w:val="4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3DDD6BBC"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84" w:type="dxa"/>
            <w:gridSpan w:val="4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8B137D7"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49" w:type="dxa"/>
            <w:gridSpan w:val="7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9C4CA14"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27" w:type="dxa"/>
            <w:gridSpan w:val="7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55EE27E"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</w:tr>
      <w:tr w14:paraId="3C4422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50" w:hRule="atLeast"/>
        </w:trPr>
        <w:tc>
          <w:tcPr>
            <w:tcW w:w="56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DFED48">
            <w:pPr>
              <w:jc w:val="left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201</w:t>
            </w:r>
          </w:p>
        </w:tc>
        <w:tc>
          <w:tcPr>
            <w:tcW w:w="6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91C618">
            <w:pPr>
              <w:jc w:val="left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73EB4D">
            <w:pPr>
              <w:jc w:val="left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</w:p>
        </w:tc>
        <w:tc>
          <w:tcPr>
            <w:tcW w:w="251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B76081">
            <w:pPr>
              <w:jc w:val="left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一般公共服务支出</w:t>
            </w:r>
          </w:p>
        </w:tc>
        <w:tc>
          <w:tcPr>
            <w:tcW w:w="16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3A7B2F">
            <w:pPr>
              <w:jc w:val="center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  <w:t>84.15</w:t>
            </w:r>
          </w:p>
        </w:tc>
        <w:tc>
          <w:tcPr>
            <w:tcW w:w="164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3F9328">
            <w:pPr>
              <w:jc w:val="center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  <w:t>84.15</w:t>
            </w:r>
          </w:p>
        </w:tc>
        <w:tc>
          <w:tcPr>
            <w:tcW w:w="2027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D18A9A">
            <w:pPr>
              <w:widowControl/>
              <w:jc w:val="center"/>
              <w:rPr>
                <w:rFonts w:ascii="仿宋_GB2312" w:hAnsi="宋体" w:eastAsia="仿宋_GB2312" w:cs="宋体"/>
                <w:b/>
                <w:color w:val="000000"/>
                <w:kern w:val="0"/>
                <w:sz w:val="18"/>
                <w:szCs w:val="18"/>
              </w:rPr>
            </w:pPr>
          </w:p>
        </w:tc>
      </w:tr>
      <w:tr w14:paraId="11C894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50" w:hRule="atLeast"/>
        </w:trPr>
        <w:tc>
          <w:tcPr>
            <w:tcW w:w="56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09BCC3">
            <w:pPr>
              <w:jc w:val="left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201</w:t>
            </w:r>
          </w:p>
        </w:tc>
        <w:tc>
          <w:tcPr>
            <w:tcW w:w="6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9E515B">
            <w:pPr>
              <w:jc w:val="left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54F885B">
            <w:pPr>
              <w:jc w:val="left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</w:p>
        </w:tc>
        <w:tc>
          <w:tcPr>
            <w:tcW w:w="251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7D0B0A">
            <w:pPr>
              <w:jc w:val="left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政府办公厅（室）及相关机构事务</w:t>
            </w:r>
          </w:p>
        </w:tc>
        <w:tc>
          <w:tcPr>
            <w:tcW w:w="16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A8C6FC">
            <w:pPr>
              <w:jc w:val="center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  <w:t>84.15</w:t>
            </w:r>
          </w:p>
        </w:tc>
        <w:tc>
          <w:tcPr>
            <w:tcW w:w="164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3061DA">
            <w:pPr>
              <w:jc w:val="center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  <w:t>84.15</w:t>
            </w:r>
          </w:p>
        </w:tc>
        <w:tc>
          <w:tcPr>
            <w:tcW w:w="2027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97B46B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597DDD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50" w:hRule="atLeast"/>
        </w:trPr>
        <w:tc>
          <w:tcPr>
            <w:tcW w:w="56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AFBBAB">
            <w:pPr>
              <w:jc w:val="left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201</w:t>
            </w:r>
          </w:p>
        </w:tc>
        <w:tc>
          <w:tcPr>
            <w:tcW w:w="6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45AE2F">
            <w:pPr>
              <w:jc w:val="left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755CFD">
            <w:pPr>
              <w:jc w:val="left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51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90EB26">
            <w:pPr>
              <w:jc w:val="left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事业运行</w:t>
            </w:r>
          </w:p>
        </w:tc>
        <w:tc>
          <w:tcPr>
            <w:tcW w:w="16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39C6AA">
            <w:pPr>
              <w:jc w:val="center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  <w:t>84.15</w:t>
            </w:r>
          </w:p>
        </w:tc>
        <w:tc>
          <w:tcPr>
            <w:tcW w:w="164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414C2BB">
            <w:pPr>
              <w:jc w:val="center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  <w:t>84.15</w:t>
            </w:r>
          </w:p>
        </w:tc>
        <w:tc>
          <w:tcPr>
            <w:tcW w:w="2027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6AC240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20E099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50" w:hRule="atLeast"/>
        </w:trPr>
        <w:tc>
          <w:tcPr>
            <w:tcW w:w="56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F87EDF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208</w:t>
            </w:r>
          </w:p>
        </w:tc>
        <w:tc>
          <w:tcPr>
            <w:tcW w:w="6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51019E1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9020AC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</w:p>
        </w:tc>
        <w:tc>
          <w:tcPr>
            <w:tcW w:w="251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1740F3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社会保障和就业支出</w:t>
            </w:r>
          </w:p>
        </w:tc>
        <w:tc>
          <w:tcPr>
            <w:tcW w:w="16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8608D0">
            <w:pPr>
              <w:jc w:val="center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  <w:t>10.57</w:t>
            </w:r>
          </w:p>
        </w:tc>
        <w:tc>
          <w:tcPr>
            <w:tcW w:w="164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7DDE9B">
            <w:pPr>
              <w:jc w:val="center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  <w:t>10.57</w:t>
            </w:r>
          </w:p>
        </w:tc>
        <w:tc>
          <w:tcPr>
            <w:tcW w:w="2027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F158CF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7263FD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50" w:hRule="atLeast"/>
        </w:trPr>
        <w:tc>
          <w:tcPr>
            <w:tcW w:w="56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3C9B1D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208</w:t>
            </w:r>
          </w:p>
        </w:tc>
        <w:tc>
          <w:tcPr>
            <w:tcW w:w="6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A83462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05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85CC96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</w:p>
        </w:tc>
        <w:tc>
          <w:tcPr>
            <w:tcW w:w="251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85E0C8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行政事业单位养老支出</w:t>
            </w:r>
          </w:p>
        </w:tc>
        <w:tc>
          <w:tcPr>
            <w:tcW w:w="16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C332FC">
            <w:pPr>
              <w:jc w:val="center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  <w:t>10.57</w:t>
            </w:r>
          </w:p>
        </w:tc>
        <w:tc>
          <w:tcPr>
            <w:tcW w:w="164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2222CB">
            <w:pPr>
              <w:jc w:val="center"/>
              <w:rPr>
                <w:rFonts w:ascii="仿宋_GB2312" w:hAnsi="宋体" w:eastAsia="仿宋_GB2312" w:cs="宋体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sz w:val="18"/>
                <w:szCs w:val="18"/>
              </w:rPr>
              <w:t>10.57</w:t>
            </w:r>
          </w:p>
        </w:tc>
        <w:tc>
          <w:tcPr>
            <w:tcW w:w="2027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9AE8F3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714884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50" w:hRule="atLeast"/>
        </w:trPr>
        <w:tc>
          <w:tcPr>
            <w:tcW w:w="56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6A6F15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208</w:t>
            </w:r>
          </w:p>
        </w:tc>
        <w:tc>
          <w:tcPr>
            <w:tcW w:w="6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89BD7E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05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D9DBE1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05</w:t>
            </w:r>
          </w:p>
        </w:tc>
        <w:tc>
          <w:tcPr>
            <w:tcW w:w="251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7F2322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机关事业单位基本养老保险缴费支出</w:t>
            </w:r>
          </w:p>
        </w:tc>
        <w:tc>
          <w:tcPr>
            <w:tcW w:w="16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3D7A3F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10.57</w:t>
            </w:r>
          </w:p>
        </w:tc>
        <w:tc>
          <w:tcPr>
            <w:tcW w:w="164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073B8F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10.57</w:t>
            </w:r>
          </w:p>
        </w:tc>
        <w:tc>
          <w:tcPr>
            <w:tcW w:w="2027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D405DA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24E9A7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50" w:hRule="atLeast"/>
        </w:trPr>
        <w:tc>
          <w:tcPr>
            <w:tcW w:w="56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18A2C8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210</w:t>
            </w:r>
          </w:p>
        </w:tc>
        <w:tc>
          <w:tcPr>
            <w:tcW w:w="6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85F2D0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F00F0A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1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66A00B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卫生健康支出</w:t>
            </w:r>
          </w:p>
        </w:tc>
        <w:tc>
          <w:tcPr>
            <w:tcW w:w="16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43A218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8.3</w:t>
            </w:r>
          </w:p>
        </w:tc>
        <w:tc>
          <w:tcPr>
            <w:tcW w:w="164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CFEEB6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8.3</w:t>
            </w:r>
          </w:p>
        </w:tc>
        <w:tc>
          <w:tcPr>
            <w:tcW w:w="2027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175CE2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7C0C8A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50" w:hRule="atLeast"/>
        </w:trPr>
        <w:tc>
          <w:tcPr>
            <w:tcW w:w="56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D18DE8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210</w:t>
            </w:r>
          </w:p>
        </w:tc>
        <w:tc>
          <w:tcPr>
            <w:tcW w:w="6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C9E7EC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B40425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1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73190E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行政事业单位医疗</w:t>
            </w:r>
          </w:p>
        </w:tc>
        <w:tc>
          <w:tcPr>
            <w:tcW w:w="16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846863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8.3</w:t>
            </w:r>
          </w:p>
        </w:tc>
        <w:tc>
          <w:tcPr>
            <w:tcW w:w="164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DE07BD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8.3</w:t>
            </w:r>
          </w:p>
        </w:tc>
        <w:tc>
          <w:tcPr>
            <w:tcW w:w="2027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F9E424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03B086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50" w:hRule="atLeast"/>
        </w:trPr>
        <w:tc>
          <w:tcPr>
            <w:tcW w:w="56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FE5009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210</w:t>
            </w:r>
          </w:p>
        </w:tc>
        <w:tc>
          <w:tcPr>
            <w:tcW w:w="6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3055F8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716B56">
            <w:pPr>
              <w:widowControl/>
              <w:jc w:val="left"/>
              <w:textAlignment w:val="center"/>
              <w:rPr>
                <w:rFonts w:hint="eastAsia" w:ascii="仿宋_GB2312" w:hAnsi="宋体" w:eastAsia="仿宋" w:cs="宋体"/>
                <w:color w:val="000000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0</w:t>
            </w: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lang w:val="en-US" w:eastAsia="zh-CN"/>
              </w:rPr>
              <w:t>2</w:t>
            </w:r>
          </w:p>
        </w:tc>
        <w:tc>
          <w:tcPr>
            <w:tcW w:w="251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4A92AB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事业单位医疗</w:t>
            </w:r>
          </w:p>
        </w:tc>
        <w:tc>
          <w:tcPr>
            <w:tcW w:w="16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4D2935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6.28</w:t>
            </w:r>
          </w:p>
        </w:tc>
        <w:tc>
          <w:tcPr>
            <w:tcW w:w="164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6707ED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6.28</w:t>
            </w:r>
          </w:p>
        </w:tc>
        <w:tc>
          <w:tcPr>
            <w:tcW w:w="2027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E31DE9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0CB542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50" w:hRule="atLeast"/>
        </w:trPr>
        <w:tc>
          <w:tcPr>
            <w:tcW w:w="56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313866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210</w:t>
            </w:r>
          </w:p>
        </w:tc>
        <w:tc>
          <w:tcPr>
            <w:tcW w:w="6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EF079B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EE3E14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03</w:t>
            </w:r>
          </w:p>
        </w:tc>
        <w:tc>
          <w:tcPr>
            <w:tcW w:w="251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0A0903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公务员医疗补助</w:t>
            </w:r>
          </w:p>
        </w:tc>
        <w:tc>
          <w:tcPr>
            <w:tcW w:w="16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781C15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1.98</w:t>
            </w:r>
          </w:p>
        </w:tc>
        <w:tc>
          <w:tcPr>
            <w:tcW w:w="164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FEB42A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1.98</w:t>
            </w:r>
          </w:p>
        </w:tc>
        <w:tc>
          <w:tcPr>
            <w:tcW w:w="2027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1CB5BB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6026AC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50" w:hRule="atLeast"/>
        </w:trPr>
        <w:tc>
          <w:tcPr>
            <w:tcW w:w="56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AC7614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210</w:t>
            </w:r>
          </w:p>
        </w:tc>
        <w:tc>
          <w:tcPr>
            <w:tcW w:w="6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5DEA80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9CE7D4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99</w:t>
            </w:r>
          </w:p>
        </w:tc>
        <w:tc>
          <w:tcPr>
            <w:tcW w:w="251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68157B">
            <w:pPr>
              <w:widowControl/>
              <w:jc w:val="left"/>
              <w:textAlignment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其他行政事业单位医疗支出</w:t>
            </w:r>
          </w:p>
        </w:tc>
        <w:tc>
          <w:tcPr>
            <w:tcW w:w="16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5F1290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0.04</w:t>
            </w:r>
          </w:p>
        </w:tc>
        <w:tc>
          <w:tcPr>
            <w:tcW w:w="164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EDAEAB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0.04</w:t>
            </w:r>
          </w:p>
        </w:tc>
        <w:tc>
          <w:tcPr>
            <w:tcW w:w="2027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80213B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057DBE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50" w:hRule="atLeast"/>
        </w:trPr>
        <w:tc>
          <w:tcPr>
            <w:tcW w:w="56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F81DD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highlight w:val="none"/>
              </w:rPr>
              <w:t>221</w:t>
            </w:r>
          </w:p>
        </w:tc>
        <w:tc>
          <w:tcPr>
            <w:tcW w:w="6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4F57B0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  <w:highlight w:val="none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60D980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  <w:highlight w:val="none"/>
              </w:rPr>
            </w:pPr>
          </w:p>
        </w:tc>
        <w:tc>
          <w:tcPr>
            <w:tcW w:w="251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765E4E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highlight w:val="none"/>
              </w:rPr>
              <w:t>住房保障支出</w:t>
            </w:r>
          </w:p>
        </w:tc>
        <w:tc>
          <w:tcPr>
            <w:tcW w:w="16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42328D2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9.45</w:t>
            </w:r>
          </w:p>
        </w:tc>
        <w:tc>
          <w:tcPr>
            <w:tcW w:w="164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3B4EF9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9.45</w:t>
            </w:r>
          </w:p>
        </w:tc>
        <w:tc>
          <w:tcPr>
            <w:tcW w:w="2027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A89378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  <w:highlight w:val="none"/>
              </w:rPr>
            </w:pPr>
          </w:p>
        </w:tc>
      </w:tr>
      <w:tr w14:paraId="3CCC8F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50" w:hRule="atLeast"/>
        </w:trPr>
        <w:tc>
          <w:tcPr>
            <w:tcW w:w="56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C4F756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highlight w:val="none"/>
              </w:rPr>
              <w:t>221</w:t>
            </w:r>
          </w:p>
        </w:tc>
        <w:tc>
          <w:tcPr>
            <w:tcW w:w="6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8C0277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highlight w:val="none"/>
              </w:rPr>
              <w:t>02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DD4229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  <w:highlight w:val="none"/>
              </w:rPr>
            </w:pPr>
          </w:p>
        </w:tc>
        <w:tc>
          <w:tcPr>
            <w:tcW w:w="251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B92583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highlight w:val="none"/>
              </w:rPr>
              <w:t>住房改革支出</w:t>
            </w:r>
          </w:p>
        </w:tc>
        <w:tc>
          <w:tcPr>
            <w:tcW w:w="16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B3CECA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9.45</w:t>
            </w:r>
          </w:p>
        </w:tc>
        <w:tc>
          <w:tcPr>
            <w:tcW w:w="164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903257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9.45</w:t>
            </w:r>
          </w:p>
        </w:tc>
        <w:tc>
          <w:tcPr>
            <w:tcW w:w="2027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94506D4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  <w:highlight w:val="none"/>
              </w:rPr>
            </w:pPr>
          </w:p>
        </w:tc>
      </w:tr>
      <w:tr w14:paraId="493075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50" w:hRule="atLeast"/>
        </w:trPr>
        <w:tc>
          <w:tcPr>
            <w:tcW w:w="56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4C8DF5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highlight w:val="none"/>
              </w:rPr>
              <w:t>221</w:t>
            </w:r>
          </w:p>
        </w:tc>
        <w:tc>
          <w:tcPr>
            <w:tcW w:w="6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91CD9F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highlight w:val="none"/>
              </w:rPr>
              <w:t>21</w:t>
            </w: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8DDD53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highlight w:val="none"/>
              </w:rPr>
              <w:t>01</w:t>
            </w:r>
          </w:p>
        </w:tc>
        <w:tc>
          <w:tcPr>
            <w:tcW w:w="251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1FAB65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  <w:highlight w:val="none"/>
              </w:rPr>
              <w:t>住房公积金</w:t>
            </w:r>
          </w:p>
        </w:tc>
        <w:tc>
          <w:tcPr>
            <w:tcW w:w="16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6489B4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9.45</w:t>
            </w:r>
          </w:p>
        </w:tc>
        <w:tc>
          <w:tcPr>
            <w:tcW w:w="164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6BFACD1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highlight w:val="none"/>
                <w:lang w:eastAsia="zh-CN"/>
              </w:rPr>
              <w:t>9.45</w:t>
            </w:r>
          </w:p>
        </w:tc>
        <w:tc>
          <w:tcPr>
            <w:tcW w:w="2027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CE83CD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  <w:highlight w:val="none"/>
              </w:rPr>
            </w:pPr>
          </w:p>
        </w:tc>
      </w:tr>
      <w:tr w14:paraId="6DDE29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50" w:hRule="atLeast"/>
        </w:trPr>
        <w:tc>
          <w:tcPr>
            <w:tcW w:w="56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C99EA0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A6E705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B9A429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1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1924BC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4EA3573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4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FEA441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27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632627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195809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50" w:hRule="atLeast"/>
        </w:trPr>
        <w:tc>
          <w:tcPr>
            <w:tcW w:w="56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ECFA1B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35FC07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967A19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1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383F97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C77CA7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4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4AB1E0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27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8374E8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6ED55E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50" w:hRule="atLeast"/>
        </w:trPr>
        <w:tc>
          <w:tcPr>
            <w:tcW w:w="56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FD7942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5B6F30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C08FCD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1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34068E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D6547C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4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5FFDDE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27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59ABE5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5171E6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50" w:hRule="atLeast"/>
        </w:trPr>
        <w:tc>
          <w:tcPr>
            <w:tcW w:w="56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E50D7F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CAB378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63AD36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1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18A4BD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904DB82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4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FD43AB9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27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635A0F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057037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50" w:hRule="atLeast"/>
        </w:trPr>
        <w:tc>
          <w:tcPr>
            <w:tcW w:w="56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6805D9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5E913A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6AEDCE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1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37761D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72AD9C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4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B882A1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27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5DCABA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743ACD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50" w:hRule="atLeast"/>
        </w:trPr>
        <w:tc>
          <w:tcPr>
            <w:tcW w:w="56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1E5CE6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A261AA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351FDF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1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DE9654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96FF27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4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91F8BF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27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C13A10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18019D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3"/>
          <w:wBefore w:w="326" w:type="dxa"/>
          <w:trHeight w:val="450" w:hRule="atLeast"/>
        </w:trPr>
        <w:tc>
          <w:tcPr>
            <w:tcW w:w="56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D486EA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1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54DED12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5C0E8B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10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927A53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  <w:t>合  计</w:t>
            </w:r>
          </w:p>
        </w:tc>
        <w:tc>
          <w:tcPr>
            <w:tcW w:w="16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2B3E6F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112.47</w:t>
            </w:r>
          </w:p>
        </w:tc>
        <w:tc>
          <w:tcPr>
            <w:tcW w:w="1649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BCB957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18"/>
                <w:szCs w:val="18"/>
              </w:rPr>
              <w:t>112.47</w:t>
            </w:r>
          </w:p>
        </w:tc>
        <w:tc>
          <w:tcPr>
            <w:tcW w:w="2027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EBB55D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4C2605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375" w:hRule="atLeast"/>
        </w:trPr>
        <w:tc>
          <w:tcPr>
            <w:tcW w:w="9508" w:type="dxa"/>
            <w:gridSpan w:val="30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CB8B6DC">
            <w:pPr>
              <w:widowControl/>
              <w:jc w:val="left"/>
              <w:outlineLvl w:val="1"/>
              <w:rPr>
                <w:rFonts w:ascii="仿宋_GB2312" w:hAnsi="宋体" w:eastAsia="仿宋_GB2312"/>
                <w:bCs/>
                <w:kern w:val="0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kern w:val="0"/>
                <w:szCs w:val="21"/>
              </w:rPr>
              <w:t>表6</w:t>
            </w:r>
          </w:p>
          <w:p w14:paraId="06E0153C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  <w:t>一般公共预算基本支出情况表</w:t>
            </w:r>
          </w:p>
        </w:tc>
      </w:tr>
      <w:tr w14:paraId="7FB793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510" w:hRule="atLeast"/>
        </w:trPr>
        <w:tc>
          <w:tcPr>
            <w:tcW w:w="7081" w:type="dxa"/>
            <w:gridSpan w:val="2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0C8B166"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编制部门：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lang w:eastAsia="zh-CN"/>
              </w:rPr>
              <w:t>昌吉回族自治州人民政府驻北京联络处</w:t>
            </w:r>
          </w:p>
        </w:tc>
        <w:tc>
          <w:tcPr>
            <w:tcW w:w="2427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564A7FE">
            <w:pPr>
              <w:widowControl/>
              <w:ind w:firstLine="720" w:firstLineChars="300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 xml:space="preserve">  单位：万元</w:t>
            </w:r>
          </w:p>
        </w:tc>
      </w:tr>
      <w:tr w14:paraId="28863A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835" w:hRule="atLeast"/>
        </w:trPr>
        <w:tc>
          <w:tcPr>
            <w:tcW w:w="4404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38508DCB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项目</w:t>
            </w:r>
          </w:p>
        </w:tc>
        <w:tc>
          <w:tcPr>
            <w:tcW w:w="5104" w:type="dxa"/>
            <w:gridSpan w:val="16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5C108879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一般公共预算基本支出</w:t>
            </w:r>
          </w:p>
        </w:tc>
      </w:tr>
      <w:tr w14:paraId="5A7B87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612" w:hRule="atLeast"/>
        </w:trPr>
        <w:tc>
          <w:tcPr>
            <w:tcW w:w="1513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5A55D035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经济分类科目编码</w:t>
            </w:r>
          </w:p>
        </w:tc>
        <w:tc>
          <w:tcPr>
            <w:tcW w:w="2891" w:type="dxa"/>
            <w:gridSpan w:val="6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0B12E78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经济分类科目名称</w:t>
            </w:r>
          </w:p>
        </w:tc>
        <w:tc>
          <w:tcPr>
            <w:tcW w:w="1701" w:type="dxa"/>
            <w:gridSpan w:val="4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96B4621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合  计</w:t>
            </w:r>
          </w:p>
        </w:tc>
        <w:tc>
          <w:tcPr>
            <w:tcW w:w="1701" w:type="dxa"/>
            <w:gridSpan w:val="7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C639874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人员经费</w:t>
            </w:r>
          </w:p>
        </w:tc>
        <w:tc>
          <w:tcPr>
            <w:tcW w:w="1702" w:type="dxa"/>
            <w:gridSpan w:val="5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51BE287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公用经费</w:t>
            </w:r>
          </w:p>
        </w:tc>
      </w:tr>
      <w:tr w14:paraId="4D950F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506" w:hRule="atLeast"/>
        </w:trPr>
        <w:tc>
          <w:tcPr>
            <w:tcW w:w="75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2C901D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类</w:t>
            </w:r>
          </w:p>
        </w:tc>
        <w:tc>
          <w:tcPr>
            <w:tcW w:w="75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4DA56B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  <w:t>款</w:t>
            </w:r>
          </w:p>
        </w:tc>
        <w:tc>
          <w:tcPr>
            <w:tcW w:w="2891" w:type="dxa"/>
            <w:gridSpan w:val="6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18A81A5"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50297D2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gridSpan w:val="7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33315935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2" w:type="dxa"/>
            <w:gridSpan w:val="5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EFEC8A0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</w:tr>
      <w:tr w14:paraId="778D48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402" w:hRule="atLeast"/>
        </w:trPr>
        <w:tc>
          <w:tcPr>
            <w:tcW w:w="75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FB10A9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301</w:t>
            </w:r>
          </w:p>
        </w:tc>
        <w:tc>
          <w:tcPr>
            <w:tcW w:w="75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FAA6EB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62B6BF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工资福利支出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A39BBD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95.42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D0CC14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95.42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384685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11285E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402" w:hRule="atLeast"/>
        </w:trPr>
        <w:tc>
          <w:tcPr>
            <w:tcW w:w="75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A4B533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301</w:t>
            </w:r>
          </w:p>
        </w:tc>
        <w:tc>
          <w:tcPr>
            <w:tcW w:w="75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04CDA9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01</w:t>
            </w:r>
          </w:p>
        </w:tc>
        <w:tc>
          <w:tcPr>
            <w:tcW w:w="2891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93304F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基本工资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8BDB0E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27.71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435A72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27.71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4E5BC9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0E4E42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402" w:hRule="atLeast"/>
        </w:trPr>
        <w:tc>
          <w:tcPr>
            <w:tcW w:w="75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525268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301</w:t>
            </w:r>
          </w:p>
        </w:tc>
        <w:tc>
          <w:tcPr>
            <w:tcW w:w="75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5F746B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02</w:t>
            </w:r>
          </w:p>
        </w:tc>
        <w:tc>
          <w:tcPr>
            <w:tcW w:w="2891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D8E1D5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津贴补贴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D49683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16.02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D24C7D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16.02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60C751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4A19CC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402" w:hRule="atLeast"/>
        </w:trPr>
        <w:tc>
          <w:tcPr>
            <w:tcW w:w="75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F26423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301</w:t>
            </w:r>
          </w:p>
        </w:tc>
        <w:tc>
          <w:tcPr>
            <w:tcW w:w="75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3F116E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03</w:t>
            </w:r>
          </w:p>
        </w:tc>
        <w:tc>
          <w:tcPr>
            <w:tcW w:w="2891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776FD1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奖金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EFCD4B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2.31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59F0FC">
            <w:pPr>
              <w:widowControl/>
              <w:wordWrap w:val="0"/>
              <w:ind w:right="147" w:rightChars="7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2.31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83B8EB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72820C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402" w:hRule="atLeast"/>
        </w:trPr>
        <w:tc>
          <w:tcPr>
            <w:tcW w:w="75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50F373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301</w:t>
            </w:r>
          </w:p>
        </w:tc>
        <w:tc>
          <w:tcPr>
            <w:tcW w:w="75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36121D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07</w:t>
            </w:r>
          </w:p>
        </w:tc>
        <w:tc>
          <w:tcPr>
            <w:tcW w:w="2891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BF0442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绩效工资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A6F3AD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20.74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36FA7D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20.74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E3A66F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39A1C9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402" w:hRule="atLeast"/>
        </w:trPr>
        <w:tc>
          <w:tcPr>
            <w:tcW w:w="75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4036E4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301</w:t>
            </w:r>
          </w:p>
        </w:tc>
        <w:tc>
          <w:tcPr>
            <w:tcW w:w="75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DE8CE8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08</w:t>
            </w:r>
          </w:p>
        </w:tc>
        <w:tc>
          <w:tcPr>
            <w:tcW w:w="2891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3C532F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机关事业单位基本养老保险缴费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CE5B7A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10.57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80BA8B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10.57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516586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06D1B9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402" w:hRule="atLeast"/>
        </w:trPr>
        <w:tc>
          <w:tcPr>
            <w:tcW w:w="75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34906A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301</w:t>
            </w:r>
          </w:p>
        </w:tc>
        <w:tc>
          <w:tcPr>
            <w:tcW w:w="75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919152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2891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CA9EBF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eastAsia="zh-CN"/>
              </w:rPr>
              <w:t>城镇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职工基本医疗保险缴费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8F1154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6.28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C913F8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6.28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1FDBF4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74D7F2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402" w:hRule="atLeast"/>
        </w:trPr>
        <w:tc>
          <w:tcPr>
            <w:tcW w:w="75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D8A893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301</w:t>
            </w:r>
          </w:p>
        </w:tc>
        <w:tc>
          <w:tcPr>
            <w:tcW w:w="75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435CA8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2891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94B6DE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公务员医疗补助缴费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02EA08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1.98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6DE6C7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1.98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59E42E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3C2745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402" w:hRule="atLeast"/>
        </w:trPr>
        <w:tc>
          <w:tcPr>
            <w:tcW w:w="75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1E518B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301</w:t>
            </w:r>
          </w:p>
        </w:tc>
        <w:tc>
          <w:tcPr>
            <w:tcW w:w="75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CFD9C1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2891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96AB54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其他社会保障缴费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6DCDD5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0.36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85A5E0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0.36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A88A6B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383D5F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402" w:hRule="atLeast"/>
        </w:trPr>
        <w:tc>
          <w:tcPr>
            <w:tcW w:w="75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55BD4E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301</w:t>
            </w:r>
          </w:p>
        </w:tc>
        <w:tc>
          <w:tcPr>
            <w:tcW w:w="75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99F67F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2891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BC9701"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住房公积金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3485A3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eastAsia="zh-CN"/>
              </w:rPr>
              <w:t>9.45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E4765B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eastAsia="zh-CN"/>
              </w:rPr>
              <w:t>9.45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319ED8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5E48FE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402" w:hRule="atLeast"/>
        </w:trPr>
        <w:tc>
          <w:tcPr>
            <w:tcW w:w="75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BF6150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302</w:t>
            </w:r>
          </w:p>
        </w:tc>
        <w:tc>
          <w:tcPr>
            <w:tcW w:w="75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9618C1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654C36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商品和服务支出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5EA044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17.05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E7A991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5880C9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17.05</w:t>
            </w:r>
          </w:p>
        </w:tc>
      </w:tr>
      <w:tr w14:paraId="11C55A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402" w:hRule="atLeast"/>
        </w:trPr>
        <w:tc>
          <w:tcPr>
            <w:tcW w:w="75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66F7CF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302</w:t>
            </w:r>
          </w:p>
        </w:tc>
        <w:tc>
          <w:tcPr>
            <w:tcW w:w="75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6839CD"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01</w:t>
            </w:r>
          </w:p>
        </w:tc>
        <w:tc>
          <w:tcPr>
            <w:tcW w:w="2891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C16223"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eastAsia="zh-CN"/>
              </w:rPr>
              <w:t>办公费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856998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2.46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F2BF01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CF7558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2.46</w:t>
            </w:r>
          </w:p>
        </w:tc>
      </w:tr>
      <w:tr w14:paraId="46FC8B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402" w:hRule="atLeast"/>
        </w:trPr>
        <w:tc>
          <w:tcPr>
            <w:tcW w:w="75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37BF3F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302</w:t>
            </w:r>
          </w:p>
        </w:tc>
        <w:tc>
          <w:tcPr>
            <w:tcW w:w="75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FEB9E0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05</w:t>
            </w:r>
          </w:p>
        </w:tc>
        <w:tc>
          <w:tcPr>
            <w:tcW w:w="2891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1526D1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水费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2DC5AC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0.5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60807A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E1449F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0.5</w:t>
            </w:r>
          </w:p>
        </w:tc>
      </w:tr>
      <w:tr w14:paraId="4966AA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402" w:hRule="atLeast"/>
        </w:trPr>
        <w:tc>
          <w:tcPr>
            <w:tcW w:w="75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58012E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302</w:t>
            </w:r>
          </w:p>
        </w:tc>
        <w:tc>
          <w:tcPr>
            <w:tcW w:w="75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B856AD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06</w:t>
            </w:r>
          </w:p>
        </w:tc>
        <w:tc>
          <w:tcPr>
            <w:tcW w:w="2891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C9F932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电费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9D709A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0.5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9B9FF5">
            <w:pPr>
              <w:widowControl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4C5438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0.5</w:t>
            </w:r>
          </w:p>
        </w:tc>
      </w:tr>
      <w:tr w14:paraId="71A8E8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405" w:hRule="atLeast"/>
        </w:trPr>
        <w:tc>
          <w:tcPr>
            <w:tcW w:w="75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DC4C71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302</w:t>
            </w:r>
          </w:p>
        </w:tc>
        <w:tc>
          <w:tcPr>
            <w:tcW w:w="75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113892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08</w:t>
            </w:r>
          </w:p>
        </w:tc>
        <w:tc>
          <w:tcPr>
            <w:tcW w:w="2891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C94A33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取暖费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F8EBCB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4.9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8C263D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5D0D16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4.9</w:t>
            </w:r>
          </w:p>
        </w:tc>
      </w:tr>
      <w:tr w14:paraId="0C13CC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402" w:hRule="atLeast"/>
        </w:trPr>
        <w:tc>
          <w:tcPr>
            <w:tcW w:w="75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1A7E2F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302</w:t>
            </w:r>
          </w:p>
        </w:tc>
        <w:tc>
          <w:tcPr>
            <w:tcW w:w="75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EC2B2B7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17</w:t>
            </w:r>
          </w:p>
        </w:tc>
        <w:tc>
          <w:tcPr>
            <w:tcW w:w="2891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EC613E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公务接待费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E8AE97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0.16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13452C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9717CE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0.16</w:t>
            </w:r>
          </w:p>
        </w:tc>
      </w:tr>
      <w:tr w14:paraId="12940B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402" w:hRule="atLeast"/>
        </w:trPr>
        <w:tc>
          <w:tcPr>
            <w:tcW w:w="75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5591F9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302</w:t>
            </w:r>
          </w:p>
        </w:tc>
        <w:tc>
          <w:tcPr>
            <w:tcW w:w="75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B7CB60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28</w:t>
            </w:r>
          </w:p>
        </w:tc>
        <w:tc>
          <w:tcPr>
            <w:tcW w:w="2891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53D433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工会经费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C5141F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1.28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AE241C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DE3EEC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1.28</w:t>
            </w:r>
          </w:p>
        </w:tc>
      </w:tr>
      <w:tr w14:paraId="35DC49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402" w:hRule="atLeast"/>
        </w:trPr>
        <w:tc>
          <w:tcPr>
            <w:tcW w:w="75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FA6EE9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302</w:t>
            </w:r>
          </w:p>
        </w:tc>
        <w:tc>
          <w:tcPr>
            <w:tcW w:w="75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DD4D8D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29</w:t>
            </w:r>
          </w:p>
        </w:tc>
        <w:tc>
          <w:tcPr>
            <w:tcW w:w="2891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3720BD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福利费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0F0E6A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1.15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F95C73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8575F0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1.15</w:t>
            </w:r>
          </w:p>
        </w:tc>
      </w:tr>
      <w:tr w14:paraId="4E319E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402" w:hRule="atLeast"/>
        </w:trPr>
        <w:tc>
          <w:tcPr>
            <w:tcW w:w="75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59754F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302</w:t>
            </w:r>
          </w:p>
        </w:tc>
        <w:tc>
          <w:tcPr>
            <w:tcW w:w="75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E2D924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31</w:t>
            </w:r>
          </w:p>
        </w:tc>
        <w:tc>
          <w:tcPr>
            <w:tcW w:w="2891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A33313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公务用车运行维护费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FC3F87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5.56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BCB7EC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D30B06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5.56</w:t>
            </w:r>
          </w:p>
        </w:tc>
      </w:tr>
      <w:tr w14:paraId="64B32E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402" w:hRule="atLeast"/>
        </w:trPr>
        <w:tc>
          <w:tcPr>
            <w:tcW w:w="75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476961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302</w:t>
            </w:r>
          </w:p>
        </w:tc>
        <w:tc>
          <w:tcPr>
            <w:tcW w:w="75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12E36D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99</w:t>
            </w:r>
          </w:p>
        </w:tc>
        <w:tc>
          <w:tcPr>
            <w:tcW w:w="2891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164688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商品和服务支出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474BD6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0.5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C649BF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1DED31"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0.5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  <w:lang w:val="en-US" w:eastAsia="zh-CN"/>
              </w:rPr>
              <w:t>4</w:t>
            </w:r>
          </w:p>
        </w:tc>
      </w:tr>
      <w:tr w14:paraId="227BFE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212" w:type="dxa"/>
          <w:wAfter w:w="141" w:type="dxa"/>
          <w:trHeight w:val="747" w:hRule="atLeast"/>
        </w:trPr>
        <w:tc>
          <w:tcPr>
            <w:tcW w:w="757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12632A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5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C178B9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AD10E5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  <w:t>合  计</w:t>
            </w:r>
          </w:p>
        </w:tc>
        <w:tc>
          <w:tcPr>
            <w:tcW w:w="170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745170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112.47</w:t>
            </w:r>
          </w:p>
        </w:tc>
        <w:tc>
          <w:tcPr>
            <w:tcW w:w="1701" w:type="dxa"/>
            <w:gridSpan w:val="7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C86644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95.42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D21309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17.05</w:t>
            </w:r>
          </w:p>
        </w:tc>
      </w:tr>
      <w:tr w14:paraId="2DBFB8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2"/>
          <w:wBefore w:w="8" w:type="dxa"/>
          <w:wAfter w:w="221" w:type="dxa"/>
          <w:trHeight w:val="375" w:hRule="atLeast"/>
        </w:trPr>
        <w:tc>
          <w:tcPr>
            <w:tcW w:w="9632" w:type="dxa"/>
            <w:gridSpan w:val="30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F9BC71D">
            <w:pPr>
              <w:widowControl/>
              <w:jc w:val="left"/>
              <w:outlineLvl w:val="1"/>
              <w:rPr>
                <w:rFonts w:hint="eastAsia" w:ascii="仿宋_GB2312" w:hAnsi="宋体" w:eastAsia="仿宋_GB2312"/>
                <w:bCs/>
                <w:kern w:val="0"/>
                <w:szCs w:val="21"/>
              </w:rPr>
            </w:pPr>
          </w:p>
          <w:p w14:paraId="78693241">
            <w:pPr>
              <w:widowControl/>
              <w:jc w:val="left"/>
              <w:outlineLvl w:val="1"/>
              <w:rPr>
                <w:rFonts w:hint="eastAsia" w:ascii="仿宋_GB2312" w:hAnsi="宋体" w:eastAsia="仿宋_GB2312"/>
                <w:bCs/>
                <w:kern w:val="0"/>
                <w:szCs w:val="21"/>
              </w:rPr>
            </w:pPr>
          </w:p>
          <w:p w14:paraId="71FFF4B6">
            <w:pPr>
              <w:widowControl/>
              <w:jc w:val="left"/>
              <w:outlineLvl w:val="1"/>
              <w:rPr>
                <w:rFonts w:hint="eastAsia" w:ascii="仿宋_GB2312" w:hAnsi="宋体" w:eastAsia="仿宋_GB2312"/>
                <w:bCs/>
                <w:kern w:val="0"/>
                <w:szCs w:val="21"/>
              </w:rPr>
            </w:pPr>
          </w:p>
          <w:p w14:paraId="530CAF7F">
            <w:pPr>
              <w:widowControl/>
              <w:jc w:val="left"/>
              <w:outlineLvl w:val="1"/>
              <w:rPr>
                <w:rFonts w:ascii="仿宋_GB2312" w:hAnsi="宋体" w:eastAsia="仿宋_GB2312"/>
                <w:bCs/>
                <w:kern w:val="0"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kern w:val="0"/>
                <w:szCs w:val="21"/>
              </w:rPr>
              <w:t>表7</w:t>
            </w:r>
          </w:p>
          <w:p w14:paraId="7210E214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32"/>
                <w:szCs w:val="32"/>
              </w:rPr>
              <w:t>一般公共预算项目支出情况表</w:t>
            </w:r>
          </w:p>
        </w:tc>
      </w:tr>
      <w:tr w14:paraId="3AA8D5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2"/>
          <w:wBefore w:w="8" w:type="dxa"/>
          <w:wAfter w:w="221" w:type="dxa"/>
          <w:trHeight w:val="405" w:hRule="atLeast"/>
        </w:trPr>
        <w:tc>
          <w:tcPr>
            <w:tcW w:w="7206" w:type="dxa"/>
            <w:gridSpan w:val="2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E655993">
            <w:pPr>
              <w:widowControl/>
              <w:jc w:val="left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编制部门：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lang w:eastAsia="zh-CN"/>
              </w:rPr>
              <w:t>昌吉回族自治州人民政府驻北京联络处</w:t>
            </w:r>
          </w:p>
        </w:tc>
        <w:tc>
          <w:tcPr>
            <w:tcW w:w="2426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5EC1CF9">
            <w:pPr>
              <w:widowControl/>
              <w:ind w:firstLine="960" w:firstLineChars="400"/>
              <w:rPr>
                <w:rFonts w:ascii="仿宋_GB2312" w:hAnsi="宋体" w:eastAsia="仿宋_GB2312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</w:rPr>
              <w:t>单位：万元</w:t>
            </w:r>
          </w:p>
        </w:tc>
      </w:tr>
      <w:tr w14:paraId="7D7600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1" w:type="dxa"/>
          <w:trHeight w:val="630" w:hRule="atLeast"/>
        </w:trPr>
        <w:tc>
          <w:tcPr>
            <w:tcW w:w="1260" w:type="dxa"/>
            <w:gridSpan w:val="8"/>
            <w:noWrap/>
            <w:vAlign w:val="center"/>
          </w:tcPr>
          <w:p w14:paraId="02341858"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8"/>
                <w:szCs w:val="18"/>
              </w:rPr>
              <w:t>科 目 编 码</w:t>
            </w:r>
          </w:p>
        </w:tc>
        <w:tc>
          <w:tcPr>
            <w:tcW w:w="961" w:type="dxa"/>
            <w:gridSpan w:val="4"/>
            <w:vMerge w:val="restart"/>
            <w:noWrap/>
            <w:vAlign w:val="center"/>
          </w:tcPr>
          <w:p w14:paraId="4B2C828F"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8"/>
                <w:szCs w:val="18"/>
              </w:rPr>
              <w:t>科目</w:t>
            </w:r>
          </w:p>
        </w:tc>
        <w:tc>
          <w:tcPr>
            <w:tcW w:w="1456" w:type="dxa"/>
            <w:vMerge w:val="restart"/>
            <w:noWrap/>
            <w:vAlign w:val="center"/>
          </w:tcPr>
          <w:p w14:paraId="4B684D2F">
            <w:pPr>
              <w:jc w:val="center"/>
              <w:rPr>
                <w:rFonts w:ascii="Calibri" w:hAnsi="Calibri"/>
                <w:sz w:val="24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24"/>
              </w:rPr>
              <w:t>项目名称</w:t>
            </w:r>
          </w:p>
        </w:tc>
        <w:tc>
          <w:tcPr>
            <w:tcW w:w="750" w:type="dxa"/>
            <w:vMerge w:val="restart"/>
            <w:vAlign w:val="center"/>
          </w:tcPr>
          <w:p w14:paraId="33383DF3"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8"/>
                <w:szCs w:val="18"/>
              </w:rPr>
              <w:t>项目支出合计</w:t>
            </w:r>
          </w:p>
        </w:tc>
        <w:tc>
          <w:tcPr>
            <w:tcW w:w="569" w:type="dxa"/>
            <w:gridSpan w:val="3"/>
            <w:vMerge w:val="restart"/>
            <w:vAlign w:val="center"/>
          </w:tcPr>
          <w:p w14:paraId="71D53166"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8"/>
                <w:szCs w:val="18"/>
              </w:rPr>
              <w:t>工资福利支出</w:t>
            </w:r>
          </w:p>
        </w:tc>
        <w:tc>
          <w:tcPr>
            <w:tcW w:w="536" w:type="dxa"/>
            <w:vMerge w:val="restart"/>
            <w:vAlign w:val="center"/>
          </w:tcPr>
          <w:p w14:paraId="1B7BCFC3"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8"/>
                <w:szCs w:val="18"/>
              </w:rPr>
              <w:t>商品和服务支出</w:t>
            </w:r>
          </w:p>
        </w:tc>
        <w:tc>
          <w:tcPr>
            <w:tcW w:w="653" w:type="dxa"/>
            <w:vMerge w:val="restart"/>
            <w:vAlign w:val="center"/>
          </w:tcPr>
          <w:p w14:paraId="5B4CCC14"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8"/>
                <w:szCs w:val="18"/>
              </w:rPr>
              <w:t>对个人和家庭的补助</w:t>
            </w:r>
          </w:p>
        </w:tc>
        <w:tc>
          <w:tcPr>
            <w:tcW w:w="652" w:type="dxa"/>
            <w:gridSpan w:val="3"/>
            <w:vMerge w:val="restart"/>
            <w:vAlign w:val="center"/>
          </w:tcPr>
          <w:p w14:paraId="6014AECA"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8"/>
                <w:szCs w:val="18"/>
              </w:rPr>
              <w:t>债务利息及费用支出</w:t>
            </w:r>
          </w:p>
        </w:tc>
        <w:tc>
          <w:tcPr>
            <w:tcW w:w="578" w:type="dxa"/>
            <w:gridSpan w:val="3"/>
            <w:vMerge w:val="restart"/>
            <w:vAlign w:val="center"/>
          </w:tcPr>
          <w:p w14:paraId="57FCDBAF"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8"/>
                <w:szCs w:val="18"/>
              </w:rPr>
              <w:t>资本性支出（基本建设）</w:t>
            </w:r>
          </w:p>
        </w:tc>
        <w:tc>
          <w:tcPr>
            <w:tcW w:w="419" w:type="dxa"/>
            <w:vMerge w:val="restart"/>
            <w:vAlign w:val="center"/>
          </w:tcPr>
          <w:p w14:paraId="17EF0D1A"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8"/>
                <w:szCs w:val="18"/>
              </w:rPr>
              <w:t>资本性支出</w:t>
            </w:r>
          </w:p>
        </w:tc>
        <w:tc>
          <w:tcPr>
            <w:tcW w:w="578" w:type="dxa"/>
            <w:gridSpan w:val="2"/>
            <w:vMerge w:val="restart"/>
            <w:vAlign w:val="center"/>
          </w:tcPr>
          <w:p w14:paraId="3E1D61B9"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8"/>
                <w:szCs w:val="18"/>
              </w:rPr>
              <w:t>对企业补助（基本建设）</w:t>
            </w:r>
          </w:p>
        </w:tc>
        <w:tc>
          <w:tcPr>
            <w:tcW w:w="420" w:type="dxa"/>
            <w:vMerge w:val="restart"/>
            <w:vAlign w:val="center"/>
          </w:tcPr>
          <w:p w14:paraId="3A4BF4DC"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8"/>
                <w:szCs w:val="18"/>
              </w:rPr>
              <w:t>对企业补助</w:t>
            </w:r>
          </w:p>
        </w:tc>
        <w:tc>
          <w:tcPr>
            <w:tcW w:w="420" w:type="dxa"/>
            <w:vMerge w:val="restart"/>
            <w:vAlign w:val="center"/>
          </w:tcPr>
          <w:p w14:paraId="1C32C123"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8"/>
                <w:szCs w:val="18"/>
              </w:rPr>
              <w:t>对社会保障基金补助</w:t>
            </w:r>
          </w:p>
        </w:tc>
        <w:tc>
          <w:tcPr>
            <w:tcW w:w="468" w:type="dxa"/>
            <w:gridSpan w:val="2"/>
            <w:vMerge w:val="restart"/>
            <w:vAlign w:val="center"/>
          </w:tcPr>
          <w:p w14:paraId="6768B3BE">
            <w:pPr>
              <w:widowControl/>
              <w:jc w:val="center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8"/>
                <w:szCs w:val="18"/>
              </w:rPr>
              <w:t>其他支出</w:t>
            </w:r>
          </w:p>
        </w:tc>
      </w:tr>
      <w:tr w14:paraId="6495DC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1" w:type="dxa"/>
          <w:trHeight w:val="1367" w:hRule="atLeast"/>
        </w:trPr>
        <w:tc>
          <w:tcPr>
            <w:tcW w:w="397" w:type="dxa"/>
            <w:gridSpan w:val="4"/>
            <w:tcBorders>
              <w:bottom w:val="single" w:color="auto" w:sz="4" w:space="0"/>
            </w:tcBorders>
            <w:noWrap/>
            <w:vAlign w:val="center"/>
          </w:tcPr>
          <w:p w14:paraId="5182DDA9">
            <w:pPr>
              <w:widowControl/>
              <w:jc w:val="left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8"/>
                <w:szCs w:val="18"/>
              </w:rPr>
              <w:t>类</w:t>
            </w:r>
          </w:p>
        </w:tc>
        <w:tc>
          <w:tcPr>
            <w:tcW w:w="397" w:type="dxa"/>
            <w:tcBorders>
              <w:bottom w:val="single" w:color="auto" w:sz="4" w:space="0"/>
            </w:tcBorders>
            <w:noWrap/>
            <w:vAlign w:val="center"/>
          </w:tcPr>
          <w:p w14:paraId="00F7D66A">
            <w:pPr>
              <w:widowControl/>
              <w:jc w:val="left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8"/>
                <w:szCs w:val="18"/>
              </w:rPr>
              <w:t>款</w:t>
            </w:r>
          </w:p>
        </w:tc>
        <w:tc>
          <w:tcPr>
            <w:tcW w:w="466" w:type="dxa"/>
            <w:gridSpan w:val="3"/>
            <w:tcBorders>
              <w:bottom w:val="single" w:color="auto" w:sz="4" w:space="0"/>
            </w:tcBorders>
            <w:noWrap/>
            <w:vAlign w:val="center"/>
          </w:tcPr>
          <w:p w14:paraId="3D598F0F">
            <w:pPr>
              <w:widowControl/>
              <w:jc w:val="left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/>
                <w:kern w:val="0"/>
                <w:sz w:val="18"/>
                <w:szCs w:val="18"/>
              </w:rPr>
              <w:t>项</w:t>
            </w:r>
          </w:p>
        </w:tc>
        <w:tc>
          <w:tcPr>
            <w:tcW w:w="961" w:type="dxa"/>
            <w:gridSpan w:val="4"/>
            <w:vMerge w:val="continue"/>
            <w:tcBorders>
              <w:bottom w:val="single" w:color="auto" w:sz="4" w:space="0"/>
            </w:tcBorders>
            <w:vAlign w:val="center"/>
          </w:tcPr>
          <w:p w14:paraId="0611BE41">
            <w:pPr>
              <w:widowControl/>
              <w:jc w:val="left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</w:p>
        </w:tc>
        <w:tc>
          <w:tcPr>
            <w:tcW w:w="1456" w:type="dxa"/>
            <w:vMerge w:val="continue"/>
            <w:tcBorders>
              <w:bottom w:val="single" w:color="auto" w:sz="4" w:space="0"/>
            </w:tcBorders>
          </w:tcPr>
          <w:p w14:paraId="0E237BB9">
            <w:pPr>
              <w:widowControl/>
              <w:jc w:val="left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</w:p>
        </w:tc>
        <w:tc>
          <w:tcPr>
            <w:tcW w:w="750" w:type="dxa"/>
            <w:vMerge w:val="continue"/>
            <w:tcBorders>
              <w:bottom w:val="single" w:color="auto" w:sz="4" w:space="0"/>
            </w:tcBorders>
          </w:tcPr>
          <w:p w14:paraId="5C2B18A7">
            <w:pPr>
              <w:widowControl/>
              <w:jc w:val="left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</w:p>
        </w:tc>
        <w:tc>
          <w:tcPr>
            <w:tcW w:w="569" w:type="dxa"/>
            <w:gridSpan w:val="3"/>
            <w:vMerge w:val="continue"/>
            <w:tcBorders>
              <w:bottom w:val="single" w:color="auto" w:sz="4" w:space="0"/>
            </w:tcBorders>
          </w:tcPr>
          <w:p w14:paraId="108535B9">
            <w:pPr>
              <w:widowControl/>
              <w:jc w:val="left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</w:p>
        </w:tc>
        <w:tc>
          <w:tcPr>
            <w:tcW w:w="536" w:type="dxa"/>
            <w:vMerge w:val="continue"/>
            <w:tcBorders>
              <w:bottom w:val="single" w:color="auto" w:sz="4" w:space="0"/>
            </w:tcBorders>
          </w:tcPr>
          <w:p w14:paraId="5FCA5A64">
            <w:pPr>
              <w:widowControl/>
              <w:jc w:val="left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</w:p>
        </w:tc>
        <w:tc>
          <w:tcPr>
            <w:tcW w:w="653" w:type="dxa"/>
            <w:vMerge w:val="continue"/>
            <w:tcBorders>
              <w:bottom w:val="single" w:color="auto" w:sz="4" w:space="0"/>
            </w:tcBorders>
          </w:tcPr>
          <w:p w14:paraId="3BF05E6A">
            <w:pPr>
              <w:widowControl/>
              <w:jc w:val="left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</w:p>
        </w:tc>
        <w:tc>
          <w:tcPr>
            <w:tcW w:w="652" w:type="dxa"/>
            <w:gridSpan w:val="3"/>
            <w:vMerge w:val="continue"/>
            <w:tcBorders>
              <w:bottom w:val="single" w:color="auto" w:sz="4" w:space="0"/>
            </w:tcBorders>
          </w:tcPr>
          <w:p w14:paraId="16CE889B">
            <w:pPr>
              <w:widowControl/>
              <w:jc w:val="left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3"/>
            <w:vMerge w:val="continue"/>
            <w:tcBorders>
              <w:bottom w:val="single" w:color="auto" w:sz="4" w:space="0"/>
            </w:tcBorders>
          </w:tcPr>
          <w:p w14:paraId="609F829B">
            <w:pPr>
              <w:widowControl/>
              <w:jc w:val="left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</w:p>
        </w:tc>
        <w:tc>
          <w:tcPr>
            <w:tcW w:w="419" w:type="dxa"/>
            <w:vMerge w:val="continue"/>
            <w:tcBorders>
              <w:bottom w:val="single" w:color="auto" w:sz="4" w:space="0"/>
            </w:tcBorders>
          </w:tcPr>
          <w:p w14:paraId="1BF29DED">
            <w:pPr>
              <w:widowControl/>
              <w:jc w:val="left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2"/>
            <w:vMerge w:val="continue"/>
            <w:tcBorders>
              <w:bottom w:val="single" w:color="auto" w:sz="4" w:space="0"/>
            </w:tcBorders>
          </w:tcPr>
          <w:p w14:paraId="6CA3B05D">
            <w:pPr>
              <w:widowControl/>
              <w:jc w:val="left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Merge w:val="continue"/>
            <w:tcBorders>
              <w:bottom w:val="single" w:color="auto" w:sz="4" w:space="0"/>
            </w:tcBorders>
          </w:tcPr>
          <w:p w14:paraId="2C99F0EF">
            <w:pPr>
              <w:widowControl/>
              <w:jc w:val="left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Merge w:val="continue"/>
            <w:tcBorders>
              <w:bottom w:val="single" w:color="auto" w:sz="4" w:space="0"/>
            </w:tcBorders>
          </w:tcPr>
          <w:p w14:paraId="244A68AC">
            <w:pPr>
              <w:widowControl/>
              <w:jc w:val="left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Merge w:val="continue"/>
            <w:tcBorders>
              <w:bottom w:val="single" w:color="auto" w:sz="4" w:space="0"/>
            </w:tcBorders>
          </w:tcPr>
          <w:p w14:paraId="505D4CEE">
            <w:pPr>
              <w:widowControl/>
              <w:jc w:val="left"/>
              <w:outlineLvl w:val="1"/>
              <w:rPr>
                <w:rFonts w:ascii="仿宋_GB2312" w:hAnsi="宋体" w:eastAsia="仿宋_GB2312"/>
                <w:b/>
                <w:kern w:val="0"/>
                <w:sz w:val="18"/>
                <w:szCs w:val="18"/>
              </w:rPr>
            </w:pPr>
          </w:p>
        </w:tc>
      </w:tr>
      <w:tr w14:paraId="38B1BE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1" w:type="dxa"/>
          <w:trHeight w:val="585" w:hRule="atLeast"/>
        </w:trPr>
        <w:tc>
          <w:tcPr>
            <w:tcW w:w="397" w:type="dxa"/>
            <w:gridSpan w:val="4"/>
            <w:vAlign w:val="center"/>
          </w:tcPr>
          <w:p w14:paraId="15D28F91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78CAFE2A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6" w:type="dxa"/>
            <w:gridSpan w:val="3"/>
            <w:vAlign w:val="center"/>
          </w:tcPr>
          <w:p w14:paraId="2D828E8D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961" w:type="dxa"/>
            <w:gridSpan w:val="4"/>
            <w:vAlign w:val="center"/>
          </w:tcPr>
          <w:p w14:paraId="328148F1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1456" w:type="dxa"/>
            <w:vAlign w:val="center"/>
          </w:tcPr>
          <w:p w14:paraId="05D71C7F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750" w:type="dxa"/>
            <w:vAlign w:val="center"/>
          </w:tcPr>
          <w:p w14:paraId="3F90DFAE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69" w:type="dxa"/>
            <w:gridSpan w:val="3"/>
            <w:vAlign w:val="center"/>
          </w:tcPr>
          <w:p w14:paraId="7679CDDD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36" w:type="dxa"/>
            <w:vAlign w:val="center"/>
          </w:tcPr>
          <w:p w14:paraId="2E134DE0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3" w:type="dxa"/>
            <w:vAlign w:val="center"/>
          </w:tcPr>
          <w:p w14:paraId="18F9F6BF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2" w:type="dxa"/>
            <w:gridSpan w:val="3"/>
            <w:vAlign w:val="center"/>
          </w:tcPr>
          <w:p w14:paraId="51C825EF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3"/>
            <w:vAlign w:val="center"/>
          </w:tcPr>
          <w:p w14:paraId="6E972B59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19" w:type="dxa"/>
            <w:vAlign w:val="center"/>
          </w:tcPr>
          <w:p w14:paraId="2496BB50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2"/>
            <w:vAlign w:val="center"/>
          </w:tcPr>
          <w:p w14:paraId="2668D77B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58F138EB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6469423B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171B0BBA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</w:tr>
      <w:tr w14:paraId="428BA3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1" w:type="dxa"/>
          <w:trHeight w:val="585" w:hRule="atLeast"/>
        </w:trPr>
        <w:tc>
          <w:tcPr>
            <w:tcW w:w="397" w:type="dxa"/>
            <w:gridSpan w:val="4"/>
            <w:vAlign w:val="center"/>
          </w:tcPr>
          <w:p w14:paraId="5F13DA46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3E4D0143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6" w:type="dxa"/>
            <w:gridSpan w:val="3"/>
            <w:vAlign w:val="center"/>
          </w:tcPr>
          <w:p w14:paraId="0C4CA6E1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961" w:type="dxa"/>
            <w:gridSpan w:val="4"/>
            <w:vAlign w:val="center"/>
          </w:tcPr>
          <w:p w14:paraId="0FC0D230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1456" w:type="dxa"/>
            <w:vAlign w:val="center"/>
          </w:tcPr>
          <w:p w14:paraId="1BF8F2B3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750" w:type="dxa"/>
            <w:vAlign w:val="center"/>
          </w:tcPr>
          <w:p w14:paraId="76AC5D84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69" w:type="dxa"/>
            <w:gridSpan w:val="3"/>
            <w:vAlign w:val="center"/>
          </w:tcPr>
          <w:p w14:paraId="7ADBC5D6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36" w:type="dxa"/>
            <w:vAlign w:val="center"/>
          </w:tcPr>
          <w:p w14:paraId="1D6ED4EE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3" w:type="dxa"/>
            <w:vAlign w:val="center"/>
          </w:tcPr>
          <w:p w14:paraId="6474D572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2" w:type="dxa"/>
            <w:gridSpan w:val="3"/>
            <w:vAlign w:val="center"/>
          </w:tcPr>
          <w:p w14:paraId="7D22ECD5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3"/>
            <w:vAlign w:val="center"/>
          </w:tcPr>
          <w:p w14:paraId="73A9F383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19" w:type="dxa"/>
            <w:vAlign w:val="center"/>
          </w:tcPr>
          <w:p w14:paraId="0BF3E1CC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2"/>
            <w:vAlign w:val="center"/>
          </w:tcPr>
          <w:p w14:paraId="527D0CA6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7477212A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11DB97E5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0301F024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</w:tr>
      <w:tr w14:paraId="64B9D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1" w:type="dxa"/>
          <w:trHeight w:val="585" w:hRule="atLeast"/>
        </w:trPr>
        <w:tc>
          <w:tcPr>
            <w:tcW w:w="397" w:type="dxa"/>
            <w:gridSpan w:val="4"/>
            <w:vAlign w:val="center"/>
          </w:tcPr>
          <w:p w14:paraId="4EEE7437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76A0652C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6" w:type="dxa"/>
            <w:gridSpan w:val="3"/>
            <w:vAlign w:val="center"/>
          </w:tcPr>
          <w:p w14:paraId="057CF23E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961" w:type="dxa"/>
            <w:gridSpan w:val="4"/>
            <w:vAlign w:val="center"/>
          </w:tcPr>
          <w:p w14:paraId="7612095C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1456" w:type="dxa"/>
            <w:vAlign w:val="center"/>
          </w:tcPr>
          <w:p w14:paraId="680393C9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750" w:type="dxa"/>
            <w:vAlign w:val="center"/>
          </w:tcPr>
          <w:p w14:paraId="4082D39C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69" w:type="dxa"/>
            <w:gridSpan w:val="3"/>
            <w:vAlign w:val="center"/>
          </w:tcPr>
          <w:p w14:paraId="7FFFABBB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36" w:type="dxa"/>
            <w:vAlign w:val="center"/>
          </w:tcPr>
          <w:p w14:paraId="5D258504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3" w:type="dxa"/>
            <w:vAlign w:val="center"/>
          </w:tcPr>
          <w:p w14:paraId="08DCF611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2" w:type="dxa"/>
            <w:gridSpan w:val="3"/>
            <w:vAlign w:val="center"/>
          </w:tcPr>
          <w:p w14:paraId="4BD61A44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3"/>
            <w:vAlign w:val="center"/>
          </w:tcPr>
          <w:p w14:paraId="5AE5E1B4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19" w:type="dxa"/>
            <w:vAlign w:val="center"/>
          </w:tcPr>
          <w:p w14:paraId="191B41F9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2"/>
            <w:vAlign w:val="center"/>
          </w:tcPr>
          <w:p w14:paraId="4FBA79CD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44441A7C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4F5A6972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7462EBAC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</w:tr>
      <w:tr w14:paraId="16ABBD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1" w:type="dxa"/>
          <w:trHeight w:val="585" w:hRule="atLeast"/>
        </w:trPr>
        <w:tc>
          <w:tcPr>
            <w:tcW w:w="397" w:type="dxa"/>
            <w:gridSpan w:val="4"/>
            <w:vAlign w:val="center"/>
          </w:tcPr>
          <w:p w14:paraId="22185C57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0AF702E9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6" w:type="dxa"/>
            <w:gridSpan w:val="3"/>
            <w:vAlign w:val="center"/>
          </w:tcPr>
          <w:p w14:paraId="797F8C71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961" w:type="dxa"/>
            <w:gridSpan w:val="4"/>
            <w:vAlign w:val="center"/>
          </w:tcPr>
          <w:p w14:paraId="4B4BBFF1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1456" w:type="dxa"/>
            <w:vAlign w:val="center"/>
          </w:tcPr>
          <w:p w14:paraId="79A79B99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750" w:type="dxa"/>
            <w:vAlign w:val="center"/>
          </w:tcPr>
          <w:p w14:paraId="144B5F9B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69" w:type="dxa"/>
            <w:gridSpan w:val="3"/>
            <w:vAlign w:val="center"/>
          </w:tcPr>
          <w:p w14:paraId="3686A19B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36" w:type="dxa"/>
            <w:vAlign w:val="center"/>
          </w:tcPr>
          <w:p w14:paraId="6AEE25E3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3" w:type="dxa"/>
            <w:vAlign w:val="center"/>
          </w:tcPr>
          <w:p w14:paraId="758FD99A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2" w:type="dxa"/>
            <w:gridSpan w:val="3"/>
            <w:vAlign w:val="center"/>
          </w:tcPr>
          <w:p w14:paraId="014F1854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3"/>
            <w:vAlign w:val="center"/>
          </w:tcPr>
          <w:p w14:paraId="34DF3119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19" w:type="dxa"/>
            <w:vAlign w:val="center"/>
          </w:tcPr>
          <w:p w14:paraId="0A13FA1E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2"/>
            <w:vAlign w:val="center"/>
          </w:tcPr>
          <w:p w14:paraId="11AEEEAB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2CFCA31D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02CEFF6E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0A8902DC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</w:tr>
      <w:tr w14:paraId="320747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1" w:type="dxa"/>
          <w:trHeight w:val="585" w:hRule="atLeast"/>
        </w:trPr>
        <w:tc>
          <w:tcPr>
            <w:tcW w:w="397" w:type="dxa"/>
            <w:gridSpan w:val="4"/>
            <w:vAlign w:val="center"/>
          </w:tcPr>
          <w:p w14:paraId="6B4FE9D5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2646C899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6" w:type="dxa"/>
            <w:gridSpan w:val="3"/>
            <w:vAlign w:val="center"/>
          </w:tcPr>
          <w:p w14:paraId="63FB9DAA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961" w:type="dxa"/>
            <w:gridSpan w:val="4"/>
            <w:vAlign w:val="center"/>
          </w:tcPr>
          <w:p w14:paraId="40585F98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1456" w:type="dxa"/>
            <w:vAlign w:val="center"/>
          </w:tcPr>
          <w:p w14:paraId="089D7762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750" w:type="dxa"/>
            <w:vAlign w:val="center"/>
          </w:tcPr>
          <w:p w14:paraId="304BAB8B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69" w:type="dxa"/>
            <w:gridSpan w:val="3"/>
            <w:vAlign w:val="center"/>
          </w:tcPr>
          <w:p w14:paraId="08A95451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36" w:type="dxa"/>
            <w:vAlign w:val="center"/>
          </w:tcPr>
          <w:p w14:paraId="27F5FADA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3" w:type="dxa"/>
            <w:vAlign w:val="center"/>
          </w:tcPr>
          <w:p w14:paraId="69912A66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2" w:type="dxa"/>
            <w:gridSpan w:val="3"/>
            <w:vAlign w:val="center"/>
          </w:tcPr>
          <w:p w14:paraId="57EE2249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3"/>
            <w:vAlign w:val="center"/>
          </w:tcPr>
          <w:p w14:paraId="2C30C99C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19" w:type="dxa"/>
            <w:vAlign w:val="center"/>
          </w:tcPr>
          <w:p w14:paraId="675A37EF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2"/>
            <w:vAlign w:val="center"/>
          </w:tcPr>
          <w:p w14:paraId="687621B2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35662D4A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1A3E9FE5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481AB350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</w:tr>
      <w:tr w14:paraId="68D0FB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1" w:type="dxa"/>
          <w:trHeight w:val="585" w:hRule="atLeast"/>
        </w:trPr>
        <w:tc>
          <w:tcPr>
            <w:tcW w:w="397" w:type="dxa"/>
            <w:gridSpan w:val="4"/>
            <w:vAlign w:val="center"/>
          </w:tcPr>
          <w:p w14:paraId="1CD6DB85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51C5D53A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6" w:type="dxa"/>
            <w:gridSpan w:val="3"/>
            <w:vAlign w:val="center"/>
          </w:tcPr>
          <w:p w14:paraId="46AFA92A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961" w:type="dxa"/>
            <w:gridSpan w:val="4"/>
            <w:vAlign w:val="center"/>
          </w:tcPr>
          <w:p w14:paraId="77820657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1456" w:type="dxa"/>
            <w:vAlign w:val="center"/>
          </w:tcPr>
          <w:p w14:paraId="47DB093F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750" w:type="dxa"/>
            <w:vAlign w:val="center"/>
          </w:tcPr>
          <w:p w14:paraId="57A7557D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69" w:type="dxa"/>
            <w:gridSpan w:val="3"/>
            <w:vAlign w:val="center"/>
          </w:tcPr>
          <w:p w14:paraId="4768FB54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36" w:type="dxa"/>
            <w:vAlign w:val="center"/>
          </w:tcPr>
          <w:p w14:paraId="6E987A23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3" w:type="dxa"/>
            <w:vAlign w:val="center"/>
          </w:tcPr>
          <w:p w14:paraId="030446A8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2" w:type="dxa"/>
            <w:gridSpan w:val="3"/>
            <w:vAlign w:val="center"/>
          </w:tcPr>
          <w:p w14:paraId="0CE364ED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3"/>
            <w:vAlign w:val="center"/>
          </w:tcPr>
          <w:p w14:paraId="1F5245FD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19" w:type="dxa"/>
            <w:vAlign w:val="center"/>
          </w:tcPr>
          <w:p w14:paraId="60426230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2"/>
            <w:vAlign w:val="center"/>
          </w:tcPr>
          <w:p w14:paraId="31C6AF0B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1557DCC1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69AE1A8B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76E9646A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</w:tr>
      <w:tr w14:paraId="198674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1" w:type="dxa"/>
          <w:trHeight w:val="585" w:hRule="atLeast"/>
        </w:trPr>
        <w:tc>
          <w:tcPr>
            <w:tcW w:w="397" w:type="dxa"/>
            <w:gridSpan w:val="4"/>
            <w:vAlign w:val="center"/>
          </w:tcPr>
          <w:p w14:paraId="0A4C6A67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35F0314F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6" w:type="dxa"/>
            <w:gridSpan w:val="3"/>
            <w:vAlign w:val="center"/>
          </w:tcPr>
          <w:p w14:paraId="77F3EF1A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961" w:type="dxa"/>
            <w:gridSpan w:val="4"/>
            <w:vAlign w:val="center"/>
          </w:tcPr>
          <w:p w14:paraId="63108A8D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1456" w:type="dxa"/>
            <w:vAlign w:val="center"/>
          </w:tcPr>
          <w:p w14:paraId="1F286594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750" w:type="dxa"/>
            <w:vAlign w:val="center"/>
          </w:tcPr>
          <w:p w14:paraId="30C7C090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69" w:type="dxa"/>
            <w:gridSpan w:val="3"/>
            <w:vAlign w:val="center"/>
          </w:tcPr>
          <w:p w14:paraId="74ACB033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36" w:type="dxa"/>
            <w:vAlign w:val="center"/>
          </w:tcPr>
          <w:p w14:paraId="36F8E3C8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3" w:type="dxa"/>
            <w:vAlign w:val="center"/>
          </w:tcPr>
          <w:p w14:paraId="4F2A4E8B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2" w:type="dxa"/>
            <w:gridSpan w:val="3"/>
            <w:vAlign w:val="center"/>
          </w:tcPr>
          <w:p w14:paraId="732535F2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3"/>
            <w:vAlign w:val="center"/>
          </w:tcPr>
          <w:p w14:paraId="670ADC2C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19" w:type="dxa"/>
            <w:vAlign w:val="center"/>
          </w:tcPr>
          <w:p w14:paraId="722D447C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2"/>
            <w:vAlign w:val="center"/>
          </w:tcPr>
          <w:p w14:paraId="4E7DBB4D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7E99DA96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2C8A0AC2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0E67AC90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</w:tr>
      <w:tr w14:paraId="05DEE5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1" w:type="dxa"/>
          <w:trHeight w:val="585" w:hRule="atLeast"/>
        </w:trPr>
        <w:tc>
          <w:tcPr>
            <w:tcW w:w="397" w:type="dxa"/>
            <w:gridSpan w:val="4"/>
            <w:vAlign w:val="center"/>
          </w:tcPr>
          <w:p w14:paraId="09DE98C7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5FF05828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6" w:type="dxa"/>
            <w:gridSpan w:val="3"/>
            <w:vAlign w:val="center"/>
          </w:tcPr>
          <w:p w14:paraId="1D761B88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961" w:type="dxa"/>
            <w:gridSpan w:val="4"/>
            <w:vAlign w:val="center"/>
          </w:tcPr>
          <w:p w14:paraId="72BD9F17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1456" w:type="dxa"/>
            <w:vAlign w:val="center"/>
          </w:tcPr>
          <w:p w14:paraId="140AA6A1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750" w:type="dxa"/>
            <w:vAlign w:val="center"/>
          </w:tcPr>
          <w:p w14:paraId="3FEAD971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69" w:type="dxa"/>
            <w:gridSpan w:val="3"/>
            <w:vAlign w:val="center"/>
          </w:tcPr>
          <w:p w14:paraId="653907CB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36" w:type="dxa"/>
            <w:vAlign w:val="center"/>
          </w:tcPr>
          <w:p w14:paraId="78E03A05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3" w:type="dxa"/>
            <w:vAlign w:val="center"/>
          </w:tcPr>
          <w:p w14:paraId="40F67089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2" w:type="dxa"/>
            <w:gridSpan w:val="3"/>
            <w:vAlign w:val="center"/>
          </w:tcPr>
          <w:p w14:paraId="1223C1F6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3"/>
            <w:vAlign w:val="center"/>
          </w:tcPr>
          <w:p w14:paraId="36811912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19" w:type="dxa"/>
            <w:vAlign w:val="center"/>
          </w:tcPr>
          <w:p w14:paraId="2BCDC6C2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2"/>
            <w:vAlign w:val="center"/>
          </w:tcPr>
          <w:p w14:paraId="227CEFF1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0F065F0B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2D743F4E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2F487511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</w:tr>
      <w:tr w14:paraId="3E7E7A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1" w:type="dxa"/>
          <w:trHeight w:val="585" w:hRule="atLeast"/>
        </w:trPr>
        <w:tc>
          <w:tcPr>
            <w:tcW w:w="397" w:type="dxa"/>
            <w:gridSpan w:val="4"/>
            <w:vAlign w:val="center"/>
          </w:tcPr>
          <w:p w14:paraId="7347A0AD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4F089DA4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6" w:type="dxa"/>
            <w:gridSpan w:val="3"/>
            <w:vAlign w:val="center"/>
          </w:tcPr>
          <w:p w14:paraId="45FE4042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961" w:type="dxa"/>
            <w:gridSpan w:val="4"/>
            <w:vAlign w:val="center"/>
          </w:tcPr>
          <w:p w14:paraId="29718469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1456" w:type="dxa"/>
            <w:vAlign w:val="center"/>
          </w:tcPr>
          <w:p w14:paraId="4D47F0D6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750" w:type="dxa"/>
            <w:vAlign w:val="center"/>
          </w:tcPr>
          <w:p w14:paraId="3746D88B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69" w:type="dxa"/>
            <w:gridSpan w:val="3"/>
            <w:vAlign w:val="center"/>
          </w:tcPr>
          <w:p w14:paraId="468CCFBF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36" w:type="dxa"/>
            <w:vAlign w:val="center"/>
          </w:tcPr>
          <w:p w14:paraId="3502AF19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3" w:type="dxa"/>
            <w:vAlign w:val="center"/>
          </w:tcPr>
          <w:p w14:paraId="3A3823E5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2" w:type="dxa"/>
            <w:gridSpan w:val="3"/>
            <w:vAlign w:val="center"/>
          </w:tcPr>
          <w:p w14:paraId="5417435D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3"/>
            <w:vAlign w:val="center"/>
          </w:tcPr>
          <w:p w14:paraId="3D990E9D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19" w:type="dxa"/>
            <w:vAlign w:val="center"/>
          </w:tcPr>
          <w:p w14:paraId="0F3BF351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2"/>
            <w:vAlign w:val="center"/>
          </w:tcPr>
          <w:p w14:paraId="2AB310E2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5EE37624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66FE1362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00559FE4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</w:tr>
      <w:tr w14:paraId="541124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1" w:type="dxa"/>
          <w:trHeight w:val="585" w:hRule="atLeast"/>
        </w:trPr>
        <w:tc>
          <w:tcPr>
            <w:tcW w:w="397" w:type="dxa"/>
            <w:gridSpan w:val="4"/>
            <w:vAlign w:val="center"/>
          </w:tcPr>
          <w:p w14:paraId="20310913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31B4D72E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6" w:type="dxa"/>
            <w:gridSpan w:val="3"/>
            <w:vAlign w:val="center"/>
          </w:tcPr>
          <w:p w14:paraId="0B743BF7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961" w:type="dxa"/>
            <w:gridSpan w:val="4"/>
            <w:vAlign w:val="center"/>
          </w:tcPr>
          <w:p w14:paraId="3453C21E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1456" w:type="dxa"/>
            <w:vAlign w:val="center"/>
          </w:tcPr>
          <w:p w14:paraId="11E8B55B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750" w:type="dxa"/>
            <w:vAlign w:val="center"/>
          </w:tcPr>
          <w:p w14:paraId="7B2D128D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69" w:type="dxa"/>
            <w:gridSpan w:val="3"/>
            <w:vAlign w:val="center"/>
          </w:tcPr>
          <w:p w14:paraId="796827E6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36" w:type="dxa"/>
            <w:vAlign w:val="center"/>
          </w:tcPr>
          <w:p w14:paraId="10D32BB1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3" w:type="dxa"/>
            <w:vAlign w:val="center"/>
          </w:tcPr>
          <w:p w14:paraId="78FE28C8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2" w:type="dxa"/>
            <w:gridSpan w:val="3"/>
            <w:vAlign w:val="center"/>
          </w:tcPr>
          <w:p w14:paraId="28D8C505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3"/>
            <w:vAlign w:val="center"/>
          </w:tcPr>
          <w:p w14:paraId="7EF1024A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19" w:type="dxa"/>
            <w:vAlign w:val="center"/>
          </w:tcPr>
          <w:p w14:paraId="2C91953F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2"/>
            <w:vAlign w:val="center"/>
          </w:tcPr>
          <w:p w14:paraId="601EED6C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17D190A0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0E77A8C5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170972E0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</w:tr>
      <w:tr w14:paraId="3A51BE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1" w:type="dxa"/>
          <w:trHeight w:val="585" w:hRule="atLeast"/>
        </w:trPr>
        <w:tc>
          <w:tcPr>
            <w:tcW w:w="397" w:type="dxa"/>
            <w:gridSpan w:val="4"/>
            <w:vAlign w:val="center"/>
          </w:tcPr>
          <w:p w14:paraId="7590A50D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073C0D9C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6" w:type="dxa"/>
            <w:gridSpan w:val="3"/>
            <w:vAlign w:val="center"/>
          </w:tcPr>
          <w:p w14:paraId="6B1BC91B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961" w:type="dxa"/>
            <w:gridSpan w:val="4"/>
            <w:vAlign w:val="center"/>
          </w:tcPr>
          <w:p w14:paraId="6E1439DC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1456" w:type="dxa"/>
            <w:vAlign w:val="center"/>
          </w:tcPr>
          <w:p w14:paraId="28DCA389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750" w:type="dxa"/>
            <w:vAlign w:val="center"/>
          </w:tcPr>
          <w:p w14:paraId="4E907875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69" w:type="dxa"/>
            <w:gridSpan w:val="3"/>
            <w:vAlign w:val="center"/>
          </w:tcPr>
          <w:p w14:paraId="79E80606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36" w:type="dxa"/>
            <w:vAlign w:val="center"/>
          </w:tcPr>
          <w:p w14:paraId="3705C8FF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3" w:type="dxa"/>
            <w:vAlign w:val="center"/>
          </w:tcPr>
          <w:p w14:paraId="2601F1AD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2" w:type="dxa"/>
            <w:gridSpan w:val="3"/>
            <w:vAlign w:val="center"/>
          </w:tcPr>
          <w:p w14:paraId="16FF1F06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3"/>
            <w:vAlign w:val="center"/>
          </w:tcPr>
          <w:p w14:paraId="54A411FC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19" w:type="dxa"/>
            <w:vAlign w:val="center"/>
          </w:tcPr>
          <w:p w14:paraId="159488BB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2"/>
            <w:vAlign w:val="center"/>
          </w:tcPr>
          <w:p w14:paraId="21C1D21B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7820B263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3EDE4F1B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767218B2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</w:tr>
      <w:tr w14:paraId="53AE97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1" w:type="dxa"/>
          <w:trHeight w:val="585" w:hRule="atLeast"/>
        </w:trPr>
        <w:tc>
          <w:tcPr>
            <w:tcW w:w="397" w:type="dxa"/>
            <w:gridSpan w:val="4"/>
            <w:vAlign w:val="center"/>
          </w:tcPr>
          <w:p w14:paraId="5D351A43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515F7FCA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6" w:type="dxa"/>
            <w:gridSpan w:val="3"/>
            <w:vAlign w:val="center"/>
          </w:tcPr>
          <w:p w14:paraId="1173C47E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961" w:type="dxa"/>
            <w:gridSpan w:val="4"/>
            <w:vAlign w:val="center"/>
          </w:tcPr>
          <w:p w14:paraId="42B04966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1456" w:type="dxa"/>
            <w:vAlign w:val="center"/>
          </w:tcPr>
          <w:p w14:paraId="7A311619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750" w:type="dxa"/>
            <w:vAlign w:val="center"/>
          </w:tcPr>
          <w:p w14:paraId="18D7CAB8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69" w:type="dxa"/>
            <w:gridSpan w:val="3"/>
            <w:vAlign w:val="center"/>
          </w:tcPr>
          <w:p w14:paraId="5D0D4358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36" w:type="dxa"/>
            <w:vAlign w:val="center"/>
          </w:tcPr>
          <w:p w14:paraId="6A27016C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3" w:type="dxa"/>
            <w:vAlign w:val="center"/>
          </w:tcPr>
          <w:p w14:paraId="006BABCF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2" w:type="dxa"/>
            <w:gridSpan w:val="3"/>
            <w:vAlign w:val="center"/>
          </w:tcPr>
          <w:p w14:paraId="484BEA3D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3"/>
            <w:vAlign w:val="center"/>
          </w:tcPr>
          <w:p w14:paraId="235278CA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19" w:type="dxa"/>
            <w:vAlign w:val="center"/>
          </w:tcPr>
          <w:p w14:paraId="0B8E6432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2"/>
            <w:vAlign w:val="center"/>
          </w:tcPr>
          <w:p w14:paraId="06C87A9C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7EAFA7AD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75139513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6F67217F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</w:tr>
      <w:tr w14:paraId="7D5102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1" w:type="dxa"/>
          <w:trHeight w:val="585" w:hRule="atLeast"/>
        </w:trPr>
        <w:tc>
          <w:tcPr>
            <w:tcW w:w="397" w:type="dxa"/>
            <w:gridSpan w:val="4"/>
            <w:vAlign w:val="center"/>
          </w:tcPr>
          <w:p w14:paraId="72294B61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6A0F16E7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6" w:type="dxa"/>
            <w:gridSpan w:val="3"/>
            <w:vAlign w:val="center"/>
          </w:tcPr>
          <w:p w14:paraId="6F4E2535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961" w:type="dxa"/>
            <w:gridSpan w:val="4"/>
            <w:vAlign w:val="center"/>
          </w:tcPr>
          <w:p w14:paraId="68C58FEB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1456" w:type="dxa"/>
            <w:vAlign w:val="center"/>
          </w:tcPr>
          <w:p w14:paraId="476328B1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750" w:type="dxa"/>
            <w:vAlign w:val="center"/>
          </w:tcPr>
          <w:p w14:paraId="383ED7A7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69" w:type="dxa"/>
            <w:gridSpan w:val="3"/>
            <w:vAlign w:val="center"/>
          </w:tcPr>
          <w:p w14:paraId="15BA3ED2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36" w:type="dxa"/>
            <w:vAlign w:val="center"/>
          </w:tcPr>
          <w:p w14:paraId="29AE8334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3" w:type="dxa"/>
            <w:vAlign w:val="center"/>
          </w:tcPr>
          <w:p w14:paraId="7982688E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2" w:type="dxa"/>
            <w:gridSpan w:val="3"/>
            <w:vAlign w:val="center"/>
          </w:tcPr>
          <w:p w14:paraId="70A83E39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3"/>
            <w:vAlign w:val="center"/>
          </w:tcPr>
          <w:p w14:paraId="7AE7D1E9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19" w:type="dxa"/>
            <w:vAlign w:val="center"/>
          </w:tcPr>
          <w:p w14:paraId="7BAF3AC6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2"/>
            <w:vAlign w:val="center"/>
          </w:tcPr>
          <w:p w14:paraId="3FD555F7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5E9B0DBA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7D33E6F6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43B0ACC7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</w:tr>
      <w:tr w14:paraId="616C99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41" w:type="dxa"/>
          <w:trHeight w:val="585" w:hRule="atLeast"/>
        </w:trPr>
        <w:tc>
          <w:tcPr>
            <w:tcW w:w="397" w:type="dxa"/>
            <w:gridSpan w:val="4"/>
            <w:vAlign w:val="center"/>
          </w:tcPr>
          <w:p w14:paraId="6781DAB5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397" w:type="dxa"/>
            <w:vAlign w:val="center"/>
          </w:tcPr>
          <w:p w14:paraId="4F81040F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6" w:type="dxa"/>
            <w:gridSpan w:val="3"/>
            <w:vAlign w:val="center"/>
          </w:tcPr>
          <w:p w14:paraId="1DF32CD4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961" w:type="dxa"/>
            <w:gridSpan w:val="4"/>
            <w:vAlign w:val="center"/>
          </w:tcPr>
          <w:p w14:paraId="1DBA7F8A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1456" w:type="dxa"/>
            <w:vAlign w:val="center"/>
          </w:tcPr>
          <w:p w14:paraId="140C3A09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b/>
                <w:bCs/>
                <w:kern w:val="0"/>
                <w:sz w:val="18"/>
                <w:szCs w:val="18"/>
              </w:rPr>
              <w:t>合 计</w:t>
            </w:r>
          </w:p>
        </w:tc>
        <w:tc>
          <w:tcPr>
            <w:tcW w:w="750" w:type="dxa"/>
            <w:vAlign w:val="center"/>
          </w:tcPr>
          <w:p w14:paraId="282A581D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69" w:type="dxa"/>
            <w:gridSpan w:val="3"/>
            <w:vAlign w:val="center"/>
          </w:tcPr>
          <w:p w14:paraId="3D0AE5D9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36" w:type="dxa"/>
            <w:vAlign w:val="center"/>
          </w:tcPr>
          <w:p w14:paraId="18E80B05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3" w:type="dxa"/>
            <w:vAlign w:val="center"/>
          </w:tcPr>
          <w:p w14:paraId="2319ADFF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652" w:type="dxa"/>
            <w:gridSpan w:val="3"/>
            <w:vAlign w:val="center"/>
          </w:tcPr>
          <w:p w14:paraId="1FB4BC15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3"/>
            <w:vAlign w:val="center"/>
          </w:tcPr>
          <w:p w14:paraId="67107418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19" w:type="dxa"/>
            <w:vAlign w:val="center"/>
          </w:tcPr>
          <w:p w14:paraId="30E42A89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578" w:type="dxa"/>
            <w:gridSpan w:val="2"/>
            <w:vAlign w:val="center"/>
          </w:tcPr>
          <w:p w14:paraId="14AFD34B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035B9192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20" w:type="dxa"/>
            <w:vAlign w:val="center"/>
          </w:tcPr>
          <w:p w14:paraId="3AEBCB67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vAlign w:val="center"/>
          </w:tcPr>
          <w:p w14:paraId="67E1FBB5">
            <w:pPr>
              <w:widowControl/>
              <w:jc w:val="center"/>
              <w:outlineLvl w:val="1"/>
              <w:rPr>
                <w:rFonts w:ascii="仿宋_GB2312" w:hAnsi="宋体" w:eastAsia="仿宋_GB2312"/>
                <w:kern w:val="0"/>
                <w:sz w:val="18"/>
                <w:szCs w:val="18"/>
              </w:rPr>
            </w:pPr>
          </w:p>
        </w:tc>
      </w:tr>
    </w:tbl>
    <w:p w14:paraId="788C6B2B">
      <w:pPr>
        <w:widowControl/>
        <w:outlineLvl w:val="1"/>
        <w:rPr>
          <w:rFonts w:ascii="仿宋_GB2312" w:hAnsi="宋体" w:eastAsia="仿宋_GB2312"/>
          <w:b/>
          <w:kern w:val="0"/>
          <w:sz w:val="28"/>
          <w:szCs w:val="32"/>
        </w:rPr>
      </w:pPr>
      <w:r>
        <w:rPr>
          <w:rFonts w:hint="eastAsia" w:ascii="仿宋_GB2312" w:hAnsi="宋体" w:eastAsia="仿宋_GB2312"/>
          <w:b/>
          <w:kern w:val="0"/>
          <w:sz w:val="28"/>
          <w:szCs w:val="32"/>
        </w:rPr>
        <w:t>备注：我单位无项目支出预算，此表为空表</w:t>
      </w:r>
    </w:p>
    <w:p w14:paraId="2D464E60">
      <w:pPr>
        <w:widowControl/>
        <w:jc w:val="left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</w:p>
    <w:p w14:paraId="4341469B">
      <w:pPr>
        <w:widowControl/>
        <w:jc w:val="left"/>
        <w:outlineLvl w:val="1"/>
        <w:rPr>
          <w:rFonts w:ascii="仿宋_GB2312" w:hAnsi="宋体" w:eastAsia="仿宋_GB2312"/>
          <w:bCs/>
          <w:kern w:val="0"/>
          <w:szCs w:val="21"/>
        </w:rPr>
      </w:pPr>
    </w:p>
    <w:p w14:paraId="0C252BCF">
      <w:pPr>
        <w:widowControl/>
        <w:jc w:val="left"/>
        <w:outlineLvl w:val="1"/>
        <w:rPr>
          <w:rFonts w:ascii="仿宋_GB2312" w:hAnsi="宋体" w:eastAsia="仿宋_GB2312"/>
          <w:bCs/>
          <w:kern w:val="0"/>
          <w:szCs w:val="21"/>
        </w:rPr>
      </w:pPr>
    </w:p>
    <w:p w14:paraId="26755725">
      <w:pPr>
        <w:widowControl/>
        <w:jc w:val="left"/>
        <w:outlineLvl w:val="1"/>
        <w:rPr>
          <w:rFonts w:ascii="仿宋_GB2312" w:hAnsi="宋体" w:eastAsia="仿宋_GB2312"/>
          <w:bCs/>
          <w:kern w:val="0"/>
          <w:szCs w:val="21"/>
        </w:rPr>
      </w:pPr>
      <w:r>
        <w:rPr>
          <w:rFonts w:hint="eastAsia" w:ascii="仿宋_GB2312" w:hAnsi="宋体" w:eastAsia="仿宋_GB2312"/>
          <w:bCs/>
          <w:kern w:val="0"/>
          <w:szCs w:val="21"/>
        </w:rPr>
        <w:t>表8</w:t>
      </w:r>
    </w:p>
    <w:p w14:paraId="0D119174">
      <w:pPr>
        <w:widowControl/>
        <w:jc w:val="center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一般公共预算“三公”经费支出情况表</w:t>
      </w:r>
    </w:p>
    <w:p w14:paraId="5EDFE1C3">
      <w:pPr>
        <w:widowControl/>
        <w:jc w:val="center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</w:p>
    <w:p w14:paraId="35CA0C1A">
      <w:pPr>
        <w:widowControl/>
        <w:jc w:val="left"/>
        <w:outlineLvl w:val="1"/>
        <w:rPr>
          <w:rFonts w:ascii="仿宋_GB2312" w:hAnsi="宋体" w:eastAsia="仿宋_GB2312"/>
          <w:kern w:val="0"/>
          <w:sz w:val="24"/>
        </w:rPr>
      </w:pPr>
      <w:r>
        <w:rPr>
          <w:rFonts w:hint="eastAsia" w:ascii="仿宋_GB2312" w:hAnsi="宋体" w:eastAsia="仿宋_GB2312"/>
          <w:kern w:val="0"/>
          <w:sz w:val="24"/>
        </w:rPr>
        <w:t>编制部门：</w:t>
      </w:r>
      <w:r>
        <w:rPr>
          <w:rFonts w:hint="eastAsia" w:ascii="黑体" w:hAnsi="黑体" w:eastAsia="黑体"/>
          <w:kern w:val="0"/>
          <w:szCs w:val="21"/>
          <w:lang w:eastAsia="zh-CN"/>
        </w:rPr>
        <w:t>昌吉回族自治州人民政府驻北京联络处</w:t>
      </w:r>
      <w:r>
        <w:rPr>
          <w:rFonts w:hint="eastAsia" w:ascii="仿宋_GB2312" w:hAnsi="宋体" w:eastAsia="仿宋_GB2312"/>
          <w:kern w:val="0"/>
          <w:sz w:val="24"/>
        </w:rPr>
        <w:t xml:space="preserve">                       单位：万元</w:t>
      </w:r>
    </w:p>
    <w:tbl>
      <w:tblPr>
        <w:tblStyle w:val="7"/>
        <w:tblW w:w="9240" w:type="dxa"/>
        <w:tblInd w:w="-17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5"/>
        <w:gridCol w:w="1417"/>
        <w:gridCol w:w="1559"/>
        <w:gridCol w:w="1418"/>
        <w:gridCol w:w="1559"/>
        <w:gridCol w:w="1712"/>
      </w:tblGrid>
      <w:tr w14:paraId="2CDCAA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157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9AF883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合  计</w:t>
            </w:r>
          </w:p>
        </w:tc>
        <w:tc>
          <w:tcPr>
            <w:tcW w:w="141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7B343F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因公出国（境）费</w:t>
            </w:r>
          </w:p>
        </w:tc>
        <w:tc>
          <w:tcPr>
            <w:tcW w:w="453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678672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公务用车购置及运行费</w:t>
            </w:r>
          </w:p>
        </w:tc>
        <w:tc>
          <w:tcPr>
            <w:tcW w:w="171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1C1CDC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公务接待费</w:t>
            </w:r>
          </w:p>
        </w:tc>
      </w:tr>
      <w:tr w14:paraId="3A80EF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15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7658C9"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FD0367">
            <w:pPr>
              <w:widowControl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合计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DA5B2C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合  计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A6DC097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公务用车购置费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C6D73B"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2"/>
                <w:szCs w:val="22"/>
              </w:rPr>
              <w:t>公务用车运行费</w:t>
            </w:r>
          </w:p>
        </w:tc>
        <w:tc>
          <w:tcPr>
            <w:tcW w:w="171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23A4E5">
            <w:pPr>
              <w:widowControl/>
              <w:jc w:val="left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 w14:paraId="285C06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57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F43A14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5.72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44BE46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367F1B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5.56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FF2519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9ECC4F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5.56</w:t>
            </w:r>
          </w:p>
        </w:tc>
        <w:tc>
          <w:tcPr>
            <w:tcW w:w="17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77D9E9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18"/>
                <w:szCs w:val="18"/>
              </w:rPr>
              <w:t>0.16</w:t>
            </w:r>
          </w:p>
        </w:tc>
      </w:tr>
      <w:tr w14:paraId="0E6E8F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157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658CA2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AA75AD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BF4145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D868C2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D43A03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9A99B8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5C52E0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57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A014EC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9192D9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4CEA1D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5C4758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19214F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CA3D96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691239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157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5AD293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1840F52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CB418E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A87F5F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432F26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1D0CE1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6B8B50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157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A8B6B2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A9C7F6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1144B7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FDC99C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F86489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E662C1">
            <w:pPr>
              <w:widowControl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</w:tbl>
    <w:p w14:paraId="1A236CD4">
      <w:pPr>
        <w:widowControl/>
        <w:outlineLvl w:val="1"/>
        <w:rPr>
          <w:rFonts w:ascii="仿宋_GB2312" w:hAnsi="宋体" w:eastAsia="仿宋_GB2312"/>
          <w:kern w:val="0"/>
          <w:sz w:val="32"/>
          <w:szCs w:val="32"/>
        </w:rPr>
      </w:pPr>
    </w:p>
    <w:p w14:paraId="7252D3FE">
      <w:pPr>
        <w:widowControl/>
        <w:outlineLvl w:val="1"/>
        <w:rPr>
          <w:rFonts w:ascii="仿宋_GB2312" w:hAnsi="宋体" w:eastAsia="仿宋_GB2312"/>
          <w:kern w:val="0"/>
          <w:sz w:val="32"/>
          <w:szCs w:val="32"/>
        </w:rPr>
      </w:pPr>
    </w:p>
    <w:p w14:paraId="2724A410">
      <w:pPr>
        <w:widowControl/>
        <w:outlineLvl w:val="1"/>
        <w:rPr>
          <w:rFonts w:ascii="仿宋_GB2312" w:hAnsi="宋体" w:eastAsia="仿宋_GB2312"/>
          <w:kern w:val="0"/>
          <w:sz w:val="32"/>
          <w:szCs w:val="32"/>
        </w:rPr>
      </w:pPr>
    </w:p>
    <w:p w14:paraId="258F97BA">
      <w:pPr>
        <w:widowControl/>
        <w:outlineLvl w:val="1"/>
        <w:rPr>
          <w:rFonts w:ascii="仿宋_GB2312" w:hAnsi="宋体" w:eastAsia="仿宋_GB2312"/>
          <w:kern w:val="0"/>
          <w:sz w:val="32"/>
          <w:szCs w:val="32"/>
        </w:rPr>
      </w:pPr>
    </w:p>
    <w:p w14:paraId="32E77DDA">
      <w:pPr>
        <w:widowControl/>
        <w:outlineLvl w:val="1"/>
        <w:rPr>
          <w:rFonts w:ascii="仿宋_GB2312" w:hAnsi="宋体" w:eastAsia="仿宋_GB2312"/>
          <w:kern w:val="0"/>
          <w:sz w:val="32"/>
          <w:szCs w:val="32"/>
        </w:rPr>
      </w:pPr>
    </w:p>
    <w:p w14:paraId="083F62DD">
      <w:pPr>
        <w:widowControl/>
        <w:outlineLvl w:val="1"/>
        <w:rPr>
          <w:rFonts w:ascii="仿宋_GB2312" w:hAnsi="宋体" w:eastAsia="仿宋_GB2312"/>
          <w:kern w:val="0"/>
          <w:sz w:val="32"/>
          <w:szCs w:val="32"/>
        </w:rPr>
      </w:pPr>
    </w:p>
    <w:p w14:paraId="5B76FAAC">
      <w:pPr>
        <w:widowControl/>
        <w:outlineLvl w:val="1"/>
        <w:rPr>
          <w:rFonts w:ascii="仿宋_GB2312" w:hAnsi="宋体" w:eastAsia="仿宋_GB2312"/>
          <w:kern w:val="0"/>
          <w:sz w:val="32"/>
          <w:szCs w:val="32"/>
        </w:rPr>
      </w:pPr>
    </w:p>
    <w:p w14:paraId="224566FA">
      <w:pPr>
        <w:widowControl/>
        <w:outlineLvl w:val="1"/>
        <w:rPr>
          <w:rFonts w:ascii="仿宋_GB2312" w:hAnsi="宋体" w:eastAsia="仿宋_GB2312"/>
          <w:kern w:val="0"/>
          <w:sz w:val="32"/>
          <w:szCs w:val="32"/>
        </w:rPr>
      </w:pPr>
    </w:p>
    <w:p w14:paraId="4346D8F4">
      <w:pPr>
        <w:widowControl/>
        <w:outlineLvl w:val="1"/>
        <w:rPr>
          <w:rFonts w:ascii="仿宋_GB2312" w:hAnsi="宋体" w:eastAsia="仿宋_GB2312"/>
          <w:kern w:val="0"/>
          <w:sz w:val="32"/>
          <w:szCs w:val="32"/>
        </w:rPr>
      </w:pPr>
    </w:p>
    <w:p w14:paraId="766D51DF">
      <w:pPr>
        <w:widowControl/>
        <w:outlineLvl w:val="1"/>
        <w:rPr>
          <w:rFonts w:ascii="仿宋_GB2312" w:hAnsi="宋体" w:eastAsia="仿宋_GB2312"/>
          <w:kern w:val="0"/>
          <w:sz w:val="32"/>
          <w:szCs w:val="32"/>
        </w:rPr>
      </w:pPr>
    </w:p>
    <w:p w14:paraId="7A63F10B">
      <w:pPr>
        <w:widowControl/>
        <w:outlineLvl w:val="1"/>
        <w:rPr>
          <w:rFonts w:ascii="仿宋_GB2312" w:hAnsi="宋体" w:eastAsia="仿宋_GB2312"/>
          <w:kern w:val="0"/>
          <w:sz w:val="32"/>
          <w:szCs w:val="32"/>
        </w:rPr>
      </w:pPr>
    </w:p>
    <w:p w14:paraId="293BF71A">
      <w:pPr>
        <w:widowControl/>
        <w:outlineLvl w:val="1"/>
        <w:rPr>
          <w:rFonts w:ascii="仿宋_GB2312" w:hAnsi="宋体" w:eastAsia="仿宋_GB2312"/>
          <w:kern w:val="0"/>
          <w:sz w:val="32"/>
          <w:szCs w:val="32"/>
        </w:rPr>
      </w:pPr>
    </w:p>
    <w:p w14:paraId="19008468">
      <w:pPr>
        <w:widowControl/>
        <w:outlineLvl w:val="1"/>
        <w:rPr>
          <w:rFonts w:ascii="仿宋_GB2312" w:hAnsi="宋体" w:eastAsia="仿宋_GB2312"/>
          <w:kern w:val="0"/>
          <w:sz w:val="32"/>
          <w:szCs w:val="32"/>
        </w:rPr>
      </w:pPr>
    </w:p>
    <w:p w14:paraId="0362D72B">
      <w:pPr>
        <w:widowControl/>
        <w:outlineLvl w:val="1"/>
        <w:rPr>
          <w:rFonts w:ascii="仿宋_GB2312" w:hAnsi="宋体" w:eastAsia="仿宋_GB2312"/>
          <w:kern w:val="0"/>
          <w:sz w:val="32"/>
          <w:szCs w:val="32"/>
        </w:rPr>
      </w:pPr>
    </w:p>
    <w:p w14:paraId="1A564EB7">
      <w:pPr>
        <w:widowControl/>
        <w:outlineLvl w:val="1"/>
        <w:rPr>
          <w:rFonts w:ascii="仿宋_GB2312" w:hAnsi="宋体" w:eastAsia="仿宋_GB2312"/>
          <w:kern w:val="0"/>
          <w:sz w:val="32"/>
          <w:szCs w:val="32"/>
        </w:rPr>
      </w:pPr>
    </w:p>
    <w:p w14:paraId="1767DACF">
      <w:pPr>
        <w:widowControl/>
        <w:outlineLvl w:val="1"/>
        <w:rPr>
          <w:rFonts w:ascii="仿宋_GB2312" w:hAnsi="宋体" w:eastAsia="仿宋_GB2312"/>
          <w:kern w:val="0"/>
          <w:sz w:val="32"/>
          <w:szCs w:val="32"/>
        </w:rPr>
      </w:pPr>
    </w:p>
    <w:p w14:paraId="372F9038">
      <w:pPr>
        <w:widowControl/>
        <w:jc w:val="left"/>
        <w:outlineLvl w:val="1"/>
        <w:rPr>
          <w:rFonts w:hint="eastAsia" w:ascii="仿宋_GB2312" w:hAnsi="宋体" w:eastAsia="仿宋_GB2312"/>
          <w:bCs/>
          <w:kern w:val="0"/>
          <w:szCs w:val="21"/>
        </w:rPr>
      </w:pPr>
    </w:p>
    <w:p w14:paraId="2C70AC3C">
      <w:pPr>
        <w:widowControl/>
        <w:jc w:val="left"/>
        <w:outlineLvl w:val="1"/>
        <w:rPr>
          <w:rFonts w:ascii="仿宋_GB2312" w:hAnsi="宋体" w:eastAsia="仿宋_GB2312"/>
          <w:bCs/>
          <w:kern w:val="0"/>
          <w:szCs w:val="21"/>
        </w:rPr>
      </w:pPr>
      <w:r>
        <w:rPr>
          <w:rFonts w:hint="eastAsia" w:ascii="仿宋_GB2312" w:hAnsi="宋体" w:eastAsia="仿宋_GB2312"/>
          <w:bCs/>
          <w:kern w:val="0"/>
          <w:szCs w:val="21"/>
        </w:rPr>
        <w:t>表9</w:t>
      </w:r>
    </w:p>
    <w:p w14:paraId="6E84CD1E">
      <w:pPr>
        <w:widowControl/>
        <w:spacing w:line="360" w:lineRule="exact"/>
        <w:jc w:val="center"/>
        <w:outlineLvl w:val="1"/>
        <w:rPr>
          <w:rFonts w:ascii="仿宋_GB2312" w:hAnsi="宋体" w:eastAsia="仿宋_GB2312"/>
          <w:b/>
          <w:kern w:val="0"/>
          <w:sz w:val="32"/>
          <w:szCs w:val="32"/>
        </w:rPr>
      </w:pPr>
      <w:r>
        <w:rPr>
          <w:rFonts w:hint="eastAsia" w:ascii="仿宋_GB2312" w:hAnsi="宋体" w:eastAsia="仿宋_GB2312"/>
          <w:b/>
          <w:kern w:val="0"/>
          <w:sz w:val="32"/>
          <w:szCs w:val="32"/>
        </w:rPr>
        <w:t>政府性基金预算支出情况表</w:t>
      </w:r>
    </w:p>
    <w:p w14:paraId="1EA8E248">
      <w:pPr>
        <w:widowControl/>
        <w:spacing w:line="280" w:lineRule="exact"/>
        <w:outlineLvl w:val="1"/>
        <w:rPr>
          <w:rFonts w:ascii="仿宋_GB2312" w:hAnsi="宋体" w:eastAsia="仿宋_GB2312"/>
          <w:kern w:val="0"/>
          <w:sz w:val="24"/>
        </w:rPr>
      </w:pPr>
      <w:r>
        <w:rPr>
          <w:rFonts w:hint="eastAsia" w:ascii="仿宋_GB2312" w:hAnsi="宋体" w:eastAsia="仿宋_GB2312"/>
          <w:kern w:val="0"/>
          <w:sz w:val="24"/>
        </w:rPr>
        <w:t>编制部门：</w:t>
      </w:r>
      <w:r>
        <w:rPr>
          <w:rFonts w:hint="eastAsia" w:ascii="仿宋_GB2312" w:hAnsi="宋体" w:eastAsia="仿宋_GB2312"/>
          <w:kern w:val="0"/>
          <w:sz w:val="24"/>
          <w:lang w:eastAsia="zh-CN"/>
        </w:rPr>
        <w:t>昌吉回族自治州人民政府驻北京联络处</w:t>
      </w:r>
      <w:r>
        <w:rPr>
          <w:rFonts w:hint="eastAsia" w:ascii="仿宋_GB2312" w:hAnsi="宋体" w:eastAsia="仿宋_GB2312"/>
          <w:kern w:val="0"/>
          <w:sz w:val="24"/>
        </w:rPr>
        <w:t xml:space="preserve">                   单位：万元</w:t>
      </w:r>
    </w:p>
    <w:tbl>
      <w:tblPr>
        <w:tblStyle w:val="7"/>
        <w:tblW w:w="9214" w:type="dxa"/>
        <w:tblInd w:w="-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5"/>
        <w:gridCol w:w="457"/>
        <w:gridCol w:w="699"/>
        <w:gridCol w:w="2544"/>
        <w:gridCol w:w="1669"/>
        <w:gridCol w:w="1701"/>
        <w:gridCol w:w="1559"/>
      </w:tblGrid>
      <w:tr w14:paraId="60D944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428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622C0D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  <w:t>项  目</w:t>
            </w:r>
          </w:p>
        </w:tc>
        <w:tc>
          <w:tcPr>
            <w:tcW w:w="492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37F66D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  <w:t>政府性基金预算支出</w:t>
            </w:r>
          </w:p>
        </w:tc>
      </w:tr>
      <w:tr w14:paraId="193767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74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EC8EF8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  <w:t>功能分类科目编码</w:t>
            </w:r>
          </w:p>
        </w:tc>
        <w:tc>
          <w:tcPr>
            <w:tcW w:w="2544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05F50B6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  <w:t>功能分类科目名称</w:t>
            </w:r>
          </w:p>
        </w:tc>
        <w:tc>
          <w:tcPr>
            <w:tcW w:w="1669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411E13C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  <w:t>合 计</w:t>
            </w:r>
          </w:p>
        </w:tc>
        <w:tc>
          <w:tcPr>
            <w:tcW w:w="1701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0DBAB73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  <w:t>基本支出</w:t>
            </w:r>
          </w:p>
        </w:tc>
        <w:tc>
          <w:tcPr>
            <w:tcW w:w="1559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2E94B6F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  <w:t>项目支出</w:t>
            </w:r>
          </w:p>
        </w:tc>
      </w:tr>
      <w:tr w14:paraId="77A4F1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69CA711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  <w:t>类</w:t>
            </w: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E834145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  <w:t>款</w:t>
            </w:r>
          </w:p>
        </w:tc>
        <w:tc>
          <w:tcPr>
            <w:tcW w:w="6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2598CE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  <w:t>项</w:t>
            </w:r>
          </w:p>
        </w:tc>
        <w:tc>
          <w:tcPr>
            <w:tcW w:w="254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2D2AB12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669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CDB7CF6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701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A545759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C218D57">
            <w:pPr>
              <w:widowControl/>
              <w:spacing w:line="280" w:lineRule="exact"/>
              <w:jc w:val="left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24"/>
              </w:rPr>
            </w:pPr>
          </w:p>
        </w:tc>
      </w:tr>
      <w:tr w14:paraId="38F60D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C6DC2A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EF34D0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E63B1A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A715A3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B51DA7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6DE05F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4CD7D1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14:paraId="452446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904390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C5137C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923F6D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B8454F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286F48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9D3D67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7C0555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14:paraId="301F29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C7EB70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083AF25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9EED9C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CB0C57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E25A69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F7A73E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65C19B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14:paraId="0F5A8C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E879B5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069FC4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758DF9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C9A877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50102B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435D6C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00548D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14:paraId="3E9E52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E2FA491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CF3E2B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9D4B5E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3CB836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AAB393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911286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CF4743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14:paraId="567669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EAD0F8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E2956C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EAB45C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962EA4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F11956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69104E7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8DF0B7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14:paraId="060F75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C6BF49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CFDB68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8F16ED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7CA422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B8A196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5CB8DD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BE9B20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14:paraId="11D1F1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F7B084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D54A47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CA0509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6A1C33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4515E0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5EA845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6E3AFFE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14:paraId="49525B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85ED06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320F63F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30B3F9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6149FC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9FC10D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7C9E8C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55455D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14:paraId="084A15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30FCAD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941EA0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9DD9E9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C4F897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3F2478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51951B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0AC396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14:paraId="5ED12E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03AA83C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85ABC1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9CEDDC3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A39B81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5D6E6D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22F2FE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62576D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6EABCC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B0E9A9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6BFE16F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C69B46E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D46D10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20D114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E0ECF8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A882FB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10ACC8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5EC204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1C3890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A940C5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DEE533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FB9F8F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1593AD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A2A95B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45BF25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75EBFD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521981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E14479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9105E9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596FA1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77216B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BF1770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107E9A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6854F3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9BC8F6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CF0F92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810F41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BA2593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24281B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3D554F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00DF3D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273C88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8E399D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008A26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04C5D5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15BEDA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0F8EE3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57418C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07FDA9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CC1141A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F9391D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4F16C4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F86F80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ECE077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4990E0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F4DDC2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401A1C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46592B3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1681FE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7FB148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2CBAEB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2A8AC0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909407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5BD72D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4AC96D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A86EF4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17B99A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B0294D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355EC9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 w:val="18"/>
                <w:szCs w:val="18"/>
              </w:rPr>
              <w:t>合  计</w:t>
            </w:r>
          </w:p>
        </w:tc>
        <w:tc>
          <w:tcPr>
            <w:tcW w:w="16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9E74A2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F80BFD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A2E074">
            <w:pPr>
              <w:widowControl/>
              <w:spacing w:line="280" w:lineRule="exact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18"/>
                <w:szCs w:val="18"/>
              </w:rPr>
            </w:pPr>
          </w:p>
        </w:tc>
      </w:tr>
    </w:tbl>
    <w:p w14:paraId="27F263A6">
      <w:pPr>
        <w:widowControl/>
        <w:spacing w:line="280" w:lineRule="exact"/>
        <w:outlineLvl w:val="1"/>
        <w:rPr>
          <w:rFonts w:ascii="仿宋_GB2312" w:hAnsi="宋体" w:eastAsia="仿宋_GB2312"/>
          <w:b/>
          <w:kern w:val="0"/>
          <w:sz w:val="28"/>
          <w:szCs w:val="32"/>
        </w:rPr>
      </w:pPr>
      <w:r>
        <w:rPr>
          <w:rFonts w:hint="eastAsia" w:ascii="仿宋_GB2312" w:hAnsi="宋体" w:eastAsia="仿宋_GB2312"/>
          <w:b/>
          <w:kern w:val="0"/>
          <w:sz w:val="28"/>
          <w:szCs w:val="32"/>
        </w:rPr>
        <w:t>备注：我单位无政府性基金预算，此表为空表。</w:t>
      </w:r>
    </w:p>
    <w:p w14:paraId="6CC41788">
      <w:pPr>
        <w:widowControl/>
        <w:spacing w:line="280" w:lineRule="exact"/>
        <w:jc w:val="left"/>
        <w:outlineLvl w:val="1"/>
        <w:rPr>
          <w:rFonts w:ascii="仿宋_GB2312" w:hAnsi="宋体" w:eastAsia="仿宋_GB2312"/>
          <w:kern w:val="0"/>
          <w:sz w:val="32"/>
          <w:szCs w:val="32"/>
        </w:rPr>
        <w:sectPr>
          <w:footerReference r:id="rId3" w:type="default"/>
          <w:footerReference r:id="rId4" w:type="even"/>
          <w:pgSz w:w="11906" w:h="16838"/>
          <w:pgMar w:top="2098" w:right="1418" w:bottom="1928" w:left="1588" w:header="851" w:footer="992" w:gutter="0"/>
          <w:pgNumType w:start="1"/>
          <w:cols w:space="720" w:num="1"/>
          <w:docGrid w:linePitch="312" w:charSpace="0"/>
        </w:sectPr>
      </w:pPr>
    </w:p>
    <w:p w14:paraId="5DFB2666">
      <w:pPr>
        <w:spacing w:line="560" w:lineRule="exact"/>
        <w:jc w:val="center"/>
        <w:rPr>
          <w:rFonts w:hint="eastAsia" w:ascii="黑体" w:hAnsi="黑体" w:eastAsia="黑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/>
          <w:kern w:val="0"/>
          <w:sz w:val="32"/>
          <w:szCs w:val="32"/>
        </w:rPr>
        <w:t>第三部分  2022年</w:t>
      </w:r>
      <w:r>
        <w:rPr>
          <w:rFonts w:hint="eastAsia" w:ascii="黑体" w:hAnsi="黑体" w:eastAsia="黑体"/>
          <w:kern w:val="0"/>
          <w:sz w:val="32"/>
          <w:szCs w:val="32"/>
          <w:lang w:eastAsia="zh-CN"/>
        </w:rPr>
        <w:t>昌吉回族自治州人民政府驻北京联络处</w:t>
      </w:r>
    </w:p>
    <w:p w14:paraId="42FF319C">
      <w:pPr>
        <w:spacing w:line="560" w:lineRule="exact"/>
        <w:jc w:val="center"/>
        <w:rPr>
          <w:rFonts w:ascii="黑体" w:hAnsi="黑体" w:eastAsia="黑体"/>
          <w:kern w:val="0"/>
          <w:sz w:val="32"/>
          <w:szCs w:val="32"/>
        </w:rPr>
      </w:pPr>
      <w:r>
        <w:rPr>
          <w:rFonts w:hint="eastAsia" w:ascii="黑体" w:hAnsi="黑体" w:eastAsia="黑体"/>
          <w:kern w:val="0"/>
          <w:sz w:val="32"/>
          <w:szCs w:val="32"/>
        </w:rPr>
        <w:t>预算情况说明</w:t>
      </w:r>
    </w:p>
    <w:p w14:paraId="2AAAD20E">
      <w:pPr>
        <w:spacing w:line="560" w:lineRule="exact"/>
        <w:jc w:val="center"/>
        <w:rPr>
          <w:rFonts w:ascii="黑体" w:hAnsi="黑体" w:eastAsia="黑体"/>
          <w:kern w:val="0"/>
          <w:sz w:val="32"/>
          <w:szCs w:val="32"/>
        </w:rPr>
      </w:pPr>
    </w:p>
    <w:p w14:paraId="1F69774C">
      <w:pPr>
        <w:spacing w:line="560" w:lineRule="exact"/>
        <w:ind w:firstLine="643" w:firstLineChars="200"/>
        <w:rPr>
          <w:rFonts w:ascii="仿宋_GB2312" w:hAnsi="宋体" w:eastAsia="仿宋_GB2312" w:cs="宋体"/>
          <w:b/>
          <w:bCs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b/>
          <w:bCs/>
          <w:kern w:val="0"/>
          <w:sz w:val="32"/>
          <w:szCs w:val="32"/>
        </w:rPr>
        <w:t>一、关于</w:t>
      </w:r>
      <w:r>
        <w:rPr>
          <w:rFonts w:hint="eastAsia" w:ascii="仿宋_GB2312" w:hAnsi="宋体" w:eastAsia="仿宋_GB2312" w:cs="宋体"/>
          <w:b/>
          <w:bCs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 w:cs="宋体"/>
          <w:b/>
          <w:bCs/>
          <w:kern w:val="0"/>
          <w:sz w:val="32"/>
          <w:szCs w:val="32"/>
        </w:rPr>
        <w:t>2022年收支预算情况的总体说明</w:t>
      </w:r>
    </w:p>
    <w:p w14:paraId="76C665D7"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按照全口径预算的原则，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2022年所有收入和支出均纳入部门预算管理。收支总预算162.47万元。</w:t>
      </w:r>
    </w:p>
    <w:p w14:paraId="0294E6DA">
      <w:pPr>
        <w:spacing w:line="600" w:lineRule="exact"/>
        <w:ind w:firstLine="640" w:firstLineChars="200"/>
        <w:rPr>
          <w:rFonts w:ascii="仿宋_GB2312" w:hAnsi="宋体" w:eastAsia="仿宋_GB2312" w:cs="宋体"/>
          <w:b/>
          <w:kern w:val="0"/>
          <w:sz w:val="32"/>
          <w:szCs w:val="32"/>
          <w:highlight w:val="none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收入预算包括：一般公共预算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。</w:t>
      </w:r>
    </w:p>
    <w:p w14:paraId="74AB2960">
      <w:pPr>
        <w:spacing w:line="600" w:lineRule="exact"/>
        <w:ind w:firstLine="640" w:firstLineChars="200"/>
        <w:rPr>
          <w:rFonts w:hint="eastAsia" w:ascii="仿宋_GB2312" w:hAnsi="宋体" w:eastAsia="仿宋_GB2312" w:cs="宋体"/>
          <w:b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支出预算包括：一般公共服务支出、社会保障和就业支出、医疗卫生健康支、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住房保障支出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。</w:t>
      </w:r>
    </w:p>
    <w:p w14:paraId="7F2C14D7">
      <w:pPr>
        <w:spacing w:line="560" w:lineRule="exact"/>
        <w:ind w:firstLine="640" w:firstLineChars="200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二、关于</w:t>
      </w:r>
      <w:r>
        <w:rPr>
          <w:rFonts w:hint="eastAsia" w:ascii="黑体" w:hAnsi="黑体" w:eastAsia="黑体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黑体" w:hAnsi="黑体" w:eastAsia="黑体"/>
          <w:kern w:val="0"/>
          <w:sz w:val="32"/>
          <w:szCs w:val="32"/>
        </w:rPr>
        <w:t>2022</w:t>
      </w:r>
      <w:r>
        <w:rPr>
          <w:rFonts w:hint="eastAsia" w:ascii="黑体" w:hAnsi="宋体" w:eastAsia="黑体" w:cs="宋体"/>
          <w:kern w:val="0"/>
          <w:sz w:val="32"/>
          <w:szCs w:val="32"/>
        </w:rPr>
        <w:t>年收入预算情况说明</w:t>
      </w:r>
    </w:p>
    <w:p w14:paraId="028DA224"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收入预算112.47万元，其中：</w:t>
      </w:r>
    </w:p>
    <w:p w14:paraId="037B5DF5">
      <w:pPr>
        <w:spacing w:line="600" w:lineRule="exact"/>
        <w:ind w:firstLine="640" w:firstLineChars="200"/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一般公共预算112.47万元，占100%，比上年预算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数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减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少51.07万元，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下降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val="en-US" w:eastAsia="zh-CN"/>
        </w:rPr>
        <w:t>31.23%，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主要原因是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招商引资工作经费比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上年预算减少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。</w:t>
      </w:r>
    </w:p>
    <w:p w14:paraId="54CAA079">
      <w:pPr>
        <w:spacing w:line="600" w:lineRule="exact"/>
        <w:ind w:firstLine="640" w:firstLineChars="200"/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政府性基金预算未安排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。</w:t>
      </w:r>
    </w:p>
    <w:p w14:paraId="030C555F">
      <w:pPr>
        <w:spacing w:line="600" w:lineRule="exact"/>
        <w:ind w:firstLine="640" w:firstLineChars="200"/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国有资本经营预算未安排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。</w:t>
      </w:r>
    </w:p>
    <w:p w14:paraId="5B9706A7">
      <w:pPr>
        <w:spacing w:line="560" w:lineRule="exact"/>
        <w:ind w:firstLine="640" w:firstLineChars="200"/>
        <w:rPr>
          <w:rFonts w:ascii="黑体" w:hAnsi="宋体" w:eastAsia="黑体" w:cs="宋体"/>
          <w:kern w:val="0"/>
          <w:sz w:val="32"/>
          <w:szCs w:val="32"/>
          <w:highlight w:val="none"/>
        </w:rPr>
      </w:pPr>
      <w:r>
        <w:rPr>
          <w:rFonts w:hint="eastAsia" w:ascii="黑体" w:hAnsi="宋体" w:eastAsia="黑体" w:cs="宋体"/>
          <w:kern w:val="0"/>
          <w:sz w:val="32"/>
          <w:szCs w:val="32"/>
          <w:highlight w:val="none"/>
        </w:rPr>
        <w:t>三、关于</w:t>
      </w:r>
      <w:r>
        <w:rPr>
          <w:rFonts w:hint="eastAsia" w:ascii="黑体" w:hAnsi="宋体" w:eastAsia="黑体" w:cs="宋体"/>
          <w:kern w:val="0"/>
          <w:sz w:val="32"/>
          <w:szCs w:val="32"/>
          <w:highlight w:val="none"/>
          <w:lang w:eastAsia="zh-CN"/>
        </w:rPr>
        <w:t>昌吉回族自治州人民政府驻北京联络处</w:t>
      </w:r>
      <w:r>
        <w:rPr>
          <w:rFonts w:hint="eastAsia" w:ascii="黑体" w:hAnsi="宋体" w:eastAsia="黑体" w:cs="宋体"/>
          <w:kern w:val="0"/>
          <w:sz w:val="32"/>
          <w:szCs w:val="32"/>
          <w:highlight w:val="none"/>
        </w:rPr>
        <w:t>2022年支出预算情况说明</w:t>
      </w:r>
    </w:p>
    <w:p w14:paraId="6736987B"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昌吉回族自治州人民政府驻北京联络处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2022年支出预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算112.47万元，其中：</w:t>
      </w:r>
    </w:p>
    <w:p w14:paraId="5893E18A">
      <w:pPr>
        <w:spacing w:line="600" w:lineRule="exact"/>
        <w:ind w:firstLine="640" w:firstLineChars="200"/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基本支出112.47万元，占100%，比上年预算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数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减少51.07万元，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下降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val="en-US" w:eastAsia="zh-CN"/>
        </w:rPr>
        <w:t>31.23%，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主要原因是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在招商引资工作经费比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上年预算减少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。</w:t>
      </w:r>
    </w:p>
    <w:p w14:paraId="358A10FF">
      <w:pPr>
        <w:widowControl/>
        <w:spacing w:line="580" w:lineRule="exact"/>
        <w:ind w:firstLine="640" w:firstLineChars="200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项目支出0万元，占0%，比上年预算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数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增加0万元，主要原因是</w:t>
      </w:r>
      <w:r>
        <w:rPr>
          <w:rFonts w:hint="eastAsia" w:ascii="仿宋_GB2312" w:hAnsi="宋体" w:eastAsia="仿宋_GB2312"/>
          <w:bCs/>
          <w:kern w:val="0"/>
          <w:sz w:val="32"/>
          <w:szCs w:val="32"/>
        </w:rPr>
        <w:t>我单位2022年</w:t>
      </w:r>
      <w:r>
        <w:rPr>
          <w:rFonts w:hint="eastAsia" w:ascii="仿宋_GB2312" w:hAnsi="宋体" w:eastAsia="仿宋_GB2312"/>
          <w:kern w:val="0"/>
          <w:sz w:val="32"/>
          <w:szCs w:val="32"/>
        </w:rPr>
        <w:t>项目支出没有安排财政预算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。</w:t>
      </w:r>
    </w:p>
    <w:p w14:paraId="545EE588">
      <w:pPr>
        <w:spacing w:line="560" w:lineRule="exact"/>
        <w:ind w:firstLine="640" w:firstLineChars="200"/>
        <w:rPr>
          <w:rFonts w:ascii="黑体" w:hAnsi="黑体" w:eastAsia="黑体" w:cs="宋体"/>
          <w:bCs/>
          <w:kern w:val="0"/>
          <w:sz w:val="32"/>
          <w:szCs w:val="32"/>
        </w:rPr>
      </w:pPr>
      <w:r>
        <w:rPr>
          <w:rFonts w:hint="eastAsia" w:ascii="黑体" w:hAnsi="黑体" w:eastAsia="黑体" w:cs="宋体"/>
          <w:bCs/>
          <w:kern w:val="0"/>
          <w:sz w:val="32"/>
          <w:szCs w:val="32"/>
        </w:rPr>
        <w:t>四、关于</w:t>
      </w:r>
      <w:r>
        <w:rPr>
          <w:rFonts w:hint="eastAsia" w:ascii="黑体" w:hAnsi="黑体" w:eastAsia="黑体" w:cs="宋体"/>
          <w:bCs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黑体" w:hAnsi="黑体" w:eastAsia="黑体"/>
          <w:kern w:val="0"/>
          <w:sz w:val="32"/>
          <w:szCs w:val="32"/>
        </w:rPr>
        <w:t>2022</w:t>
      </w:r>
      <w:r>
        <w:rPr>
          <w:rFonts w:hint="eastAsia" w:ascii="黑体" w:hAnsi="宋体" w:eastAsia="黑体" w:cs="宋体"/>
          <w:kern w:val="0"/>
          <w:sz w:val="32"/>
          <w:szCs w:val="32"/>
        </w:rPr>
        <w:t>年</w:t>
      </w:r>
      <w:r>
        <w:rPr>
          <w:rFonts w:hint="eastAsia" w:ascii="黑体" w:hAnsi="黑体" w:eastAsia="黑体" w:cs="宋体"/>
          <w:bCs/>
          <w:kern w:val="0"/>
          <w:sz w:val="32"/>
          <w:szCs w:val="32"/>
        </w:rPr>
        <w:t>财政拨款收支预算情况的总体说明</w:t>
      </w:r>
    </w:p>
    <w:p w14:paraId="43AE4168"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2022年财政拨款收支总预算112.47万元。</w:t>
      </w:r>
    </w:p>
    <w:p w14:paraId="0B69CBC3">
      <w:pPr>
        <w:spacing w:line="560" w:lineRule="exact"/>
        <w:ind w:firstLine="616" w:firstLineChars="200"/>
        <w:rPr>
          <w:rFonts w:ascii="仿宋_GB2312" w:hAnsi="宋体" w:eastAsia="仿宋_GB2312" w:cs="宋体"/>
          <w:spacing w:val="-6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spacing w:val="-6"/>
          <w:kern w:val="0"/>
          <w:sz w:val="32"/>
          <w:szCs w:val="32"/>
        </w:rPr>
        <w:t>收入全部为一般公共预算拨款，无政府性基金预算和国有资本经营预算拨款。</w:t>
      </w:r>
    </w:p>
    <w:p w14:paraId="7D78E5D9">
      <w:pPr>
        <w:spacing w:line="560" w:lineRule="exact"/>
        <w:ind w:firstLine="616" w:firstLineChars="200"/>
        <w:rPr>
          <w:rFonts w:ascii="仿宋_GB2312" w:hAnsi="宋体" w:eastAsia="仿宋_GB2312" w:cs="宋体"/>
          <w:spacing w:val="-6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spacing w:val="-6"/>
          <w:kern w:val="0"/>
          <w:sz w:val="32"/>
          <w:szCs w:val="32"/>
        </w:rPr>
        <w:t>收入预算包括：一般公共预算拨款112.47万元。</w:t>
      </w:r>
    </w:p>
    <w:p w14:paraId="2FA82694">
      <w:pPr>
        <w:spacing w:line="600" w:lineRule="exact"/>
        <w:ind w:firstLine="616" w:firstLineChars="200"/>
        <w:rPr>
          <w:rFonts w:hint="eastAsia" w:ascii="黑体" w:hAnsi="宋体" w:eastAsia="黑体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spacing w:val="-6"/>
          <w:kern w:val="0"/>
          <w:sz w:val="32"/>
          <w:szCs w:val="32"/>
        </w:rPr>
        <w:t>一般公共预算支出包括：一般公共服务支出84.15万元，主要用于公用经费、人员经费及日常开展业务活动的支出；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社会保障和就业支出</w:t>
      </w:r>
      <w:r>
        <w:rPr>
          <w:rFonts w:hint="eastAsia" w:ascii="仿宋_GB2312" w:hAnsi="宋体" w:eastAsia="仿宋_GB2312" w:cs="宋体"/>
          <w:spacing w:val="-6"/>
          <w:kern w:val="0"/>
          <w:sz w:val="32"/>
          <w:szCs w:val="32"/>
        </w:rPr>
        <w:t>10.57万元，主要用于机关事业单位基本养老保险缴费支出；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卫生健康支出</w:t>
      </w:r>
      <w:r>
        <w:rPr>
          <w:rFonts w:hint="eastAsia" w:ascii="仿宋_GB2312" w:hAnsi="宋体" w:eastAsia="仿宋_GB2312" w:cs="宋体"/>
          <w:spacing w:val="-6"/>
          <w:kern w:val="0"/>
          <w:sz w:val="32"/>
          <w:szCs w:val="32"/>
        </w:rPr>
        <w:t>8.3万元,主要用于事业单位医疗及公务员医疗补助支出；</w:t>
      </w:r>
      <w:r>
        <w:rPr>
          <w:rFonts w:hint="eastAsia" w:ascii="仿宋_GB2312" w:hAnsi="宋体" w:eastAsia="仿宋_GB2312" w:cs="宋体"/>
          <w:spacing w:val="-6"/>
          <w:kern w:val="0"/>
          <w:sz w:val="32"/>
          <w:szCs w:val="32"/>
          <w:highlight w:val="none"/>
        </w:rPr>
        <w:t>住房保障支出</w:t>
      </w:r>
      <w:r>
        <w:rPr>
          <w:rFonts w:hint="eastAsia" w:ascii="仿宋_GB2312" w:hAnsi="宋体" w:eastAsia="仿宋_GB2312" w:cs="宋体"/>
          <w:spacing w:val="-6"/>
          <w:kern w:val="0"/>
          <w:sz w:val="32"/>
          <w:szCs w:val="32"/>
          <w:highlight w:val="none"/>
          <w:lang w:eastAsia="zh-CN"/>
        </w:rPr>
        <w:t>9.45</w:t>
      </w:r>
      <w:r>
        <w:rPr>
          <w:rFonts w:hint="eastAsia" w:ascii="仿宋_GB2312" w:hAnsi="宋体" w:eastAsia="仿宋_GB2312" w:cs="宋体"/>
          <w:spacing w:val="-6"/>
          <w:kern w:val="0"/>
          <w:sz w:val="32"/>
          <w:szCs w:val="32"/>
          <w:highlight w:val="none"/>
        </w:rPr>
        <w:t>万元,主要用于</w:t>
      </w:r>
      <w:r>
        <w:rPr>
          <w:rFonts w:hint="eastAsia" w:ascii="仿宋_GB2312" w:hAnsi="宋体" w:eastAsia="仿宋_GB2312" w:cs="宋体"/>
          <w:spacing w:val="-6"/>
          <w:kern w:val="0"/>
          <w:sz w:val="32"/>
          <w:szCs w:val="32"/>
          <w:highlight w:val="none"/>
          <w:lang w:eastAsia="zh-CN"/>
        </w:rPr>
        <w:t>缴纳在职职工</w:t>
      </w:r>
      <w:r>
        <w:rPr>
          <w:rFonts w:hint="eastAsia" w:ascii="仿宋_GB2312" w:hAnsi="宋体" w:eastAsia="仿宋_GB2312" w:cs="宋体"/>
          <w:spacing w:val="-6"/>
          <w:kern w:val="0"/>
          <w:sz w:val="32"/>
          <w:szCs w:val="32"/>
          <w:highlight w:val="none"/>
        </w:rPr>
        <w:t>住房公积金。</w:t>
      </w:r>
    </w:p>
    <w:p w14:paraId="300E8531">
      <w:pPr>
        <w:spacing w:line="560" w:lineRule="exact"/>
        <w:ind w:firstLine="640" w:firstLineChars="200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五、关于</w:t>
      </w:r>
      <w:r>
        <w:rPr>
          <w:rFonts w:hint="eastAsia" w:ascii="黑体" w:hAnsi="黑体" w:eastAsia="黑体" w:cs="宋体"/>
          <w:bCs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黑体" w:hAnsi="黑体" w:eastAsia="黑体"/>
          <w:kern w:val="0"/>
          <w:sz w:val="32"/>
          <w:szCs w:val="32"/>
        </w:rPr>
        <w:t>2022</w:t>
      </w:r>
      <w:r>
        <w:rPr>
          <w:rFonts w:hint="eastAsia" w:ascii="黑体" w:hAnsi="宋体" w:eastAsia="黑体" w:cs="宋体"/>
          <w:kern w:val="0"/>
          <w:sz w:val="32"/>
          <w:szCs w:val="32"/>
        </w:rPr>
        <w:t>年一般公共预算当年拨款情况说明</w:t>
      </w:r>
    </w:p>
    <w:p w14:paraId="6D250686">
      <w:pPr>
        <w:spacing w:line="560" w:lineRule="exact"/>
        <w:ind w:firstLine="643" w:firstLineChars="200"/>
        <w:rPr>
          <w:rFonts w:ascii="楷体_GB2312" w:hAnsi="宋体" w:eastAsia="楷体_GB2312" w:cs="宋体"/>
          <w:b/>
          <w:kern w:val="0"/>
          <w:sz w:val="32"/>
          <w:szCs w:val="32"/>
        </w:rPr>
      </w:pPr>
      <w:r>
        <w:rPr>
          <w:rFonts w:hint="eastAsia" w:ascii="楷体_GB2312" w:hAnsi="宋体" w:eastAsia="楷体_GB2312" w:cs="宋体"/>
          <w:b/>
          <w:kern w:val="0"/>
          <w:sz w:val="32"/>
          <w:szCs w:val="32"/>
        </w:rPr>
        <w:t>（一）一般公共预算当年拨款规模变化情况</w:t>
      </w:r>
    </w:p>
    <w:p w14:paraId="7AA4EB03">
      <w:pPr>
        <w:spacing w:line="600" w:lineRule="exact"/>
        <w:ind w:firstLine="640" w:firstLineChars="200"/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2022年一般公共预算拨款合计112.47万元，其中：基本支出112.47万元，比上年预算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数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减少51.07万元，下降31.23%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主要原因是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招商引资工作经费比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上年预算减少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。</w:t>
      </w:r>
    </w:p>
    <w:p w14:paraId="13478DF1">
      <w:pPr>
        <w:widowControl/>
        <w:spacing w:line="580" w:lineRule="exact"/>
        <w:ind w:firstLine="640" w:firstLineChars="200"/>
        <w:jc w:val="left"/>
        <w:rPr>
          <w:rFonts w:ascii="仿宋_GB2312" w:hAnsi="宋体" w:eastAsia="仿宋_GB2312" w:cs="宋体"/>
          <w:kern w:val="0"/>
          <w:sz w:val="32"/>
          <w:szCs w:val="32"/>
          <w:highlight w:val="none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项目支出0万元，比上年预算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数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增加0万元，增长0%。主要原因是</w:t>
      </w:r>
      <w:r>
        <w:rPr>
          <w:rFonts w:hint="eastAsia" w:ascii="仿宋_GB2312" w:hAnsi="宋体" w:eastAsia="仿宋_GB2312"/>
          <w:bCs/>
          <w:kern w:val="0"/>
          <w:sz w:val="32"/>
          <w:szCs w:val="32"/>
          <w:highlight w:val="none"/>
        </w:rPr>
        <w:t>我单位2022年</w:t>
      </w:r>
      <w:r>
        <w:rPr>
          <w:rFonts w:hint="eastAsia" w:ascii="仿宋_GB2312" w:hAnsi="宋体" w:eastAsia="仿宋_GB2312"/>
          <w:kern w:val="0"/>
          <w:sz w:val="32"/>
          <w:szCs w:val="32"/>
          <w:highlight w:val="none"/>
        </w:rPr>
        <w:t>项目支出没有安排财政预算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。</w:t>
      </w:r>
    </w:p>
    <w:p w14:paraId="26EA6F7D">
      <w:pPr>
        <w:spacing w:line="560" w:lineRule="exact"/>
        <w:ind w:firstLine="643" w:firstLineChars="200"/>
        <w:rPr>
          <w:rFonts w:ascii="楷体_GB2312" w:hAnsi="宋体" w:eastAsia="楷体_GB2312" w:cs="宋体"/>
          <w:b/>
          <w:kern w:val="0"/>
          <w:sz w:val="32"/>
          <w:szCs w:val="32"/>
          <w:highlight w:val="none"/>
        </w:rPr>
      </w:pPr>
      <w:r>
        <w:rPr>
          <w:rFonts w:hint="eastAsia" w:ascii="楷体_GB2312" w:hAnsi="宋体" w:eastAsia="楷体_GB2312" w:cs="宋体"/>
          <w:b/>
          <w:kern w:val="0"/>
          <w:sz w:val="32"/>
          <w:szCs w:val="32"/>
          <w:highlight w:val="none"/>
        </w:rPr>
        <w:t>（二）一般公共预算当年拨款结构情况</w:t>
      </w:r>
    </w:p>
    <w:p w14:paraId="4B3E2421">
      <w:pPr>
        <w:spacing w:line="60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  <w:highlight w:val="none"/>
        </w:rPr>
      </w:pPr>
      <w:r>
        <w:rPr>
          <w:rFonts w:hint="eastAsia" w:ascii="仿宋_GB2312" w:eastAsia="仿宋_GB2312"/>
          <w:sz w:val="32"/>
          <w:szCs w:val="32"/>
          <w:highlight w:val="none"/>
        </w:rPr>
        <w:t>1.</w:t>
      </w:r>
      <w:r>
        <w:rPr>
          <w:rFonts w:ascii="仿宋_GB2312" w:hAnsi="宋体" w:eastAsia="仿宋_GB2312" w:cs="宋体"/>
          <w:kern w:val="0"/>
          <w:sz w:val="32"/>
          <w:szCs w:val="32"/>
          <w:highlight w:val="none"/>
        </w:rPr>
        <w:t>一般公共服务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支出</w:t>
      </w:r>
      <w:r>
        <w:rPr>
          <w:rFonts w:hint="eastAsia" w:ascii="仿宋_GB2312" w:eastAsia="仿宋_GB2312"/>
          <w:sz w:val="32"/>
          <w:szCs w:val="32"/>
          <w:highlight w:val="none"/>
        </w:rPr>
        <w:t>84.15万元，占74.82%。</w:t>
      </w:r>
    </w:p>
    <w:p w14:paraId="61DD94C2">
      <w:pPr>
        <w:spacing w:line="600" w:lineRule="exact"/>
        <w:ind w:firstLine="640" w:firstLineChars="200"/>
        <w:rPr>
          <w:rFonts w:ascii="仿宋" w:hAnsi="仿宋" w:eastAsia="仿宋" w:cs="仿宋"/>
          <w:kern w:val="0"/>
          <w:sz w:val="32"/>
          <w:szCs w:val="32"/>
          <w:highlight w:val="none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2.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社会保障和就业支出10.57万元，占9.4%。</w:t>
      </w:r>
    </w:p>
    <w:p w14:paraId="4E645F49">
      <w:pPr>
        <w:spacing w:line="600" w:lineRule="exact"/>
        <w:ind w:firstLine="640" w:firstLineChars="200"/>
        <w:rPr>
          <w:rFonts w:hint="eastAsia" w:ascii="仿宋" w:hAnsi="仿宋" w:eastAsia="仿宋" w:cs="仿宋"/>
          <w:kern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3.卫生健康支出8.3万元，占7.38%。</w:t>
      </w:r>
    </w:p>
    <w:p w14:paraId="22ED6184">
      <w:pPr>
        <w:spacing w:line="60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4.</w:t>
      </w:r>
      <w:r>
        <w:rPr>
          <w:rFonts w:hint="eastAsia" w:ascii="仿宋_GB2312" w:hAnsi="宋体" w:eastAsia="仿宋_GB2312" w:cs="宋体"/>
          <w:spacing w:val="-6"/>
          <w:kern w:val="0"/>
          <w:sz w:val="32"/>
          <w:szCs w:val="32"/>
          <w:highlight w:val="none"/>
        </w:rPr>
        <w:t xml:space="preserve"> 住房保障支出</w:t>
      </w:r>
      <w:r>
        <w:rPr>
          <w:rFonts w:hint="eastAsia" w:ascii="仿宋_GB2312" w:hAnsi="宋体" w:eastAsia="仿宋_GB2312" w:cs="宋体"/>
          <w:spacing w:val="-6"/>
          <w:kern w:val="0"/>
          <w:sz w:val="32"/>
          <w:szCs w:val="32"/>
          <w:highlight w:val="none"/>
          <w:lang w:eastAsia="zh-CN"/>
        </w:rPr>
        <w:t>9.45</w:t>
      </w:r>
      <w:r>
        <w:rPr>
          <w:rFonts w:hint="eastAsia" w:ascii="仿宋_GB2312" w:hAnsi="宋体" w:eastAsia="仿宋_GB2312" w:cs="宋体"/>
          <w:spacing w:val="-6"/>
          <w:kern w:val="0"/>
          <w:sz w:val="32"/>
          <w:szCs w:val="32"/>
          <w:highlight w:val="none"/>
        </w:rPr>
        <w:t>万元,占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8.4%。</w:t>
      </w:r>
    </w:p>
    <w:p w14:paraId="16ED2E91">
      <w:pPr>
        <w:spacing w:line="560" w:lineRule="exact"/>
        <w:ind w:firstLine="643" w:firstLineChars="200"/>
        <w:rPr>
          <w:rFonts w:ascii="楷体_GB2312" w:hAnsi="宋体" w:eastAsia="楷体_GB2312" w:cs="宋体"/>
          <w:b/>
          <w:kern w:val="0"/>
          <w:sz w:val="32"/>
          <w:szCs w:val="32"/>
          <w:highlight w:val="none"/>
        </w:rPr>
      </w:pPr>
      <w:r>
        <w:rPr>
          <w:rFonts w:hint="eastAsia" w:ascii="楷体_GB2312" w:hAnsi="宋体" w:eastAsia="楷体_GB2312" w:cs="宋体"/>
          <w:b/>
          <w:kern w:val="0"/>
          <w:sz w:val="32"/>
          <w:szCs w:val="32"/>
          <w:highlight w:val="none"/>
        </w:rPr>
        <w:t>（三）一般公共预算当年拨款具体使用情况</w:t>
      </w:r>
    </w:p>
    <w:p w14:paraId="05BE1C39">
      <w:pPr>
        <w:spacing w:line="600" w:lineRule="exact"/>
        <w:ind w:firstLine="640" w:firstLineChars="200"/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</w:rPr>
        <w:t>1.</w:t>
      </w:r>
      <w:r>
        <w:rPr>
          <w:rFonts w:ascii="仿宋_GB2312" w:hAnsi="宋体" w:eastAsia="仿宋_GB2312" w:cs="宋体"/>
          <w:kern w:val="0"/>
          <w:sz w:val="32"/>
          <w:szCs w:val="32"/>
        </w:rPr>
        <w:t>一般公共服务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支出</w:t>
      </w:r>
      <w:r>
        <w:rPr>
          <w:rFonts w:ascii="仿宋_GB2312" w:hAnsi="宋体" w:eastAsia="仿宋_GB2312" w:cs="宋体"/>
          <w:kern w:val="0"/>
          <w:sz w:val="32"/>
          <w:szCs w:val="32"/>
        </w:rPr>
        <w:t>（</w:t>
      </w:r>
      <w:r>
        <w:rPr>
          <w:rFonts w:hint="eastAsia" w:ascii="仿宋_GB2312" w:eastAsia="仿宋_GB2312"/>
          <w:sz w:val="32"/>
          <w:szCs w:val="32"/>
          <w:lang w:eastAsia="zh-CN"/>
        </w:rPr>
        <w:t>类</w:t>
      </w:r>
      <w:r>
        <w:rPr>
          <w:rFonts w:ascii="仿宋_GB2312" w:hAnsi="宋体" w:eastAsia="仿宋_GB2312" w:cs="宋体"/>
          <w:kern w:val="0"/>
          <w:sz w:val="32"/>
          <w:szCs w:val="32"/>
        </w:rPr>
        <w:t>）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政府办公厅（室）及相关机构事务（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款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）事业</w:t>
      </w:r>
      <w:r>
        <w:rPr>
          <w:rFonts w:ascii="仿宋_GB2312" w:hAnsi="宋体" w:eastAsia="仿宋_GB2312" w:cs="宋体"/>
          <w:kern w:val="0"/>
          <w:sz w:val="32"/>
          <w:szCs w:val="32"/>
        </w:rPr>
        <w:t>运行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（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项</w:t>
      </w:r>
      <w:r>
        <w:rPr>
          <w:rFonts w:ascii="仿宋_GB2312" w:hAnsi="宋体" w:eastAsia="仿宋_GB2312" w:cs="宋体"/>
          <w:kern w:val="0"/>
          <w:sz w:val="32"/>
          <w:szCs w:val="32"/>
        </w:rPr>
        <w:t>）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：2022年预算数为</w:t>
      </w:r>
      <w:r>
        <w:rPr>
          <w:rFonts w:hint="eastAsia" w:ascii="仿宋_GB2312" w:eastAsia="仿宋_GB2312"/>
          <w:sz w:val="32"/>
          <w:szCs w:val="32"/>
          <w:highlight w:val="none"/>
        </w:rPr>
        <w:t>84.15万元，比上年预算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数</w:t>
      </w:r>
      <w:r>
        <w:rPr>
          <w:rFonts w:hint="eastAsia" w:ascii="仿宋_GB2312" w:eastAsia="仿宋_GB2312"/>
          <w:sz w:val="32"/>
          <w:szCs w:val="32"/>
          <w:highlight w:val="none"/>
        </w:rPr>
        <w:t>减少65.22 万元，下降43.66%，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主要原因是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：在招商引资工作经费比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上年预算减少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。</w:t>
      </w:r>
    </w:p>
    <w:p w14:paraId="7C8D6D38">
      <w:pPr>
        <w:spacing w:line="600" w:lineRule="exact"/>
        <w:ind w:firstLine="640" w:firstLineChars="200"/>
        <w:rPr>
          <w:rFonts w:ascii="仿宋" w:hAnsi="仿宋" w:eastAsia="仿宋" w:cs="仿宋"/>
          <w:kern w:val="0"/>
          <w:sz w:val="32"/>
          <w:szCs w:val="32"/>
          <w:highlight w:val="none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2.</w:t>
      </w:r>
      <w:r>
        <w:rPr>
          <w:rFonts w:hint="eastAsia" w:ascii="仿宋" w:hAnsi="仿宋" w:eastAsia="仿宋" w:cs="仿宋"/>
          <w:kern w:val="0"/>
          <w:sz w:val="32"/>
          <w:szCs w:val="32"/>
        </w:rPr>
        <w:t>社会保障和就业支出（</w:t>
      </w:r>
      <w:r>
        <w:rPr>
          <w:rFonts w:hint="eastAsia" w:ascii="仿宋" w:hAnsi="仿宋" w:eastAsia="仿宋" w:cs="仿宋"/>
          <w:kern w:val="0"/>
          <w:sz w:val="32"/>
          <w:szCs w:val="32"/>
          <w:lang w:eastAsia="zh-CN"/>
        </w:rPr>
        <w:t>类</w:t>
      </w:r>
      <w:r>
        <w:rPr>
          <w:rFonts w:hint="eastAsia" w:ascii="仿宋" w:hAnsi="仿宋" w:eastAsia="仿宋" w:cs="仿宋"/>
          <w:kern w:val="0"/>
          <w:sz w:val="32"/>
          <w:szCs w:val="32"/>
        </w:rPr>
        <w:t>）行政事业单位养老支出（</w:t>
      </w:r>
      <w:r>
        <w:rPr>
          <w:rFonts w:hint="eastAsia" w:ascii="仿宋" w:hAnsi="仿宋" w:eastAsia="仿宋" w:cs="仿宋"/>
          <w:kern w:val="0"/>
          <w:sz w:val="32"/>
          <w:szCs w:val="32"/>
          <w:lang w:eastAsia="zh-CN"/>
        </w:rPr>
        <w:t>款</w:t>
      </w:r>
      <w:r>
        <w:rPr>
          <w:rFonts w:hint="eastAsia" w:ascii="仿宋" w:hAnsi="仿宋" w:eastAsia="仿宋" w:cs="仿宋"/>
          <w:kern w:val="0"/>
          <w:sz w:val="32"/>
          <w:szCs w:val="32"/>
        </w:rPr>
        <w:t>）机关事业单位基本养老保险缴费支出（</w:t>
      </w:r>
      <w:r>
        <w:rPr>
          <w:rFonts w:hint="eastAsia" w:ascii="仿宋" w:hAnsi="仿宋" w:eastAsia="仿宋" w:cs="仿宋"/>
          <w:kern w:val="0"/>
          <w:sz w:val="32"/>
          <w:szCs w:val="32"/>
          <w:lang w:eastAsia="zh-CN"/>
        </w:rPr>
        <w:t>项）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：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2022年预算数为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10.57万元，</w:t>
      </w:r>
      <w:r>
        <w:rPr>
          <w:rFonts w:hint="eastAsia" w:ascii="仿宋_GB2312" w:eastAsia="仿宋_GB2312"/>
          <w:sz w:val="32"/>
          <w:szCs w:val="32"/>
          <w:highlight w:val="none"/>
        </w:rPr>
        <w:t>比上年预算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数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增加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  <w:t>2.75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万元，增长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  <w:t>35.17%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，主要原因是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eastAsia="zh-CN"/>
        </w:rPr>
        <w:t>：调标增资，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机关事业单位基本养老保险缴费支出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eastAsia="zh-CN"/>
        </w:rPr>
        <w:t>比上年预算增加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。</w:t>
      </w:r>
    </w:p>
    <w:p w14:paraId="47A4753D">
      <w:pPr>
        <w:spacing w:line="600" w:lineRule="exact"/>
        <w:ind w:firstLine="640" w:firstLineChars="200"/>
        <w:rPr>
          <w:rFonts w:ascii="仿宋" w:hAnsi="仿宋" w:eastAsia="仿宋" w:cs="仿宋"/>
          <w:kern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3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eastAsia="zh-CN"/>
        </w:rPr>
        <w:t>.</w:t>
      </w:r>
      <w:r>
        <w:rPr>
          <w:rFonts w:hint="eastAsia" w:ascii="仿宋" w:hAnsi="仿宋" w:eastAsia="仿宋" w:cs="仿宋"/>
          <w:kern w:val="0"/>
          <w:sz w:val="32"/>
          <w:szCs w:val="32"/>
        </w:rPr>
        <w:t>卫生健康支出</w:t>
      </w:r>
      <w:r>
        <w:rPr>
          <w:rFonts w:hint="eastAsia" w:ascii="仿宋" w:hAnsi="仿宋" w:eastAsia="仿宋" w:cs="仿宋"/>
          <w:kern w:val="0"/>
          <w:sz w:val="32"/>
          <w:szCs w:val="32"/>
          <w:lang w:eastAsia="zh-CN"/>
        </w:rPr>
        <w:t>（类）</w:t>
      </w:r>
      <w:r>
        <w:rPr>
          <w:rFonts w:hint="eastAsia" w:ascii="仿宋" w:hAnsi="仿宋" w:eastAsia="仿宋" w:cs="仿宋"/>
          <w:kern w:val="0"/>
          <w:sz w:val="32"/>
          <w:szCs w:val="32"/>
        </w:rPr>
        <w:t>行政事业单位医疗</w:t>
      </w:r>
      <w:r>
        <w:rPr>
          <w:rFonts w:hint="eastAsia" w:ascii="仿宋" w:hAnsi="仿宋" w:eastAsia="仿宋" w:cs="仿宋"/>
          <w:kern w:val="0"/>
          <w:sz w:val="32"/>
          <w:szCs w:val="32"/>
          <w:lang w:eastAsia="zh-CN"/>
        </w:rPr>
        <w:t>（款）</w:t>
      </w:r>
      <w:r>
        <w:rPr>
          <w:rFonts w:hint="eastAsia" w:ascii="仿宋" w:hAnsi="仿宋" w:eastAsia="仿宋" w:cs="仿宋"/>
          <w:kern w:val="0"/>
          <w:sz w:val="32"/>
          <w:szCs w:val="32"/>
        </w:rPr>
        <w:t>事业单位医疗（</w:t>
      </w:r>
      <w:r>
        <w:rPr>
          <w:rFonts w:hint="eastAsia" w:ascii="仿宋" w:hAnsi="仿宋" w:eastAsia="仿宋" w:cs="仿宋"/>
          <w:kern w:val="0"/>
          <w:sz w:val="32"/>
          <w:szCs w:val="32"/>
          <w:lang w:eastAsia="zh-CN"/>
        </w:rPr>
        <w:t>项</w:t>
      </w:r>
      <w:r>
        <w:rPr>
          <w:rFonts w:hint="eastAsia" w:ascii="仿宋" w:hAnsi="仿宋" w:eastAsia="仿宋" w:cs="仿宋"/>
          <w:kern w:val="0"/>
          <w:sz w:val="32"/>
          <w:szCs w:val="32"/>
        </w:rPr>
        <w:t>）：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2022年预算数为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8.3万元，</w:t>
      </w:r>
      <w:r>
        <w:rPr>
          <w:rFonts w:hint="eastAsia" w:ascii="仿宋_GB2312" w:eastAsia="仿宋_GB2312"/>
          <w:sz w:val="32"/>
          <w:szCs w:val="32"/>
          <w:highlight w:val="none"/>
        </w:rPr>
        <w:t>比上年预算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数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eastAsia="zh-CN"/>
        </w:rPr>
        <w:t>减少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  <w:t>0.48万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元，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eastAsia="zh-CN"/>
        </w:rPr>
        <w:t>下降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  <w:t>5.47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%，主要原因是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eastAsia="zh-CN"/>
        </w:rPr>
        <w:t>：调整社保缴费基数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。</w:t>
      </w:r>
    </w:p>
    <w:p w14:paraId="6CF561F0">
      <w:pPr>
        <w:spacing w:line="600" w:lineRule="exact"/>
        <w:ind w:firstLine="640" w:firstLineChars="200"/>
        <w:rPr>
          <w:rFonts w:ascii="仿宋" w:hAnsi="仿宋" w:eastAsia="仿宋" w:cs="仿宋"/>
          <w:kern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4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eastAsia="zh-CN"/>
        </w:rPr>
        <w:t>.</w:t>
      </w:r>
      <w:r>
        <w:rPr>
          <w:rFonts w:hint="eastAsia" w:ascii="仿宋" w:hAnsi="仿宋" w:eastAsia="仿宋" w:cs="仿宋"/>
          <w:kern w:val="0"/>
          <w:sz w:val="32"/>
          <w:szCs w:val="32"/>
        </w:rPr>
        <w:t>卫生健康支出</w:t>
      </w:r>
      <w:r>
        <w:rPr>
          <w:rFonts w:hint="eastAsia" w:ascii="仿宋" w:hAnsi="仿宋" w:eastAsia="仿宋" w:cs="仿宋"/>
          <w:kern w:val="0"/>
          <w:sz w:val="32"/>
          <w:szCs w:val="32"/>
          <w:lang w:eastAsia="zh-CN"/>
        </w:rPr>
        <w:t>（类）</w:t>
      </w:r>
      <w:r>
        <w:rPr>
          <w:rFonts w:hint="eastAsia" w:ascii="仿宋" w:hAnsi="仿宋" w:eastAsia="仿宋" w:cs="仿宋"/>
          <w:kern w:val="0"/>
          <w:sz w:val="32"/>
          <w:szCs w:val="32"/>
        </w:rPr>
        <w:t>行政事业单位医疗</w:t>
      </w:r>
      <w:r>
        <w:rPr>
          <w:rFonts w:hint="eastAsia" w:ascii="仿宋" w:hAnsi="仿宋" w:eastAsia="仿宋" w:cs="仿宋"/>
          <w:kern w:val="0"/>
          <w:sz w:val="32"/>
          <w:szCs w:val="32"/>
          <w:lang w:eastAsia="zh-CN"/>
        </w:rPr>
        <w:t>（款）</w:t>
      </w:r>
      <w:r>
        <w:rPr>
          <w:rFonts w:hint="eastAsia" w:ascii="仿宋" w:hAnsi="仿宋" w:eastAsia="仿宋" w:cs="仿宋"/>
          <w:kern w:val="0"/>
          <w:sz w:val="32"/>
          <w:szCs w:val="32"/>
        </w:rPr>
        <w:t>公务员医疗补助（</w:t>
      </w:r>
      <w:r>
        <w:rPr>
          <w:rFonts w:hint="eastAsia" w:ascii="仿宋" w:hAnsi="仿宋" w:eastAsia="仿宋" w:cs="仿宋"/>
          <w:kern w:val="0"/>
          <w:sz w:val="32"/>
          <w:szCs w:val="32"/>
          <w:lang w:eastAsia="zh-CN"/>
        </w:rPr>
        <w:t>项</w:t>
      </w:r>
      <w:r>
        <w:rPr>
          <w:rFonts w:hint="eastAsia" w:ascii="仿宋" w:hAnsi="仿宋" w:eastAsia="仿宋" w:cs="仿宋"/>
          <w:kern w:val="0"/>
          <w:sz w:val="32"/>
          <w:szCs w:val="32"/>
        </w:rPr>
        <w:t>）：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2022年预算数为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1.98万元，</w:t>
      </w:r>
      <w:r>
        <w:rPr>
          <w:rFonts w:hint="eastAsia" w:ascii="仿宋_GB2312" w:eastAsia="仿宋_GB2312"/>
          <w:sz w:val="32"/>
          <w:szCs w:val="32"/>
          <w:highlight w:val="none"/>
        </w:rPr>
        <w:t>比上年预算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数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eastAsia="zh-CN"/>
        </w:rPr>
        <w:t>减少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  <w:t>2.66万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元，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eastAsia="zh-CN"/>
        </w:rPr>
        <w:t>下降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  <w:t>57.33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%，主要原因是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eastAsia="zh-CN"/>
        </w:rPr>
        <w:t>：调整社保缴费基数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。</w:t>
      </w:r>
    </w:p>
    <w:p w14:paraId="5D1CFD0D">
      <w:pPr>
        <w:spacing w:line="600" w:lineRule="exact"/>
        <w:ind w:firstLine="640" w:firstLineChars="200"/>
        <w:rPr>
          <w:rFonts w:hint="eastAsia" w:ascii="仿宋" w:hAnsi="仿宋" w:eastAsia="仿宋" w:cs="仿宋"/>
          <w:kern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5.</w:t>
      </w:r>
      <w:r>
        <w:rPr>
          <w:rFonts w:hint="eastAsia" w:ascii="仿宋" w:hAnsi="仿宋" w:eastAsia="仿宋" w:cs="仿宋"/>
          <w:kern w:val="0"/>
          <w:sz w:val="32"/>
          <w:szCs w:val="32"/>
        </w:rPr>
        <w:t>卫生健康支出</w:t>
      </w:r>
      <w:r>
        <w:rPr>
          <w:rFonts w:hint="eastAsia" w:ascii="仿宋" w:hAnsi="仿宋" w:eastAsia="仿宋" w:cs="仿宋"/>
          <w:kern w:val="0"/>
          <w:sz w:val="32"/>
          <w:szCs w:val="32"/>
          <w:lang w:eastAsia="zh-CN"/>
        </w:rPr>
        <w:t>（类）</w:t>
      </w:r>
      <w:r>
        <w:rPr>
          <w:rFonts w:hint="eastAsia" w:ascii="仿宋" w:hAnsi="仿宋" w:eastAsia="仿宋" w:cs="仿宋"/>
          <w:kern w:val="0"/>
          <w:sz w:val="32"/>
          <w:szCs w:val="32"/>
        </w:rPr>
        <w:t>行政事业单位医疗</w:t>
      </w:r>
      <w:r>
        <w:rPr>
          <w:rFonts w:hint="eastAsia" w:ascii="仿宋" w:hAnsi="仿宋" w:eastAsia="仿宋" w:cs="仿宋"/>
          <w:kern w:val="0"/>
          <w:sz w:val="32"/>
          <w:szCs w:val="32"/>
          <w:lang w:eastAsia="zh-CN"/>
        </w:rPr>
        <w:t>（款）</w:t>
      </w:r>
      <w:r>
        <w:rPr>
          <w:rFonts w:hint="eastAsia" w:ascii="仿宋" w:hAnsi="仿宋" w:eastAsia="仿宋" w:cs="仿宋"/>
          <w:kern w:val="0"/>
          <w:sz w:val="32"/>
          <w:szCs w:val="32"/>
        </w:rPr>
        <w:t>其他行政事业单位医疗补助（</w:t>
      </w:r>
      <w:r>
        <w:rPr>
          <w:rFonts w:hint="eastAsia" w:ascii="仿宋" w:hAnsi="仿宋" w:eastAsia="仿宋" w:cs="仿宋"/>
          <w:kern w:val="0"/>
          <w:sz w:val="32"/>
          <w:szCs w:val="32"/>
          <w:lang w:eastAsia="zh-CN"/>
        </w:rPr>
        <w:t>项</w:t>
      </w:r>
      <w:r>
        <w:rPr>
          <w:rFonts w:hint="eastAsia" w:ascii="仿宋" w:hAnsi="仿宋" w:eastAsia="仿宋" w:cs="仿宋"/>
          <w:kern w:val="0"/>
          <w:sz w:val="32"/>
          <w:szCs w:val="32"/>
        </w:rPr>
        <w:t>）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：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2022年预算数为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0.04万元，</w:t>
      </w:r>
      <w:r>
        <w:rPr>
          <w:rFonts w:hint="eastAsia" w:ascii="仿宋_GB2312" w:eastAsia="仿宋_GB2312"/>
          <w:sz w:val="32"/>
          <w:szCs w:val="32"/>
          <w:highlight w:val="none"/>
        </w:rPr>
        <w:t>比上年预算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数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eastAsia="zh-CN"/>
        </w:rPr>
        <w:t>减少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  <w:t>0.2万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元，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eastAsia="zh-CN"/>
        </w:rPr>
        <w:t>下降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/>
        </w:rPr>
        <w:t>83.33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%，主要原因是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eastAsia="zh-CN"/>
        </w:rPr>
        <w:t>：调整社保缴费基数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</w:rPr>
        <w:t>。</w:t>
      </w:r>
    </w:p>
    <w:p w14:paraId="29966618">
      <w:pPr>
        <w:snapToGrid w:val="0"/>
        <w:spacing w:line="600" w:lineRule="exact"/>
        <w:ind w:firstLine="640" w:firstLineChars="200"/>
        <w:textAlignment w:val="baseline"/>
        <w:rPr>
          <w:rFonts w:hint="default" w:ascii="仿宋" w:hAnsi="仿宋" w:eastAsia="仿宋" w:cs="仿宋"/>
          <w:color w:val="000000" w:themeColor="text1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6.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住房保障支出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（类）住房改革支出（款）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住房公积金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（项）：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lang w:eastAsia="zh-CN"/>
        </w:rPr>
        <w:t>2022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</w:rPr>
        <w:t>年预算数为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lang w:val="en-US" w:eastAsia="zh-CN"/>
        </w:rPr>
        <w:t>9.45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</w:rPr>
        <w:t>万元，</w:t>
      </w:r>
      <w:r>
        <w:rPr>
          <w:rFonts w:hint="eastAsia" w:ascii="仿宋_GB2312" w:eastAsia="仿宋_GB2312"/>
          <w:sz w:val="32"/>
          <w:szCs w:val="32"/>
          <w:highlight w:val="none"/>
        </w:rPr>
        <w:t>比上年预算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数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</w:rPr>
        <w:t>增加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lang w:val="en-US" w:eastAsia="zh-CN"/>
        </w:rPr>
        <w:t>9.45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</w:rPr>
        <w:t>万元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eastAsia="zh-CN"/>
        </w:rPr>
        <w:t>，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</w:rPr>
        <w:t>增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lang w:eastAsia="zh-CN"/>
        </w:rPr>
        <w:t>长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lang w:val="en-US" w:eastAsia="zh-CN"/>
        </w:rPr>
        <w:t>100%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</w:rPr>
        <w:t>主要原因是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highlight w:val="none"/>
          <w:lang w:val="en-US" w:eastAsia="zh-CN"/>
        </w:rPr>
        <w:t>2022年</w:t>
      </w:r>
      <w:r>
        <w:rPr>
          <w:rFonts w:hint="eastAsia" w:ascii="仿宋" w:hAnsi="仿宋" w:eastAsia="仿宋" w:cs="仿宋"/>
          <w:color w:val="auto"/>
          <w:kern w:val="0"/>
          <w:sz w:val="32"/>
          <w:szCs w:val="32"/>
          <w:highlight w:val="none"/>
          <w:lang w:eastAsia="zh-CN"/>
        </w:rPr>
        <w:t>在职职工公积金缴费预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  <w:lang w:eastAsia="zh-CN"/>
        </w:rPr>
        <w:t>算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</w:rPr>
        <w:t>按款项明细划分</w:t>
      </w:r>
      <w:r>
        <w:rPr>
          <w:rFonts w:hint="eastAsia" w:ascii="仿宋_GB2312" w:hAnsi="宋体" w:eastAsia="仿宋_GB2312" w:cs="宋体"/>
          <w:color w:val="auto"/>
          <w:kern w:val="0"/>
          <w:sz w:val="32"/>
          <w:szCs w:val="32"/>
          <w:highlight w:val="none"/>
          <w:lang w:eastAsia="zh-CN"/>
        </w:rPr>
        <w:t>。</w:t>
      </w:r>
    </w:p>
    <w:p w14:paraId="14D650CE">
      <w:pPr>
        <w:widowControl/>
        <w:spacing w:line="580" w:lineRule="exact"/>
        <w:ind w:firstLine="640" w:firstLineChars="200"/>
        <w:jc w:val="lef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六、关于</w:t>
      </w:r>
      <w:r>
        <w:rPr>
          <w:rFonts w:hint="eastAsia" w:ascii="黑体" w:hAnsi="黑体" w:eastAsia="黑体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黑体" w:hAnsi="黑体" w:eastAsia="黑体"/>
          <w:kern w:val="0"/>
          <w:sz w:val="32"/>
          <w:szCs w:val="32"/>
        </w:rPr>
        <w:t>2022</w:t>
      </w:r>
      <w:r>
        <w:rPr>
          <w:rFonts w:hint="eastAsia" w:ascii="黑体" w:hAnsi="宋体" w:eastAsia="黑体" w:cs="宋体"/>
          <w:kern w:val="0"/>
          <w:sz w:val="32"/>
          <w:szCs w:val="32"/>
        </w:rPr>
        <w:t>年一般公共预算基本支出情况说明</w:t>
      </w:r>
    </w:p>
    <w:p w14:paraId="294E37A3"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2022年一般公共预算基本支出163.54万元， 其中：</w:t>
      </w:r>
    </w:p>
    <w:p w14:paraId="67DF8381"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人员经费95.42万元，主要包括：基本工资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津贴补贴、奖金、绩效工资、机关事业单位基本养老保险缴费、职工基本医疗保险缴费、公务员医疗补助缴费、其他社会保障缴费、住房公积金。</w:t>
      </w:r>
    </w:p>
    <w:p w14:paraId="3D95B726"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公用经费17.05万元，主要包括：办公费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、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水费、电费、取暖费、公务接待、工会经费、福利费、公务用车运行维护费、其他商品和服务支出。</w:t>
      </w:r>
    </w:p>
    <w:p w14:paraId="6FF8CB0D">
      <w:pPr>
        <w:spacing w:line="560" w:lineRule="exact"/>
        <w:ind w:firstLine="640" w:firstLineChars="200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七、关于</w:t>
      </w:r>
      <w:r>
        <w:rPr>
          <w:rFonts w:hint="eastAsia" w:ascii="黑体" w:hAnsi="宋体" w:eastAsia="黑体" w:cs="宋体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黑体" w:hAnsi="宋体" w:eastAsia="黑体" w:cs="宋体"/>
          <w:kern w:val="0"/>
          <w:sz w:val="32"/>
          <w:szCs w:val="32"/>
        </w:rPr>
        <w:t>2022年一般公共预算项目支出情况说明</w:t>
      </w:r>
    </w:p>
    <w:p w14:paraId="3DFC02C3"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2022年没有安排项目支出财政预算</w:t>
      </w:r>
    </w:p>
    <w:p w14:paraId="57725FC0">
      <w:pPr>
        <w:spacing w:line="560" w:lineRule="exact"/>
        <w:ind w:firstLine="640" w:firstLineChars="200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八、关于</w:t>
      </w:r>
      <w:r>
        <w:rPr>
          <w:rFonts w:hint="eastAsia" w:ascii="黑体" w:hAnsi="宋体" w:eastAsia="黑体" w:cs="宋体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黑体" w:hAnsi="宋体" w:eastAsia="黑体" w:cs="宋体"/>
          <w:kern w:val="0"/>
          <w:sz w:val="32"/>
          <w:szCs w:val="32"/>
        </w:rPr>
        <w:t>2022年一般公共预算“三公”经费预算情况说明</w:t>
      </w:r>
    </w:p>
    <w:p w14:paraId="41856E07">
      <w:pPr>
        <w:spacing w:line="62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2022年一般公共预算“三公”经费数为5.72万元，其中：因公出国（境）费0万元，公务用车购置万元，公务用车运行费5.56万元，公务接待费0.16万元。</w:t>
      </w:r>
    </w:p>
    <w:p w14:paraId="32A2A0BE">
      <w:pPr>
        <w:spacing w:line="62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2022年一般公共预算“三公”经费比上年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预算数增加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 0万元，增长0%，其中：因公出国（境）费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增加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0万元，比上年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预算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增长0%，主要原因是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严格执行中央八项规定，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2022年没有安排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因公出国（境）费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预算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；公务用车购置费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增加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0万元，增长0%，主要原因是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严格执行中央八项规定，厉行节约，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2022年没有安排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公务用车购置费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预算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；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公务用车运行费比上年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预算数增加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0万元，增长0%，主要原因是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加强车辆管理，积极完成各项工作任务，确保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公务用车运行费预算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不超上年度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；公务接待费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比上年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预算数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  <w:lang w:eastAsia="zh-CN"/>
        </w:rPr>
        <w:t>增加</w:t>
      </w:r>
      <w:r>
        <w:rPr>
          <w:rFonts w:hint="eastAsia" w:ascii="仿宋_GB2312" w:hAnsi="宋体" w:eastAsia="仿宋_GB2312" w:cs="宋体"/>
          <w:kern w:val="0"/>
          <w:sz w:val="32"/>
          <w:szCs w:val="32"/>
          <w:highlight w:val="none"/>
        </w:rPr>
        <w:t>0万元，增长0%，主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要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原因是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认真贯彻厉行节约的精神，严格执行</w:t>
      </w:r>
      <w:bookmarkStart w:id="5" w:name="_GoBack"/>
      <w:bookmarkEnd w:id="5"/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中央八项规定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，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在做好公务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接待工作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基础上，确保接待费预算不超上年度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。</w:t>
      </w:r>
    </w:p>
    <w:p w14:paraId="3A109528">
      <w:pPr>
        <w:spacing w:line="560" w:lineRule="exact"/>
        <w:ind w:firstLine="640" w:firstLineChars="200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九、关于</w:t>
      </w:r>
      <w:r>
        <w:rPr>
          <w:rFonts w:hint="eastAsia" w:ascii="黑体" w:hAnsi="宋体" w:eastAsia="黑体" w:cs="宋体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黑体" w:hAnsi="宋体" w:eastAsia="黑体" w:cs="宋体"/>
          <w:kern w:val="0"/>
          <w:sz w:val="32"/>
          <w:szCs w:val="32"/>
        </w:rPr>
        <w:t>2022年政府性基金预算拨款情况说明</w:t>
      </w:r>
    </w:p>
    <w:p w14:paraId="1B3173A4"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2022年没有使用政府性基金预算拨款安排的支出，政府性基金预算支出情况表为空表。</w:t>
      </w:r>
    </w:p>
    <w:p w14:paraId="4DDFBB03">
      <w:pPr>
        <w:spacing w:line="560" w:lineRule="exact"/>
        <w:ind w:firstLine="640" w:firstLineChars="200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十、其他重要事项的情况说明</w:t>
      </w:r>
    </w:p>
    <w:p w14:paraId="0881820B">
      <w:pPr>
        <w:spacing w:line="560" w:lineRule="exact"/>
        <w:ind w:firstLine="643" w:firstLineChars="200"/>
        <w:rPr>
          <w:rFonts w:ascii="楷体_GB2312" w:hAnsi="宋体" w:eastAsia="楷体_GB2312" w:cs="宋体"/>
          <w:b/>
          <w:kern w:val="0"/>
          <w:sz w:val="32"/>
          <w:szCs w:val="32"/>
        </w:rPr>
      </w:pPr>
      <w:r>
        <w:rPr>
          <w:rFonts w:hint="eastAsia" w:ascii="楷体_GB2312" w:hAnsi="宋体" w:eastAsia="楷体_GB2312" w:cs="宋体"/>
          <w:b/>
          <w:kern w:val="0"/>
          <w:sz w:val="32"/>
          <w:szCs w:val="32"/>
        </w:rPr>
        <w:t>（一）机关运行经费情况</w:t>
      </w:r>
    </w:p>
    <w:p w14:paraId="7357BD7E">
      <w:pPr>
        <w:widowControl/>
        <w:spacing w:line="580" w:lineRule="exact"/>
        <w:ind w:firstLine="640" w:firstLineChars="200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2022年，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的机关运行经费财政拨款预算17.05万元，比上年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预算数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减少69.42万元，下降80.28%。主要原因是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招商引资工作经费比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上年预算减少。</w:t>
      </w:r>
    </w:p>
    <w:p w14:paraId="128A21E5">
      <w:pPr>
        <w:spacing w:line="560" w:lineRule="exact"/>
        <w:ind w:firstLine="643" w:firstLineChars="200"/>
        <w:rPr>
          <w:rFonts w:ascii="楷体_GB2312" w:hAnsi="宋体" w:eastAsia="楷体_GB2312" w:cs="宋体"/>
          <w:b/>
          <w:kern w:val="0"/>
          <w:sz w:val="32"/>
          <w:szCs w:val="32"/>
        </w:rPr>
      </w:pPr>
      <w:r>
        <w:rPr>
          <w:rFonts w:hint="eastAsia" w:ascii="楷体_GB2312" w:hAnsi="宋体" w:eastAsia="楷体_GB2312" w:cs="宋体"/>
          <w:b/>
          <w:kern w:val="0"/>
          <w:sz w:val="32"/>
          <w:szCs w:val="32"/>
        </w:rPr>
        <w:t>（二）政府采购情况</w:t>
      </w:r>
    </w:p>
    <w:p w14:paraId="4E779242"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bookmarkStart w:id="0" w:name="OLE_LINK1"/>
      <w:bookmarkStart w:id="1" w:name="OLE_LINK2"/>
      <w:r>
        <w:rPr>
          <w:rFonts w:hint="eastAsia" w:ascii="仿宋_GB2312" w:hAnsi="宋体" w:eastAsia="仿宋_GB2312" w:cs="宋体"/>
          <w:kern w:val="0"/>
          <w:sz w:val="32"/>
          <w:szCs w:val="32"/>
        </w:rPr>
        <w:t>2022年，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政府采购预算55.92万元，其中：政府采购货物预算55.92万元，政府采购工程预算0万元，政府采购服务预算0万元。</w:t>
      </w:r>
    </w:p>
    <w:p w14:paraId="7A93C660"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仿宋_GB2312" w:eastAsia="仿宋_GB2312"/>
          <w:sz w:val="32"/>
        </w:rPr>
        <w:t>2022年度本单位面向中小企业预留政府采购项目预算金额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55.92</w:t>
      </w:r>
      <w:r>
        <w:rPr>
          <w:rFonts w:hint="eastAsia" w:ascii="仿宋_GB2312" w:hAnsi="仿宋_GB2312" w:eastAsia="仿宋_GB2312"/>
          <w:sz w:val="32"/>
        </w:rPr>
        <w:t>万元，其中：面向小微企业预留政府采购项目预算金额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55.92</w:t>
      </w:r>
      <w:r>
        <w:rPr>
          <w:rFonts w:hint="eastAsia" w:ascii="仿宋_GB2312" w:hAnsi="仿宋_GB2312" w:eastAsia="仿宋_GB2312"/>
          <w:sz w:val="32"/>
        </w:rPr>
        <w:t>万元。</w:t>
      </w:r>
    </w:p>
    <w:bookmarkEnd w:id="0"/>
    <w:bookmarkEnd w:id="1"/>
    <w:p w14:paraId="5DF8065D">
      <w:pPr>
        <w:spacing w:line="560" w:lineRule="exact"/>
        <w:ind w:firstLine="643" w:firstLineChars="200"/>
        <w:rPr>
          <w:rFonts w:ascii="楷体_GB2312" w:hAnsi="宋体" w:eastAsia="楷体_GB2312" w:cs="宋体"/>
          <w:b/>
          <w:kern w:val="0"/>
          <w:sz w:val="32"/>
          <w:szCs w:val="32"/>
        </w:rPr>
      </w:pPr>
      <w:r>
        <w:rPr>
          <w:rFonts w:hint="eastAsia" w:ascii="楷体_GB2312" w:hAnsi="宋体" w:eastAsia="楷体_GB2312" w:cs="宋体"/>
          <w:b/>
          <w:kern w:val="0"/>
          <w:sz w:val="32"/>
          <w:szCs w:val="32"/>
        </w:rPr>
        <w:t>（三）国有资产占用使用情况</w:t>
      </w:r>
    </w:p>
    <w:p w14:paraId="5097C9A3"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截至2021年底，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占用使用国有资产总体情况为</w:t>
      </w:r>
    </w:p>
    <w:p w14:paraId="47F51632"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1.房屋3287.52平方米，价值640.75万元。</w:t>
      </w:r>
    </w:p>
    <w:p w14:paraId="424E6E1A"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2.车辆4辆，价值172.41万元；其中：一般公务用车4辆，价值172.41万元；执法执勤用车0辆，价值0万元；其他车辆0辆，价值0万元。</w:t>
      </w:r>
    </w:p>
    <w:p w14:paraId="7A917192"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bookmarkStart w:id="2" w:name="OLE_LINK4"/>
      <w:bookmarkStart w:id="3" w:name="OLE_LINK3"/>
      <w:bookmarkStart w:id="4" w:name="OLE_LINK10"/>
      <w:r>
        <w:rPr>
          <w:rFonts w:hint="eastAsia" w:ascii="仿宋_GB2312" w:hAnsi="宋体" w:eastAsia="仿宋_GB2312" w:cs="宋体"/>
          <w:kern w:val="0"/>
          <w:sz w:val="32"/>
          <w:szCs w:val="32"/>
        </w:rPr>
        <w:t>3.办公家具价值21.79万元。</w:t>
      </w:r>
    </w:p>
    <w:p w14:paraId="086BF916"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4.其他资产价值505.22万元。</w:t>
      </w:r>
    </w:p>
    <w:bookmarkEnd w:id="2"/>
    <w:bookmarkEnd w:id="3"/>
    <w:bookmarkEnd w:id="4"/>
    <w:p w14:paraId="20757D52"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单位价值50万元以上大型设备0台（套），单位价值100万元以上大型设备0台（套）。</w:t>
      </w:r>
    </w:p>
    <w:p w14:paraId="2B302F02"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2022年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昌吉回族自治州人民政府驻北京联络处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部门预算未安排购置车辆经费，安排购置50万元以上大型设备0台（套），单位价值100万元以上大型设备0台（套）。</w:t>
      </w:r>
    </w:p>
    <w:p w14:paraId="32F2BB87">
      <w:pPr>
        <w:spacing w:line="560" w:lineRule="exact"/>
        <w:ind w:firstLine="643" w:firstLineChars="200"/>
        <w:rPr>
          <w:rFonts w:ascii="楷体_GB2312" w:hAnsi="宋体" w:eastAsia="楷体_GB2312" w:cs="宋体"/>
          <w:b/>
          <w:kern w:val="0"/>
          <w:sz w:val="32"/>
          <w:szCs w:val="32"/>
        </w:rPr>
      </w:pPr>
      <w:r>
        <w:rPr>
          <w:rFonts w:hint="eastAsia" w:ascii="楷体_GB2312" w:hAnsi="宋体" w:eastAsia="楷体_GB2312" w:cs="宋体"/>
          <w:b/>
          <w:kern w:val="0"/>
          <w:sz w:val="32"/>
          <w:szCs w:val="32"/>
        </w:rPr>
        <w:t>（四）预算绩效情况</w:t>
      </w:r>
    </w:p>
    <w:p w14:paraId="03C56289"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2022年度，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本年度预算绩效管理的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Hans"/>
        </w:rPr>
        <w:t>财政拨款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项目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个，涉及预算金额0万元。具体情况见下表（按项目分别填报）：</w:t>
      </w:r>
    </w:p>
    <w:tbl>
      <w:tblPr>
        <w:tblStyle w:val="7"/>
        <w:tblW w:w="898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77"/>
        <w:gridCol w:w="1478"/>
        <w:gridCol w:w="1246"/>
        <w:gridCol w:w="1505"/>
        <w:gridCol w:w="1057"/>
        <w:gridCol w:w="1508"/>
        <w:gridCol w:w="1209"/>
      </w:tblGrid>
      <w:tr w14:paraId="615DF8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898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6FEAE3E8">
            <w:pPr>
              <w:widowControl/>
              <w:spacing w:line="480" w:lineRule="exact"/>
              <w:ind w:firstLine="1928" w:firstLineChars="600"/>
              <w:textAlignment w:val="bottom"/>
              <w:rPr>
                <w:rFonts w:ascii="仿宋_GB2312" w:hAnsi="宋体" w:eastAsia="仿宋_GB2312" w:cs="仿宋_GB2312"/>
                <w:b/>
                <w:color w:val="000000"/>
                <w:sz w:val="32"/>
                <w:szCs w:val="32"/>
              </w:rPr>
            </w:pPr>
            <w:r>
              <w:rPr>
                <w:rFonts w:hint="eastAsia" w:ascii="仿宋_GB2312" w:hAnsi="宋体" w:eastAsia="仿宋_GB2312" w:cs="仿宋_GB2312"/>
                <w:b/>
                <w:color w:val="000000"/>
                <w:kern w:val="0"/>
                <w:sz w:val="32"/>
                <w:szCs w:val="32"/>
              </w:rPr>
              <w:t>项  目  支  出  绩效  目  标  表</w:t>
            </w:r>
          </w:p>
        </w:tc>
      </w:tr>
      <w:tr w14:paraId="0044D0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898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top w:w="12" w:type="dxa"/>
              <w:left w:w="12" w:type="dxa"/>
              <w:right w:w="12" w:type="dxa"/>
            </w:tcMar>
            <w:vAlign w:val="bottom"/>
          </w:tcPr>
          <w:p w14:paraId="3CE469B8">
            <w:pPr>
              <w:widowControl/>
              <w:spacing w:line="480" w:lineRule="exact"/>
              <w:jc w:val="center"/>
              <w:textAlignment w:val="bottom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（2022年）</w:t>
            </w:r>
          </w:p>
        </w:tc>
      </w:tr>
      <w:tr w14:paraId="4022F0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550D7FE3"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</w:rPr>
              <w:t>预算单位</w:t>
            </w:r>
          </w:p>
        </w:tc>
        <w:tc>
          <w:tcPr>
            <w:tcW w:w="422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4B85DB18">
            <w:pPr>
              <w:widowControl/>
              <w:spacing w:line="480" w:lineRule="exact"/>
              <w:jc w:val="center"/>
              <w:textAlignment w:val="center"/>
              <w:rPr>
                <w:rFonts w:hint="eastAsia" w:ascii="仿宋_GB2312" w:hAnsi="宋体" w:eastAsia="仿宋_GB2312" w:cs="宋体"/>
                <w:kern w:val="0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  <w:lang w:eastAsia="zh-CN"/>
              </w:rPr>
              <w:t>昌吉回族自治州人民政府驻北京联络处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467E2303"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</w:rPr>
              <w:t>项目名称</w:t>
            </w:r>
          </w:p>
        </w:tc>
        <w:tc>
          <w:tcPr>
            <w:tcW w:w="27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11158768"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439DB3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" w:hRule="atLeast"/>
        </w:trPr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6748EAC1"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</w:rPr>
              <w:t>项目资金（万元）</w:t>
            </w:r>
          </w:p>
        </w:tc>
        <w:tc>
          <w:tcPr>
            <w:tcW w:w="1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52D05982"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年度资金总额：</w:t>
            </w:r>
          </w:p>
        </w:tc>
        <w:tc>
          <w:tcPr>
            <w:tcW w:w="12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5013D513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3819B099"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其中：财政拨款</w:t>
            </w:r>
          </w:p>
        </w:tc>
        <w:tc>
          <w:tcPr>
            <w:tcW w:w="10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2AD09ACE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50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7EE85F27"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其他资金</w:t>
            </w:r>
          </w:p>
        </w:tc>
        <w:tc>
          <w:tcPr>
            <w:tcW w:w="120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01898C81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4CA565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" w:hRule="atLeast"/>
        </w:trPr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0208F10C"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</w:rPr>
              <w:t>项目总体目标</w:t>
            </w:r>
          </w:p>
        </w:tc>
        <w:tc>
          <w:tcPr>
            <w:tcW w:w="8003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</w:tcPr>
          <w:p w14:paraId="0BF9E9B1">
            <w:pPr>
              <w:spacing w:line="480" w:lineRule="exact"/>
              <w:jc w:val="left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6C7050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56A76EC1"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</w:rPr>
              <w:t>一级指标</w:t>
            </w:r>
          </w:p>
        </w:tc>
        <w:tc>
          <w:tcPr>
            <w:tcW w:w="1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4EEEFC13"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</w:rPr>
              <w:t>二级指标</w:t>
            </w:r>
          </w:p>
        </w:tc>
        <w:tc>
          <w:tcPr>
            <w:tcW w:w="38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7E1367C9"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</w:rPr>
              <w:t>三级指标</w:t>
            </w:r>
          </w:p>
        </w:tc>
        <w:tc>
          <w:tcPr>
            <w:tcW w:w="27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8842BE9"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</w:rPr>
              <w:t>指标值（包含数字及文字描述）</w:t>
            </w:r>
          </w:p>
        </w:tc>
      </w:tr>
      <w:tr w14:paraId="3DA7DF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97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70065D71"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产出指标</w:t>
            </w:r>
          </w:p>
        </w:tc>
        <w:tc>
          <w:tcPr>
            <w:tcW w:w="14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535CBE99"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数量指标</w:t>
            </w:r>
          </w:p>
        </w:tc>
        <w:tc>
          <w:tcPr>
            <w:tcW w:w="38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21ACFF2C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5D3CCF96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7A8C6F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9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2C023D19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2B29CC0F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8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0DD716BC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6DD1096A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125A38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9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40F8C779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50742E10"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质量指标</w:t>
            </w:r>
          </w:p>
        </w:tc>
        <w:tc>
          <w:tcPr>
            <w:tcW w:w="38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0F68A47A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2EE54416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5573A1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9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4DA7EC54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6B243D86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8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51F39D5F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44524DB4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5E586D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9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33226E21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1F960E6A"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时效指标</w:t>
            </w:r>
          </w:p>
        </w:tc>
        <w:tc>
          <w:tcPr>
            <w:tcW w:w="38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5766EA81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5635B37B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444B78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9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41A629EB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3CAF68CF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8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211CEBB9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38624607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1DCDB4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9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4094760D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35A6BBEE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8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35F41F58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41BC4C27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4C729C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9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0D0DB41D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5C6DF4B2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8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0C00FEA8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3312361F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6DFB2D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9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75905B88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12670411"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生态效益指标</w:t>
            </w:r>
          </w:p>
        </w:tc>
        <w:tc>
          <w:tcPr>
            <w:tcW w:w="38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49147470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6360B1A2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4C95DF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9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646AD3B9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7483A59E"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可持续影响指标</w:t>
            </w:r>
          </w:p>
        </w:tc>
        <w:tc>
          <w:tcPr>
            <w:tcW w:w="38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3FA4DB9A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322E5474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720212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97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79B2CC11"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满意度指标</w:t>
            </w:r>
          </w:p>
        </w:tc>
        <w:tc>
          <w:tcPr>
            <w:tcW w:w="14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4670D47B">
            <w:pPr>
              <w:widowControl/>
              <w:spacing w:line="480" w:lineRule="exact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满意度指标</w:t>
            </w:r>
          </w:p>
        </w:tc>
        <w:tc>
          <w:tcPr>
            <w:tcW w:w="38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54C86E4C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59CF4868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14:paraId="33AD04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9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574D29F2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4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5668F78D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80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0E73C4FF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271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 w14:paraId="4CDCD772">
            <w:pPr>
              <w:spacing w:line="480" w:lineRule="exact"/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</w:tbl>
    <w:p w14:paraId="1A3BF50D">
      <w:pPr>
        <w:widowControl/>
        <w:spacing w:line="480" w:lineRule="exact"/>
        <w:rPr>
          <w:rFonts w:ascii="仿宋_GB2312" w:hAnsi="宋体" w:eastAsia="仿宋_GB2312" w:cs="宋体"/>
          <w:kern w:val="0"/>
          <w:sz w:val="32"/>
          <w:szCs w:val="32"/>
        </w:rPr>
        <w:sectPr>
          <w:footerReference r:id="rId5" w:type="default"/>
          <w:pgSz w:w="11906" w:h="16838"/>
          <w:pgMar w:top="1440" w:right="1800" w:bottom="1440" w:left="1800" w:header="851" w:footer="992" w:gutter="0"/>
          <w:pgNumType w:fmt="numberInDash" w:start="14"/>
          <w:cols w:space="720" w:num="1"/>
          <w:docGrid w:type="lines" w:linePitch="312" w:charSpace="0"/>
        </w:sectPr>
      </w:pPr>
    </w:p>
    <w:p w14:paraId="1A426364">
      <w:pPr>
        <w:widowControl/>
        <w:spacing w:line="480" w:lineRule="exact"/>
        <w:ind w:firstLine="630" w:firstLineChars="196"/>
        <w:jc w:val="left"/>
        <w:rPr>
          <w:rFonts w:ascii="楷体_GB2312" w:hAnsi="宋体" w:eastAsia="楷体_GB2312" w:cs="宋体"/>
          <w:b/>
          <w:kern w:val="0"/>
          <w:sz w:val="32"/>
          <w:szCs w:val="32"/>
        </w:rPr>
      </w:pPr>
      <w:r>
        <w:rPr>
          <w:rFonts w:hint="eastAsia" w:ascii="楷体_GB2312" w:hAnsi="宋体" w:eastAsia="楷体_GB2312" w:cs="宋体"/>
          <w:b/>
          <w:kern w:val="0"/>
          <w:sz w:val="32"/>
          <w:szCs w:val="32"/>
        </w:rPr>
        <w:t>（五）其他需说明的事项</w:t>
      </w:r>
    </w:p>
    <w:p w14:paraId="01D9DEE5">
      <w:pPr>
        <w:widowControl/>
        <w:spacing w:line="520" w:lineRule="exact"/>
        <w:ind w:firstLine="640" w:firstLineChars="200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无其他需说明的事项。</w:t>
      </w:r>
    </w:p>
    <w:p w14:paraId="79AC5D27">
      <w:pPr>
        <w:widowControl/>
        <w:spacing w:line="520" w:lineRule="exact"/>
        <w:jc w:val="left"/>
        <w:rPr>
          <w:rFonts w:ascii="仿宋_GB2312" w:hAnsi="宋体" w:eastAsia="仿宋_GB2312" w:cs="宋体"/>
          <w:kern w:val="0"/>
          <w:sz w:val="32"/>
          <w:szCs w:val="32"/>
        </w:rPr>
      </w:pPr>
    </w:p>
    <w:p w14:paraId="2029F122">
      <w:pPr>
        <w:spacing w:line="560" w:lineRule="exact"/>
        <w:jc w:val="center"/>
        <w:rPr>
          <w:rFonts w:ascii="黑体" w:hAnsi="黑体" w:eastAsia="黑体"/>
          <w:kern w:val="0"/>
          <w:sz w:val="32"/>
          <w:szCs w:val="32"/>
        </w:rPr>
      </w:pPr>
      <w:r>
        <w:rPr>
          <w:rFonts w:hint="eastAsia" w:ascii="黑体" w:hAnsi="黑体" w:eastAsia="黑体"/>
          <w:kern w:val="0"/>
          <w:sz w:val="32"/>
          <w:szCs w:val="32"/>
        </w:rPr>
        <w:t>第四部分  名词解释</w:t>
      </w:r>
    </w:p>
    <w:p w14:paraId="7273E261">
      <w:pPr>
        <w:spacing w:line="560" w:lineRule="exact"/>
        <w:ind w:firstLine="640" w:firstLineChars="200"/>
        <w:rPr>
          <w:rFonts w:ascii="黑体" w:hAnsi="黑体" w:eastAsia="黑体"/>
          <w:sz w:val="32"/>
          <w:szCs w:val="32"/>
        </w:rPr>
      </w:pPr>
    </w:p>
    <w:p w14:paraId="131B1D5B">
      <w:pPr>
        <w:spacing w:line="560" w:lineRule="exact"/>
        <w:ind w:firstLine="643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一、财政拨款：</w:t>
      </w:r>
      <w:r>
        <w:rPr>
          <w:rFonts w:hint="eastAsia" w:ascii="仿宋_GB2312" w:eastAsia="仿宋_GB2312"/>
          <w:sz w:val="32"/>
          <w:szCs w:val="32"/>
        </w:rPr>
        <w:t>指由一般公共预算、政府性基金预算、国有资本经营预算安排的财政拨款数。</w:t>
      </w:r>
    </w:p>
    <w:p w14:paraId="6AF01985">
      <w:pPr>
        <w:spacing w:line="560" w:lineRule="exact"/>
        <w:ind w:firstLine="643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二、一般公共预算：</w:t>
      </w:r>
      <w:r>
        <w:rPr>
          <w:rFonts w:hint="eastAsia" w:ascii="仿宋_GB2312" w:eastAsia="仿宋_GB2312"/>
          <w:spacing w:val="-6"/>
          <w:sz w:val="32"/>
          <w:szCs w:val="32"/>
        </w:rPr>
        <w:t>包括公共财政拨款（补助）资金、专项收入。</w:t>
      </w:r>
    </w:p>
    <w:p w14:paraId="77315F7A">
      <w:pPr>
        <w:spacing w:line="560" w:lineRule="exact"/>
        <w:ind w:firstLine="643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三、财政专户管理资金：</w:t>
      </w:r>
      <w:r>
        <w:rPr>
          <w:rFonts w:hint="eastAsia" w:ascii="仿宋_GB2312" w:eastAsia="仿宋_GB2312"/>
          <w:sz w:val="32"/>
          <w:szCs w:val="32"/>
        </w:rPr>
        <w:t>包括专户管理行政事业性收费（主要是教育收费）、其他非税收入。</w:t>
      </w:r>
    </w:p>
    <w:p w14:paraId="49A1B455">
      <w:pPr>
        <w:spacing w:line="560" w:lineRule="exact"/>
        <w:ind w:firstLine="643" w:firstLineChars="200"/>
        <w:rPr>
          <w:rFonts w:ascii="仿宋_GB2312" w:eastAsia="仿宋_GB2312"/>
          <w:spacing w:val="-17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四、其他资金：</w:t>
      </w:r>
      <w:r>
        <w:rPr>
          <w:rFonts w:hint="eastAsia" w:ascii="仿宋_GB2312" w:eastAsia="仿宋_GB2312"/>
          <w:spacing w:val="-17"/>
          <w:sz w:val="32"/>
          <w:szCs w:val="32"/>
        </w:rPr>
        <w:t>包括事业收入、事业经营收入、其他收入等。</w:t>
      </w:r>
    </w:p>
    <w:p w14:paraId="76ECDDC9">
      <w:pPr>
        <w:spacing w:line="560" w:lineRule="exact"/>
        <w:ind w:firstLine="643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五、基本支出：</w:t>
      </w:r>
      <w:r>
        <w:rPr>
          <w:rFonts w:hint="eastAsia" w:ascii="仿宋_GB2312" w:eastAsia="仿宋_GB2312"/>
          <w:sz w:val="32"/>
          <w:szCs w:val="32"/>
        </w:rPr>
        <w:t>包括人员经费、公用经费（定额）。其中，人员经费包括工资福利支出、对个人和家庭的补助。</w:t>
      </w:r>
    </w:p>
    <w:p w14:paraId="6FEDB7DC">
      <w:pPr>
        <w:spacing w:line="560" w:lineRule="exact"/>
        <w:ind w:firstLine="643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六、项目支出：</w:t>
      </w:r>
      <w:r>
        <w:rPr>
          <w:rFonts w:hint="eastAsia" w:ascii="仿宋_GB2312" w:eastAsia="仿宋_GB2312"/>
          <w:sz w:val="32"/>
          <w:szCs w:val="32"/>
        </w:rPr>
        <w:t>部门支出预算的组成部分，是</w:t>
      </w:r>
      <w:r>
        <w:rPr>
          <w:rFonts w:hint="eastAsia" w:ascii="仿宋_GB2312" w:eastAsia="仿宋_GB2312"/>
          <w:sz w:val="32"/>
          <w:szCs w:val="32"/>
          <w:lang w:eastAsia="zh-CN"/>
        </w:rPr>
        <w:t>州</w:t>
      </w:r>
      <w:r>
        <w:rPr>
          <w:rFonts w:hint="eastAsia" w:ascii="仿宋_GB2312" w:eastAsia="仿宋_GB2312"/>
          <w:sz w:val="32"/>
          <w:szCs w:val="32"/>
        </w:rPr>
        <w:t>本级部门为完成其特定的行政任务或事业发展目标，在基本支出预算之外编制的年度项目支出计划。</w:t>
      </w:r>
    </w:p>
    <w:p w14:paraId="46411A9E">
      <w:pPr>
        <w:spacing w:line="560" w:lineRule="exact"/>
        <w:ind w:firstLine="643" w:firstLineChars="200"/>
        <w:rPr>
          <w:rFonts w:ascii="仿宋_GB2312" w:eastAsia="仿宋_GB2312"/>
          <w:spacing w:val="-6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七、“三公”经费：</w:t>
      </w:r>
      <w:r>
        <w:rPr>
          <w:rFonts w:hint="eastAsia" w:ascii="仿宋_GB2312" w:eastAsia="仿宋_GB2312"/>
          <w:sz w:val="32"/>
          <w:szCs w:val="32"/>
        </w:rPr>
        <w:t>指</w:t>
      </w:r>
      <w:r>
        <w:rPr>
          <w:rFonts w:hint="eastAsia" w:ascii="仿宋_GB2312" w:eastAsia="仿宋_GB2312"/>
          <w:sz w:val="32"/>
          <w:szCs w:val="32"/>
          <w:lang w:eastAsia="zh-CN"/>
        </w:rPr>
        <w:t>州</w:t>
      </w:r>
      <w:r>
        <w:rPr>
          <w:rFonts w:hint="eastAsia" w:ascii="仿宋_GB2312" w:eastAsia="仿宋_GB2312"/>
          <w:sz w:val="32"/>
          <w:szCs w:val="32"/>
        </w:rPr>
        <w:t>本级部门用一般公共预算财政拨款安排的因公出国（境）费、公务用车购置及运行费和公务接待费。其中，因公出国（境）费指单位公务出国（境）的住宿费、旅费、伙食补助费、杂费、培训费等支出；公务用车购置及运行费指单位公务用车购置费及租用费、燃料费、维修费、过路过桥费、保险费、安全奖励费用等支出；公</w:t>
      </w:r>
      <w:r>
        <w:rPr>
          <w:rFonts w:hint="eastAsia" w:ascii="仿宋_GB2312" w:eastAsia="仿宋_GB2312"/>
          <w:spacing w:val="-11"/>
          <w:sz w:val="32"/>
          <w:szCs w:val="32"/>
        </w:rPr>
        <w:t>务接待费指单位按规定开支的各类公务接待（含外宾接待）支出。</w:t>
      </w:r>
    </w:p>
    <w:p w14:paraId="22D1A1A6">
      <w:pPr>
        <w:spacing w:line="560" w:lineRule="exact"/>
        <w:ind w:firstLine="643" w:firstLineChars="200"/>
        <w:rPr>
          <w:rFonts w:ascii="仿宋_GB2312" w:eastAsia="仿宋_GB2312"/>
          <w:spacing w:val="-11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八、机关运行经费：</w:t>
      </w:r>
      <w:r>
        <w:rPr>
          <w:rFonts w:hint="eastAsia" w:ascii="仿宋_GB2312" w:eastAsia="仿宋_GB2312"/>
          <w:sz w:val="32"/>
          <w:szCs w:val="32"/>
        </w:rPr>
        <w:t>指各部门的公用经费，包括办公及印刷费、邮电费、差旅费、会议费、福利费、日常维修费、专用材料及一般设备购置费、办公用房水电费、办公用房</w:t>
      </w:r>
      <w:r>
        <w:rPr>
          <w:rFonts w:hint="eastAsia" w:ascii="仿宋_GB2312" w:eastAsia="仿宋_GB2312"/>
          <w:spacing w:val="-11"/>
          <w:sz w:val="32"/>
          <w:szCs w:val="32"/>
        </w:rPr>
        <w:t>取暖费、办公用房物业管理费、公务用车运行维护费及其他费用。</w:t>
      </w:r>
    </w:p>
    <w:p w14:paraId="446AB2B2">
      <w:pPr>
        <w:widowControl/>
        <w:spacing w:line="520" w:lineRule="exact"/>
        <w:jc w:val="left"/>
        <w:rPr>
          <w:rFonts w:ascii="仿宋_GB2312" w:hAnsi="宋体" w:eastAsia="仿宋_GB2312" w:cs="宋体"/>
          <w:kern w:val="0"/>
          <w:sz w:val="32"/>
          <w:szCs w:val="32"/>
        </w:rPr>
      </w:pPr>
    </w:p>
    <w:p w14:paraId="394791A6">
      <w:pPr>
        <w:widowControl/>
        <w:spacing w:line="520" w:lineRule="exact"/>
        <w:jc w:val="left"/>
        <w:rPr>
          <w:rFonts w:ascii="仿宋_GB2312" w:hAnsi="宋体" w:eastAsia="仿宋_GB2312" w:cs="宋体"/>
          <w:kern w:val="0"/>
          <w:sz w:val="32"/>
          <w:szCs w:val="32"/>
        </w:rPr>
      </w:pPr>
    </w:p>
    <w:p w14:paraId="3136D5FF">
      <w:pPr>
        <w:widowControl/>
        <w:spacing w:line="520" w:lineRule="exact"/>
        <w:jc w:val="left"/>
        <w:rPr>
          <w:rFonts w:ascii="仿宋_GB2312" w:hAnsi="宋体" w:eastAsia="仿宋_GB2312" w:cs="宋体"/>
          <w:kern w:val="0"/>
          <w:sz w:val="32"/>
          <w:szCs w:val="32"/>
        </w:rPr>
      </w:pPr>
    </w:p>
    <w:p w14:paraId="3C578041">
      <w:pPr>
        <w:widowControl/>
        <w:spacing w:line="520" w:lineRule="exact"/>
        <w:jc w:val="left"/>
        <w:rPr>
          <w:rFonts w:ascii="仿宋_GB2312" w:hAnsi="宋体" w:eastAsia="仿宋_GB2312" w:cs="宋体"/>
          <w:kern w:val="0"/>
          <w:sz w:val="32"/>
          <w:szCs w:val="32"/>
        </w:rPr>
      </w:pPr>
    </w:p>
    <w:p w14:paraId="1DBB29D3">
      <w:pPr>
        <w:widowControl/>
        <w:spacing w:line="520" w:lineRule="exact"/>
        <w:ind w:firstLine="2560" w:firstLineChars="800"/>
        <w:jc w:val="left"/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  <w:lang w:eastAsia="zh-CN"/>
        </w:rPr>
        <w:t>昌吉回族自治州人民政府驻北京联络处</w:t>
      </w:r>
    </w:p>
    <w:p w14:paraId="478161FF">
      <w:pPr>
        <w:widowControl/>
        <w:spacing w:line="520" w:lineRule="exact"/>
        <w:ind w:firstLine="4160" w:firstLineChars="1300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2022</w:t>
      </w:r>
      <w:r>
        <w:rPr>
          <w:rFonts w:ascii="仿宋_GB2312" w:hAnsi="宋体" w:eastAsia="仿宋_GB2312" w:cs="宋体"/>
          <w:kern w:val="0"/>
          <w:sz w:val="32"/>
          <w:szCs w:val="32"/>
        </w:rPr>
        <w:t>年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2</w:t>
      </w:r>
      <w:r>
        <w:rPr>
          <w:rFonts w:ascii="仿宋_GB2312" w:hAnsi="宋体" w:eastAsia="仿宋_GB2312" w:cs="宋体"/>
          <w:kern w:val="0"/>
          <w:sz w:val="32"/>
          <w:szCs w:val="32"/>
        </w:rPr>
        <w:t>月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12</w:t>
      </w:r>
      <w:r>
        <w:rPr>
          <w:rFonts w:ascii="仿宋_GB2312" w:hAnsi="宋体" w:eastAsia="仿宋_GB2312" w:cs="宋体"/>
          <w:kern w:val="0"/>
          <w:sz w:val="32"/>
          <w:szCs w:val="32"/>
        </w:rPr>
        <w:t>日</w:t>
      </w:r>
    </w:p>
    <w:p w14:paraId="68B71C55"/>
    <w:sectPr>
      <w:footerReference r:id="rId6" w:type="default"/>
      <w:pgSz w:w="11906" w:h="16838"/>
      <w:pgMar w:top="1440" w:right="1800" w:bottom="1440" w:left="1800" w:header="851" w:footer="992" w:gutter="0"/>
      <w:pgNumType w:start="2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D3B0CA3-76BB-43EC-BA52-8EDCD33D8BC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E751C647-BCF0-4F9D-87F8-23E349F33489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3" w:fontKey="{3B554B66-2FAA-4A0F-BF80-8404073AA649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5C974BC9-547B-497D-99E1-3E6F40AA5F08}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5" w:fontKey="{EF135F61-8FA3-4CD5-8C6C-32A8251914D0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6" w:fontKey="{E99AF20F-DC3B-4EA5-8211-122A7FD0FA23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E1AB67">
    <w:pPr>
      <w:pStyle w:val="4"/>
    </w:pPr>
    <w:r>
      <w:pict>
        <v:shape id="_x0000_s4097" o:spid="_x0000_s4097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 w14:paraId="10667B64">
                <w:pPr>
                  <w:pStyle w:val="4"/>
                  <w:rPr>
                    <w:rFonts w:eastAsia="宋体"/>
                  </w:rPr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13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02331F">
    <w:pPr>
      <w:pStyle w:val="4"/>
      <w:rPr>
        <w:rFonts w:ascii="宋体" w:hAnsi="宋体" w:eastAsia="宋体"/>
        <w:sz w:val="28"/>
        <w:szCs w:val="28"/>
      </w:rPr>
    </w:pP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-</w:t>
    </w:r>
    <w:r>
      <w:rPr>
        <w:rFonts w:ascii="宋体" w:hAnsi="宋体" w:eastAsia="宋体"/>
        <w:sz w:val="28"/>
        <w:szCs w:val="28"/>
      </w:rPr>
      <w:t xml:space="preserve"> 9 -</w:t>
    </w:r>
    <w:r>
      <w:rPr>
        <w:rFonts w:ascii="宋体" w:hAnsi="宋体" w:eastAsia="宋体"/>
        <w:sz w:val="28"/>
        <w:szCs w:val="28"/>
      </w:rPr>
      <w:fldChar w:fldCharType="end"/>
    </w:r>
  </w:p>
  <w:p w14:paraId="53AEBFFF">
    <w:pPr>
      <w:pStyle w:val="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90F51E">
    <w:pPr>
      <w:pStyle w:val="4"/>
    </w:pPr>
    <w:r>
      <w:pict>
        <v:shape id="_x0000_s4098" o:spid="_x0000_s4098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 w14:paraId="25006E87">
                <w:pPr>
                  <w:pStyle w:val="4"/>
                  <w:rPr>
                    <w:rFonts w:eastAsia="宋体"/>
                  </w:rPr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- 19 -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EC6636">
    <w:pPr>
      <w:pStyle w:val="4"/>
    </w:pPr>
    <w:r>
      <w:pict>
        <v:shape id="_x0000_s4099" o:spid="_x0000_s4099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 w14:paraId="725300CC">
                <w:pPr>
                  <w:pStyle w:val="4"/>
                  <w:rPr>
                    <w:rFonts w:eastAsia="宋体"/>
                  </w:rPr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21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57575"/>
    <w:rsid w:val="00027642"/>
    <w:rsid w:val="00031E76"/>
    <w:rsid w:val="00070813"/>
    <w:rsid w:val="00074E87"/>
    <w:rsid w:val="000B1813"/>
    <w:rsid w:val="000C6FBF"/>
    <w:rsid w:val="000D3D5F"/>
    <w:rsid w:val="000D531A"/>
    <w:rsid w:val="000F3B60"/>
    <w:rsid w:val="001064AE"/>
    <w:rsid w:val="0011450F"/>
    <w:rsid w:val="00136CBA"/>
    <w:rsid w:val="00165C5D"/>
    <w:rsid w:val="001715B2"/>
    <w:rsid w:val="001727C1"/>
    <w:rsid w:val="001747C9"/>
    <w:rsid w:val="0018528E"/>
    <w:rsid w:val="001A790A"/>
    <w:rsid w:val="001C6C4B"/>
    <w:rsid w:val="00216DF5"/>
    <w:rsid w:val="00223EA5"/>
    <w:rsid w:val="00261065"/>
    <w:rsid w:val="002B1B89"/>
    <w:rsid w:val="002B3381"/>
    <w:rsid w:val="002E7530"/>
    <w:rsid w:val="002F5BEA"/>
    <w:rsid w:val="003145BA"/>
    <w:rsid w:val="00321E8A"/>
    <w:rsid w:val="003679D2"/>
    <w:rsid w:val="00383F7E"/>
    <w:rsid w:val="00397039"/>
    <w:rsid w:val="003A28C7"/>
    <w:rsid w:val="003E286A"/>
    <w:rsid w:val="004141CD"/>
    <w:rsid w:val="00427FC8"/>
    <w:rsid w:val="00452A86"/>
    <w:rsid w:val="004557AC"/>
    <w:rsid w:val="00466A30"/>
    <w:rsid w:val="00477419"/>
    <w:rsid w:val="004A7D42"/>
    <w:rsid w:val="005320EE"/>
    <w:rsid w:val="00533EAB"/>
    <w:rsid w:val="00546509"/>
    <w:rsid w:val="005602EA"/>
    <w:rsid w:val="00567073"/>
    <w:rsid w:val="005671F7"/>
    <w:rsid w:val="005716D4"/>
    <w:rsid w:val="0059125F"/>
    <w:rsid w:val="00597F32"/>
    <w:rsid w:val="005A1571"/>
    <w:rsid w:val="005B430B"/>
    <w:rsid w:val="005C3ADA"/>
    <w:rsid w:val="006017D6"/>
    <w:rsid w:val="00610407"/>
    <w:rsid w:val="00636419"/>
    <w:rsid w:val="00650C7C"/>
    <w:rsid w:val="0065411E"/>
    <w:rsid w:val="00685357"/>
    <w:rsid w:val="00694F2A"/>
    <w:rsid w:val="006E145A"/>
    <w:rsid w:val="006E3CC1"/>
    <w:rsid w:val="00714EB0"/>
    <w:rsid w:val="00722CAC"/>
    <w:rsid w:val="007425AF"/>
    <w:rsid w:val="007445D2"/>
    <w:rsid w:val="00747808"/>
    <w:rsid w:val="00753CED"/>
    <w:rsid w:val="00760458"/>
    <w:rsid w:val="007C6857"/>
    <w:rsid w:val="007D06CE"/>
    <w:rsid w:val="007D6A80"/>
    <w:rsid w:val="007D7119"/>
    <w:rsid w:val="007E5ACA"/>
    <w:rsid w:val="007F0617"/>
    <w:rsid w:val="007F52AD"/>
    <w:rsid w:val="00835F8A"/>
    <w:rsid w:val="00843FF3"/>
    <w:rsid w:val="008444F7"/>
    <w:rsid w:val="008910BE"/>
    <w:rsid w:val="008A3A5A"/>
    <w:rsid w:val="008A4B03"/>
    <w:rsid w:val="008D52D7"/>
    <w:rsid w:val="008E4F9E"/>
    <w:rsid w:val="008F0A86"/>
    <w:rsid w:val="00903FA8"/>
    <w:rsid w:val="00912179"/>
    <w:rsid w:val="00944B81"/>
    <w:rsid w:val="009454BF"/>
    <w:rsid w:val="00951A65"/>
    <w:rsid w:val="0097713E"/>
    <w:rsid w:val="00977253"/>
    <w:rsid w:val="00984A29"/>
    <w:rsid w:val="00984A78"/>
    <w:rsid w:val="00995572"/>
    <w:rsid w:val="00997CE4"/>
    <w:rsid w:val="009B654C"/>
    <w:rsid w:val="009B6FA3"/>
    <w:rsid w:val="009F3B03"/>
    <w:rsid w:val="00A13D75"/>
    <w:rsid w:val="00A14FDA"/>
    <w:rsid w:val="00A57575"/>
    <w:rsid w:val="00A66004"/>
    <w:rsid w:val="00AB1984"/>
    <w:rsid w:val="00B224EB"/>
    <w:rsid w:val="00B359F6"/>
    <w:rsid w:val="00B62A39"/>
    <w:rsid w:val="00B85224"/>
    <w:rsid w:val="00B854B6"/>
    <w:rsid w:val="00B930A2"/>
    <w:rsid w:val="00B94A73"/>
    <w:rsid w:val="00C44AD9"/>
    <w:rsid w:val="00C60869"/>
    <w:rsid w:val="00CB763C"/>
    <w:rsid w:val="00CD3A29"/>
    <w:rsid w:val="00CD5F10"/>
    <w:rsid w:val="00CD7C94"/>
    <w:rsid w:val="00D04767"/>
    <w:rsid w:val="00D20242"/>
    <w:rsid w:val="00D306B1"/>
    <w:rsid w:val="00D517E6"/>
    <w:rsid w:val="00D85033"/>
    <w:rsid w:val="00D956B8"/>
    <w:rsid w:val="00DA2829"/>
    <w:rsid w:val="00DB1EF3"/>
    <w:rsid w:val="00DC61B8"/>
    <w:rsid w:val="00DD0D61"/>
    <w:rsid w:val="00DE42DD"/>
    <w:rsid w:val="00DE64F0"/>
    <w:rsid w:val="00E10761"/>
    <w:rsid w:val="00E2277B"/>
    <w:rsid w:val="00E47D0A"/>
    <w:rsid w:val="00E51C21"/>
    <w:rsid w:val="00E6108E"/>
    <w:rsid w:val="00E71DDB"/>
    <w:rsid w:val="00EA7002"/>
    <w:rsid w:val="00EB4831"/>
    <w:rsid w:val="00F105A9"/>
    <w:rsid w:val="00F40252"/>
    <w:rsid w:val="00F52D1A"/>
    <w:rsid w:val="00F56B05"/>
    <w:rsid w:val="00FD2DA6"/>
    <w:rsid w:val="02EB3F15"/>
    <w:rsid w:val="03603315"/>
    <w:rsid w:val="037759DB"/>
    <w:rsid w:val="043B0676"/>
    <w:rsid w:val="0567616B"/>
    <w:rsid w:val="0C2A7A8F"/>
    <w:rsid w:val="0EFE522B"/>
    <w:rsid w:val="100F796A"/>
    <w:rsid w:val="12E3356B"/>
    <w:rsid w:val="161812A0"/>
    <w:rsid w:val="197B5BA2"/>
    <w:rsid w:val="19B968F6"/>
    <w:rsid w:val="1A0F41B5"/>
    <w:rsid w:val="1AEF729B"/>
    <w:rsid w:val="1FD60202"/>
    <w:rsid w:val="22635659"/>
    <w:rsid w:val="22C02944"/>
    <w:rsid w:val="259D32D7"/>
    <w:rsid w:val="25E22D30"/>
    <w:rsid w:val="2A882A0C"/>
    <w:rsid w:val="2AEC73E0"/>
    <w:rsid w:val="2D9C139D"/>
    <w:rsid w:val="30766BDF"/>
    <w:rsid w:val="32747406"/>
    <w:rsid w:val="340000AC"/>
    <w:rsid w:val="35EF632E"/>
    <w:rsid w:val="367956F6"/>
    <w:rsid w:val="37691503"/>
    <w:rsid w:val="3A086D70"/>
    <w:rsid w:val="41016309"/>
    <w:rsid w:val="4269685C"/>
    <w:rsid w:val="42A33B1C"/>
    <w:rsid w:val="43A5193E"/>
    <w:rsid w:val="43DB72E5"/>
    <w:rsid w:val="45120AE5"/>
    <w:rsid w:val="48AC2FFE"/>
    <w:rsid w:val="490929C4"/>
    <w:rsid w:val="5178425F"/>
    <w:rsid w:val="535846B4"/>
    <w:rsid w:val="5671053F"/>
    <w:rsid w:val="5A454ABB"/>
    <w:rsid w:val="5EC47AC4"/>
    <w:rsid w:val="5FC85394"/>
    <w:rsid w:val="60235492"/>
    <w:rsid w:val="6ABF6769"/>
    <w:rsid w:val="70370D64"/>
    <w:rsid w:val="712B6906"/>
    <w:rsid w:val="728266BC"/>
    <w:rsid w:val="77AB29EE"/>
    <w:rsid w:val="796870A5"/>
    <w:rsid w:val="7D19260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qFormat="1" w:unhideWhenUsed="0" w:uiPriority="0" w:semiHidden="0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qFormat/>
    <w:uiPriority w:val="99"/>
    <w:pPr>
      <w:spacing w:line="360" w:lineRule="auto"/>
      <w:ind w:left="0" w:firstLine="420" w:firstLineChars="200"/>
    </w:pPr>
    <w:rPr>
      <w:rFonts w:hint="eastAsia" w:ascii="仿宋_GB2312" w:hAnsi="仿宋_GB2312" w:eastAsia="仿宋"/>
      <w:sz w:val="32"/>
    </w:rPr>
  </w:style>
  <w:style w:type="paragraph" w:styleId="3">
    <w:name w:val="Balloon Text"/>
    <w:basedOn w:val="1"/>
    <w:link w:val="11"/>
    <w:semiHidden/>
    <w:qFormat/>
    <w:uiPriority w:val="0"/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footer"/>
    <w:basedOn w:val="1"/>
    <w:link w:val="10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eastAsia="黑体" w:asciiTheme="minorHAnsi" w:hAnsiTheme="minorHAnsi" w:cstheme="minorBidi"/>
      <w:sz w:val="18"/>
      <w:szCs w:val="18"/>
    </w:rPr>
  </w:style>
  <w:style w:type="paragraph" w:styleId="5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Body Text Indent 3"/>
    <w:basedOn w:val="1"/>
    <w:link w:val="9"/>
    <w:qFormat/>
    <w:uiPriority w:val="0"/>
    <w:pPr>
      <w:pBdr>
        <w:top w:val="single" w:color="auto" w:sz="12" w:space="1"/>
        <w:bottom w:val="single" w:color="auto" w:sz="12" w:space="1"/>
      </w:pBdr>
      <w:spacing w:line="600" w:lineRule="exact"/>
      <w:ind w:left="1280" w:hanging="1280" w:hangingChars="400"/>
    </w:pPr>
    <w:rPr>
      <w:rFonts w:eastAsia="仿宋_GB2312" w:asciiTheme="minorHAnsi" w:hAnsiTheme="minorHAnsi" w:cstheme="minorBidi"/>
      <w:sz w:val="32"/>
    </w:rPr>
  </w:style>
  <w:style w:type="character" w:customStyle="1" w:styleId="9">
    <w:name w:val="正文文本缩进 3 Char"/>
    <w:link w:val="6"/>
    <w:qFormat/>
    <w:uiPriority w:val="0"/>
    <w:rPr>
      <w:rFonts w:eastAsia="仿宋_GB2312"/>
      <w:sz w:val="32"/>
      <w:szCs w:val="24"/>
    </w:rPr>
  </w:style>
  <w:style w:type="character" w:customStyle="1" w:styleId="10">
    <w:name w:val="页脚 Char"/>
    <w:link w:val="4"/>
    <w:qFormat/>
    <w:uiPriority w:val="99"/>
    <w:rPr>
      <w:rFonts w:eastAsia="黑体"/>
      <w:sz w:val="18"/>
      <w:szCs w:val="18"/>
    </w:rPr>
  </w:style>
  <w:style w:type="character" w:customStyle="1" w:styleId="11">
    <w:name w:val="批注框文本 Char"/>
    <w:link w:val="3"/>
    <w:semiHidden/>
    <w:qFormat/>
    <w:uiPriority w:val="0"/>
    <w:rPr>
      <w:sz w:val="18"/>
      <w:szCs w:val="18"/>
    </w:rPr>
  </w:style>
  <w:style w:type="character" w:customStyle="1" w:styleId="12">
    <w:name w:val="页眉 Char"/>
    <w:link w:val="5"/>
    <w:qFormat/>
    <w:uiPriority w:val="0"/>
    <w:rPr>
      <w:sz w:val="18"/>
      <w:szCs w:val="18"/>
    </w:rPr>
  </w:style>
  <w:style w:type="character" w:customStyle="1" w:styleId="13">
    <w:name w:val="页眉 Char1"/>
    <w:basedOn w:val="8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4">
    <w:name w:val="正文文本缩进 3 Char1"/>
    <w:basedOn w:val="8"/>
    <w:semiHidden/>
    <w:qFormat/>
    <w:uiPriority w:val="99"/>
    <w:rPr>
      <w:rFonts w:ascii="Times New Roman" w:hAnsi="Times New Roman" w:eastAsia="宋体" w:cs="Times New Roman"/>
      <w:sz w:val="16"/>
      <w:szCs w:val="16"/>
    </w:rPr>
  </w:style>
  <w:style w:type="character" w:customStyle="1" w:styleId="15">
    <w:name w:val="页脚 Char1"/>
    <w:basedOn w:val="8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框文本 Char1"/>
    <w:basedOn w:val="8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4097"/>
    <customShpInfo spid="_x0000_s4098"/>
    <customShpInfo spid="_x0000_s4099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53945DC-3422-4DED-AF0E-3C6AD2CD4D6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22</Pages>
  <Words>2322</Words>
  <Characters>2952</Characters>
  <Lines>75</Lines>
  <Paragraphs>21</Paragraphs>
  <TotalTime>3</TotalTime>
  <ScaleCrop>false</ScaleCrop>
  <LinksUpToDate>false</LinksUpToDate>
  <CharactersWithSpaces>3269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2022-04-01T02:24:00Z</dcterms:created>
  <dc:creator>闫超</dc:creator>
  <cp:lastModifiedBy>小麦啾</cp:lastModifiedBy>
  <cp:lastPrinted>2021-04-08T07:07:00Z</cp:lastPrinted>
  <dcterms:modified xsi:type="dcterms:W3CDTF">2026-08-10T08:19:50Z</dcterms:modified>
  <cp:revision>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FE065AA5F66B4E9E841E6E92CD092EED</vt:lpwstr>
  </property>
  <property fmtid="{D5CDD505-2E9C-101B-9397-08002B2CF9AE}" pid="4" name="KSOTemplateDocerSaveRecord">
    <vt:lpwstr>eyJoZGlkIjoiZGZmMjg3MDQ2MzExNDk0OWY5M2UwNzBmOWViMDBkMGMiLCJ1c2VySWQiOiIzMjQ5NjUzODcifQ==</vt:lpwstr>
  </property>
</Properties>
</file>