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169" w:rsidRDefault="004E7169" w:rsidP="004E7169">
      <w:pPr>
        <w:pStyle w:val="a3"/>
        <w:shd w:val="clear" w:color="auto" w:fill="FFFFFF"/>
        <w:spacing w:before="0" w:beforeAutospacing="0" w:after="450" w:afterAutospacing="0"/>
        <w:ind w:firstLine="480"/>
        <w:rPr>
          <w:color w:val="2B2B2B"/>
        </w:rPr>
      </w:pPr>
      <w:r>
        <w:rPr>
          <w:rFonts w:hint="eastAsia"/>
          <w:color w:val="2B2B2B"/>
        </w:rPr>
        <w:t>根据自治州财政局《关于做好2016年部门预算和“三公”经费预算公开工作的通知》（昌州财预〔2016〕2号）有关规定，现将昌吉州政务服务和公共资源交易管理局2016年部门预算及“三公经费”信息公开如下。</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一、部门（单位）基本情况</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按照《自治州深化行政审批制度改革实施方案》（昌州党办[2013]33号）要求，2013年5月，自治州党委编办下发了《关于对州直政务服务和公共资源交易管理体制进行调整的通知》（昌州党机编发[2013]23号），按照“建设服务型政府，健全政务服务平台、整合政务服务资源；建立统一规范的交易平台，实行‘统一进场、管办分离、规则主导、全程监管’的运行机制，为交易主体各方提供公开、公平、公正的交易环境”的要求，将成立于2007年5月的昌吉州人民政府政务服务中心更名为昌吉州政务服务和公共资源交易管理局（以下简称：州政资局），将昌吉州工程建设交易中心、产权交易中心、政府采购中心和国土资源交易中心整体划入。单位性质为州人民政府管理的事业单位，处级建制。</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（一）主要职能</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合并后，以前单一的行政审批服务职能扩大为集行政审批、工程交易、政府采购、矿业权、产权交易等为一体的政务服务和公共资源交易管理局。负责对政府各部门进驻、委托事项办理的服务工作，负责大厅设施和场所服务的建设和管理；负责收集、存贮和发布各类政务服务信息；负责各类公共资源进场交易的服务工作；负责公共资源交易专业化的设施和场所服务的建设和管理；负责收集、存贮和发布各类公共资源交易信息，为公共资源交易活动提供政策、法规和技术咨询等相关服务；会同有关部门建设并管理公共资源交易信息库，保存交易过程相关资料。负责维护正常交易秩序，对发现的场内交易活动违法违规行为，及时向监管部门报告并协助调查。</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（二）内设机构</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内设办公室、政务服务科、工程建设交易服务科、政府采购交易服务科、矿业权及产权交易服务科、纪检监察室（派驻）和信息科7个科室。</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（三）人员编制</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1、州政资局2016年3月实有在编人数27人；编制人数30人：</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其中参公编制13名，事业编制17名。</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lastRenderedPageBreak/>
        <w:t>2、在职人员构成情况：县处级正职2名，县处级副职2名。副高级2名。科级正职4名（其中：八级专业技术岗位2名），科级副职2名（其中：十级专业技术岗位1名）。科员13名（其中：专业技术岗8名）。工勤岗2名（参公1名，事业编制1名）。无离退休人员。</w:t>
      </w:r>
    </w:p>
    <w:p w:rsidR="004E7169" w:rsidRDefault="004E7169" w:rsidP="004E7169">
      <w:pPr>
        <w:pStyle w:val="a3"/>
        <w:shd w:val="clear" w:color="auto" w:fill="FFFFFF"/>
        <w:spacing w:before="0" w:beforeAutospacing="0" w:after="450" w:afterAutospacing="0"/>
        <w:ind w:firstLine="480"/>
        <w:rPr>
          <w:rFonts w:hint="eastAsia"/>
          <w:color w:val="2B2B2B"/>
        </w:rPr>
      </w:pPr>
      <w:r>
        <w:rPr>
          <w:rFonts w:hint="eastAsia"/>
          <w:color w:val="2B2B2B"/>
        </w:rPr>
        <w:t>二、2016年部门预算公开</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根据自治州财政局《关于下达昌吉州本级预算单位2016年部门预算的通知》（昌州财预〔2016〕1号），2016年州政资局收入预算为</w:t>
      </w:r>
      <w:r w:rsidR="004A3368">
        <w:rPr>
          <w:rFonts w:hint="eastAsia"/>
          <w:color w:val="2B2B2B"/>
        </w:rPr>
        <w:t>315.91</w:t>
      </w:r>
      <w:r>
        <w:rPr>
          <w:rFonts w:hint="eastAsia"/>
          <w:color w:val="2B2B2B"/>
        </w:rPr>
        <w:t>万元，其中：基本支出</w:t>
      </w:r>
      <w:r w:rsidR="004A3368">
        <w:rPr>
          <w:rFonts w:hint="eastAsia"/>
          <w:color w:val="2B2B2B"/>
        </w:rPr>
        <w:t>302.91</w:t>
      </w:r>
      <w:r>
        <w:rPr>
          <w:rFonts w:hint="eastAsia"/>
          <w:color w:val="2B2B2B"/>
        </w:rPr>
        <w:t>万元（</w:t>
      </w:r>
      <w:r w:rsidR="004A3368">
        <w:rPr>
          <w:rFonts w:hint="eastAsia"/>
          <w:color w:val="2B2B2B"/>
        </w:rPr>
        <w:t xml:space="preserve"> 人员经费256.8</w:t>
      </w:r>
      <w:r>
        <w:rPr>
          <w:rFonts w:hint="eastAsia"/>
          <w:color w:val="2B2B2B"/>
        </w:rPr>
        <w:t>万元，</w:t>
      </w:r>
      <w:r w:rsidR="004A3368">
        <w:rPr>
          <w:rFonts w:hint="eastAsia"/>
          <w:color w:val="2B2B2B"/>
        </w:rPr>
        <w:t>日常公用经费46.11</w:t>
      </w:r>
      <w:r>
        <w:rPr>
          <w:rFonts w:hint="eastAsia"/>
          <w:color w:val="2B2B2B"/>
        </w:rPr>
        <w:t>万元）</w:t>
      </w:r>
      <w:r w:rsidR="00196850">
        <w:rPr>
          <w:rFonts w:hint="eastAsia"/>
          <w:color w:val="2B2B2B"/>
        </w:rPr>
        <w:t>，项目支出13万元</w:t>
      </w:r>
      <w:r>
        <w:rPr>
          <w:rFonts w:hint="eastAsia"/>
          <w:color w:val="2B2B2B"/>
        </w:rPr>
        <w:t>。</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按照收支平衡的原则，2016年昌吉回族自治州</w:t>
      </w:r>
      <w:r w:rsidR="00196850">
        <w:rPr>
          <w:rFonts w:hint="eastAsia"/>
          <w:color w:val="2B2B2B"/>
        </w:rPr>
        <w:t>政资局</w:t>
      </w:r>
      <w:r>
        <w:rPr>
          <w:rFonts w:hint="eastAsia"/>
          <w:color w:val="2B2B2B"/>
        </w:rPr>
        <w:t>支出预算为</w:t>
      </w:r>
      <w:r w:rsidR="00196850">
        <w:rPr>
          <w:rFonts w:hint="eastAsia"/>
          <w:color w:val="2B2B2B"/>
        </w:rPr>
        <w:t>315.91</w:t>
      </w:r>
      <w:r>
        <w:rPr>
          <w:rFonts w:hint="eastAsia"/>
          <w:color w:val="2B2B2B"/>
        </w:rPr>
        <w:t>万元，其中：基本支出预算</w:t>
      </w:r>
      <w:r w:rsidR="00196850">
        <w:rPr>
          <w:rFonts w:hint="eastAsia"/>
          <w:color w:val="2B2B2B"/>
        </w:rPr>
        <w:t>302.91</w:t>
      </w:r>
      <w:r>
        <w:rPr>
          <w:rFonts w:hint="eastAsia"/>
          <w:color w:val="2B2B2B"/>
        </w:rPr>
        <w:t>万元，项目支出预算</w:t>
      </w:r>
      <w:r w:rsidR="00196850">
        <w:rPr>
          <w:rFonts w:hint="eastAsia"/>
          <w:color w:val="2B2B2B"/>
        </w:rPr>
        <w:t>13</w:t>
      </w:r>
      <w:r>
        <w:rPr>
          <w:rFonts w:hint="eastAsia"/>
          <w:color w:val="2B2B2B"/>
        </w:rPr>
        <w:t>万元。</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（二）预算支出主要内容</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2016年昌吉回族自治州</w:t>
      </w:r>
      <w:r w:rsidR="00013721">
        <w:rPr>
          <w:rFonts w:hint="eastAsia"/>
          <w:color w:val="2B2B2B"/>
        </w:rPr>
        <w:t>政资局</w:t>
      </w:r>
      <w:r>
        <w:rPr>
          <w:rFonts w:hint="eastAsia"/>
          <w:color w:val="2B2B2B"/>
        </w:rPr>
        <w:t>基本支出预算</w:t>
      </w:r>
      <w:r w:rsidR="00013721">
        <w:rPr>
          <w:rFonts w:hint="eastAsia"/>
          <w:color w:val="2B2B2B"/>
        </w:rPr>
        <w:t>315.91</w:t>
      </w:r>
      <w:r>
        <w:rPr>
          <w:rFonts w:hint="eastAsia"/>
          <w:color w:val="2B2B2B"/>
        </w:rPr>
        <w:t>万元，包括：工资福利支出</w:t>
      </w:r>
      <w:r w:rsidR="00013721">
        <w:rPr>
          <w:rFonts w:hint="eastAsia"/>
          <w:color w:val="2B2B2B"/>
        </w:rPr>
        <w:t>235.28</w:t>
      </w:r>
      <w:r>
        <w:rPr>
          <w:rFonts w:hint="eastAsia"/>
          <w:color w:val="2B2B2B"/>
        </w:rPr>
        <w:t>万元，商品和服务支出</w:t>
      </w:r>
      <w:r w:rsidR="00013721">
        <w:rPr>
          <w:rFonts w:hint="eastAsia"/>
          <w:color w:val="2B2B2B"/>
        </w:rPr>
        <w:t>46.11</w:t>
      </w:r>
      <w:r>
        <w:rPr>
          <w:rFonts w:hint="eastAsia"/>
          <w:color w:val="2B2B2B"/>
        </w:rPr>
        <w:t>万元，对个人和家庭补助支出</w:t>
      </w:r>
      <w:r w:rsidR="00013721">
        <w:rPr>
          <w:rFonts w:hint="eastAsia"/>
          <w:color w:val="2B2B2B"/>
        </w:rPr>
        <w:t>21.52</w:t>
      </w:r>
      <w:r>
        <w:rPr>
          <w:rFonts w:hint="eastAsia"/>
          <w:color w:val="2B2B2B"/>
        </w:rPr>
        <w:t>万元。项目支出预算</w:t>
      </w:r>
      <w:r w:rsidR="00013721">
        <w:rPr>
          <w:rFonts w:hint="eastAsia"/>
          <w:color w:val="2B2B2B"/>
        </w:rPr>
        <w:t>13</w:t>
      </w:r>
      <w:r>
        <w:rPr>
          <w:rFonts w:hint="eastAsia"/>
          <w:color w:val="2B2B2B"/>
        </w:rPr>
        <w:t>万元，</w:t>
      </w:r>
      <w:r w:rsidR="00013721">
        <w:rPr>
          <w:rFonts w:hint="eastAsia"/>
          <w:color w:val="2B2B2B"/>
        </w:rPr>
        <w:t>为专项业务公告费</w:t>
      </w:r>
      <w:r>
        <w:rPr>
          <w:rFonts w:hint="eastAsia"/>
          <w:color w:val="2B2B2B"/>
        </w:rPr>
        <w:t>。</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（三）2016</w:t>
      </w:r>
      <w:r w:rsidR="003D1C5E">
        <w:rPr>
          <w:rFonts w:hint="eastAsia"/>
          <w:color w:val="2B2B2B"/>
        </w:rPr>
        <w:t>年</w:t>
      </w:r>
      <w:r>
        <w:rPr>
          <w:rFonts w:hint="eastAsia"/>
          <w:color w:val="2B2B2B"/>
        </w:rPr>
        <w:t>昌吉回族自治州</w:t>
      </w:r>
      <w:r w:rsidR="003D1C5E">
        <w:rPr>
          <w:rFonts w:hint="eastAsia"/>
          <w:color w:val="2B2B2B"/>
        </w:rPr>
        <w:t>政资局</w:t>
      </w:r>
      <w:r>
        <w:rPr>
          <w:rFonts w:hint="eastAsia"/>
          <w:color w:val="2B2B2B"/>
        </w:rPr>
        <w:t>单位收支预算公开</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详见附表【1】、【2】、【3】。</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（四）2016年昌吉回族自治州</w:t>
      </w:r>
      <w:r w:rsidR="003D1C5E">
        <w:rPr>
          <w:rFonts w:hint="eastAsia"/>
          <w:color w:val="2B2B2B"/>
        </w:rPr>
        <w:t>政资局</w:t>
      </w:r>
      <w:r>
        <w:rPr>
          <w:rFonts w:hint="eastAsia"/>
          <w:color w:val="2B2B2B"/>
        </w:rPr>
        <w:t>单位财政拨款支出预算公开</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1、基本支出预算</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明细项目见附表【3-3-1】、【3-3-2】、【3-4-1】、【3-4-2】、【3-5-1】、【3-5-2】、【3-6-1】、【3-6-2】。</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2、项目支出预算</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明细项目见附表【3-7-1】、【3-7-2】。</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三、2016年“三公”经费支出预算</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lastRenderedPageBreak/>
        <w:t>2016年昌吉回族自治州</w:t>
      </w:r>
      <w:r w:rsidR="003D1C5E">
        <w:rPr>
          <w:rFonts w:hint="eastAsia"/>
          <w:color w:val="2B2B2B"/>
        </w:rPr>
        <w:t>政资局</w:t>
      </w:r>
      <w:r>
        <w:rPr>
          <w:rFonts w:hint="eastAsia"/>
          <w:color w:val="2B2B2B"/>
        </w:rPr>
        <w:t>单位“三公”经费预算安排总额为</w:t>
      </w:r>
      <w:r w:rsidR="003D1C5E">
        <w:rPr>
          <w:rFonts w:hint="eastAsia"/>
          <w:color w:val="2B2B2B"/>
        </w:rPr>
        <w:t>5.42</w:t>
      </w:r>
      <w:r>
        <w:rPr>
          <w:rFonts w:hint="eastAsia"/>
          <w:color w:val="2B2B2B"/>
        </w:rPr>
        <w:t>万元，项目情况详见附表【4】。</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（一）因公出国（境）经费预算</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因公出国（境）经费预算项目支出没有安排，主要原因是我单位严格执行中央八项规定和自治区十条规定，压减因公出国（境）经费。</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（二）公务接待费预算</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公务接待费预算安排</w:t>
      </w:r>
      <w:r w:rsidR="003D1C5E">
        <w:rPr>
          <w:rFonts w:hint="eastAsia"/>
          <w:color w:val="2B2B2B"/>
        </w:rPr>
        <w:t>0.55</w:t>
      </w:r>
      <w:r>
        <w:rPr>
          <w:rFonts w:hint="eastAsia"/>
          <w:color w:val="2B2B2B"/>
        </w:rPr>
        <w:t>万元，比2015年预算安排</w:t>
      </w:r>
      <w:r w:rsidR="003D1C5E">
        <w:rPr>
          <w:rFonts w:hint="eastAsia"/>
          <w:color w:val="2B2B2B"/>
        </w:rPr>
        <w:t>增加0.15</w:t>
      </w:r>
      <w:r>
        <w:rPr>
          <w:rFonts w:hint="eastAsia"/>
          <w:color w:val="2B2B2B"/>
        </w:rPr>
        <w:t>万元，主要用于</w:t>
      </w:r>
      <w:r w:rsidR="003D1C5E">
        <w:rPr>
          <w:rFonts w:hint="eastAsia"/>
          <w:color w:val="2B2B2B"/>
        </w:rPr>
        <w:t>工作需要</w:t>
      </w:r>
      <w:r>
        <w:rPr>
          <w:rFonts w:hint="eastAsia"/>
          <w:color w:val="2B2B2B"/>
        </w:rPr>
        <w:t>公务接待。2016年预计接待批次1</w:t>
      </w:r>
      <w:r w:rsidR="003D1C5E">
        <w:rPr>
          <w:rFonts w:hint="eastAsia"/>
          <w:color w:val="2B2B2B"/>
        </w:rPr>
        <w:t>1</w:t>
      </w:r>
      <w:r>
        <w:rPr>
          <w:rFonts w:hint="eastAsia"/>
          <w:color w:val="2B2B2B"/>
        </w:rPr>
        <w:t>批，接待人数1</w:t>
      </w:r>
      <w:r w:rsidR="003D1C5E">
        <w:rPr>
          <w:rFonts w:hint="eastAsia"/>
          <w:color w:val="2B2B2B"/>
        </w:rPr>
        <w:t>1</w:t>
      </w:r>
      <w:r>
        <w:rPr>
          <w:rFonts w:hint="eastAsia"/>
          <w:color w:val="2B2B2B"/>
        </w:rPr>
        <w:t>0人。</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（三）公务用车购置及运行维护费预算</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公务用车购置及运行维护费预算安排</w:t>
      </w:r>
      <w:r w:rsidR="003D1C5E">
        <w:rPr>
          <w:rFonts w:hint="eastAsia"/>
          <w:color w:val="2B2B2B"/>
        </w:rPr>
        <w:t>4.87</w:t>
      </w:r>
      <w:r>
        <w:rPr>
          <w:rFonts w:hint="eastAsia"/>
          <w:color w:val="2B2B2B"/>
        </w:rPr>
        <w:t>万元，比2015年预算安排</w:t>
      </w:r>
      <w:r w:rsidR="003D1C5E">
        <w:rPr>
          <w:rFonts w:hint="eastAsia"/>
          <w:color w:val="2B2B2B"/>
        </w:rPr>
        <w:t>减少4.13万元。因</w:t>
      </w:r>
      <w:r>
        <w:rPr>
          <w:rFonts w:hint="eastAsia"/>
          <w:color w:val="2B2B2B"/>
        </w:rPr>
        <w:t>车辆行驶公里数已达报废条件，</w:t>
      </w:r>
      <w:r w:rsidR="003D1C5E">
        <w:rPr>
          <w:rFonts w:hint="eastAsia"/>
          <w:color w:val="2B2B2B"/>
        </w:rPr>
        <w:t>车况老化，</w:t>
      </w:r>
      <w:r>
        <w:rPr>
          <w:rFonts w:hint="eastAsia"/>
          <w:color w:val="2B2B2B"/>
        </w:rPr>
        <w:t>维修费用</w:t>
      </w:r>
      <w:r w:rsidR="003D1C5E">
        <w:rPr>
          <w:rFonts w:hint="eastAsia"/>
          <w:color w:val="2B2B2B"/>
        </w:rPr>
        <w:t>较高</w:t>
      </w:r>
      <w:r>
        <w:rPr>
          <w:rFonts w:hint="eastAsia"/>
          <w:color w:val="2B2B2B"/>
        </w:rPr>
        <w:t>。</w:t>
      </w:r>
      <w:r w:rsidR="003D1C5E">
        <w:rPr>
          <w:rFonts w:hint="eastAsia"/>
          <w:color w:val="2B2B2B"/>
        </w:rPr>
        <w:t>预算支出将不能满足车辆燃料费，车辆保险费和车辆维修费。</w:t>
      </w:r>
      <w:r>
        <w:rPr>
          <w:rFonts w:hint="eastAsia"/>
          <w:color w:val="2B2B2B"/>
        </w:rPr>
        <w:t>本年度未安排公务用车购置费。</w:t>
      </w:r>
    </w:p>
    <w:p w:rsidR="00D94BA9" w:rsidRDefault="00D94BA9" w:rsidP="00D94BA9">
      <w:pPr>
        <w:pStyle w:val="a3"/>
        <w:shd w:val="clear" w:color="auto" w:fill="FFFFFF"/>
        <w:spacing w:before="0" w:beforeAutospacing="0" w:after="450" w:afterAutospacing="0"/>
        <w:ind w:firstLine="480"/>
        <w:rPr>
          <w:rFonts w:hint="eastAsia"/>
          <w:color w:val="2B2B2B"/>
        </w:rPr>
      </w:pPr>
      <w:r>
        <w:rPr>
          <w:rFonts w:hint="eastAsia"/>
          <w:color w:val="2B2B2B"/>
        </w:rPr>
        <w:t>2016年昌吉回族自治州</w:t>
      </w:r>
      <w:r w:rsidR="003D1C5E">
        <w:rPr>
          <w:rFonts w:hint="eastAsia"/>
          <w:color w:val="2B2B2B"/>
        </w:rPr>
        <w:t>政资局</w:t>
      </w:r>
      <w:r>
        <w:rPr>
          <w:rFonts w:hint="eastAsia"/>
          <w:color w:val="2B2B2B"/>
        </w:rPr>
        <w:t>单位一般公务用车实有数</w:t>
      </w:r>
      <w:r w:rsidR="003D1C5E">
        <w:rPr>
          <w:rFonts w:hint="eastAsia"/>
          <w:color w:val="2B2B2B"/>
        </w:rPr>
        <w:t>5</w:t>
      </w:r>
      <w:r>
        <w:rPr>
          <w:rFonts w:hint="eastAsia"/>
          <w:color w:val="2B2B2B"/>
        </w:rPr>
        <w:t>辆，本年度安排公务用车运行维护费</w:t>
      </w:r>
      <w:r w:rsidR="003D1C5E">
        <w:rPr>
          <w:rFonts w:hint="eastAsia"/>
          <w:color w:val="2B2B2B"/>
        </w:rPr>
        <w:t>4.87</w:t>
      </w:r>
      <w:r>
        <w:rPr>
          <w:rFonts w:hint="eastAsia"/>
          <w:color w:val="2B2B2B"/>
        </w:rPr>
        <w:t>万元。</w:t>
      </w:r>
    </w:p>
    <w:p w:rsidR="00D94BA9" w:rsidRDefault="00D94BA9" w:rsidP="004E7169">
      <w:pPr>
        <w:pStyle w:val="a3"/>
        <w:shd w:val="clear" w:color="auto" w:fill="FFFFFF"/>
        <w:spacing w:before="0" w:beforeAutospacing="0" w:after="450" w:afterAutospacing="0"/>
        <w:ind w:firstLine="480"/>
        <w:rPr>
          <w:rFonts w:hint="eastAsia"/>
          <w:color w:val="2B2B2B"/>
        </w:rPr>
      </w:pPr>
    </w:p>
    <w:p w:rsidR="00986692" w:rsidRDefault="00986692" w:rsidP="00986692">
      <w:pPr>
        <w:pStyle w:val="a3"/>
        <w:shd w:val="clear" w:color="auto" w:fill="FFFFFF"/>
        <w:spacing w:before="0" w:beforeAutospacing="0" w:after="450" w:afterAutospacing="0"/>
        <w:ind w:firstLine="480"/>
        <w:rPr>
          <w:color w:val="2B2B2B"/>
        </w:rPr>
      </w:pPr>
      <w:r>
        <w:rPr>
          <w:rFonts w:hint="eastAsia"/>
          <w:color w:val="2B2B2B"/>
        </w:rPr>
        <w:t>附件：</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1、【1】收支总表</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2、【1-1】财政拨款收支表</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3、【1-2】一般公共预算收支表</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4、【2】收入预算总表</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5、【3】支出预算总表</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6、【3-1】支出预算总表（一）——资金来源</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lastRenderedPageBreak/>
        <w:t>7、【3-2】支出预算总表（二）——经济科目</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8、【3-3】基本支出预算——工资福利支出</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9、【3-3-1】基本支出预算（一般公共财政）——工资福利支出</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10、【3-4】基本支出预算——商品和服务支出</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11、【3-4-1】基本支出预算（一般公共财政）——商品和服务支出</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12、【3-5】基本支出预算——对个人和家庭的补助</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13、【3-5-1】基本支出预算（一般公共财政）——对个人和家庭的补助</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14、【3-6】基本支出预算——其他资本性支出</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15、【3-6-1】基本支出预算（一般公共财政）——其他资本性支出</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16、【3-6-2】基本支出预算（一般公共财政）——其他资本性支出</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17、【3-7】项目支出表——经济科目</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18、【3-7-1】项目支出表（一般公共财政）</w:t>
      </w:r>
    </w:p>
    <w:p w:rsidR="00986692" w:rsidRDefault="00986692" w:rsidP="00986692">
      <w:pPr>
        <w:pStyle w:val="a3"/>
        <w:shd w:val="clear" w:color="auto" w:fill="FFFFFF"/>
        <w:spacing w:before="0" w:beforeAutospacing="0" w:after="450" w:afterAutospacing="0"/>
        <w:ind w:firstLine="480"/>
        <w:rPr>
          <w:rFonts w:hint="eastAsia"/>
          <w:color w:val="2B2B2B"/>
        </w:rPr>
      </w:pPr>
      <w:r>
        <w:rPr>
          <w:rFonts w:hint="eastAsia"/>
          <w:color w:val="2B2B2B"/>
        </w:rPr>
        <w:t>19、【4】财政拨款安排的三公经费支出表</w:t>
      </w:r>
    </w:p>
    <w:p w:rsidR="000F0D77" w:rsidRPr="00986692" w:rsidRDefault="000F0D77" w:rsidP="00986692">
      <w:pPr>
        <w:pStyle w:val="a3"/>
        <w:shd w:val="clear" w:color="auto" w:fill="FFFFFF"/>
        <w:spacing w:before="0" w:beforeAutospacing="0" w:after="450" w:afterAutospacing="0"/>
        <w:ind w:firstLine="480"/>
      </w:pPr>
    </w:p>
    <w:sectPr w:rsidR="000F0D77" w:rsidRPr="00986692" w:rsidSect="000F0D7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E7169"/>
    <w:rsid w:val="00013721"/>
    <w:rsid w:val="000F0D77"/>
    <w:rsid w:val="00196850"/>
    <w:rsid w:val="00366F99"/>
    <w:rsid w:val="003D1C5E"/>
    <w:rsid w:val="004A3368"/>
    <w:rsid w:val="004E7169"/>
    <w:rsid w:val="00986692"/>
    <w:rsid w:val="00C25487"/>
    <w:rsid w:val="00D72653"/>
    <w:rsid w:val="00D94B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D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71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86826985">
      <w:bodyDiv w:val="1"/>
      <w:marLeft w:val="0"/>
      <w:marRight w:val="0"/>
      <w:marTop w:val="0"/>
      <w:marBottom w:val="0"/>
      <w:divBdr>
        <w:top w:val="none" w:sz="0" w:space="0" w:color="auto"/>
        <w:left w:val="none" w:sz="0" w:space="0" w:color="auto"/>
        <w:bottom w:val="none" w:sz="0" w:space="0" w:color="auto"/>
        <w:right w:val="none" w:sz="0" w:space="0" w:color="auto"/>
      </w:divBdr>
    </w:div>
    <w:div w:id="523860493">
      <w:bodyDiv w:val="1"/>
      <w:marLeft w:val="0"/>
      <w:marRight w:val="0"/>
      <w:marTop w:val="0"/>
      <w:marBottom w:val="0"/>
      <w:divBdr>
        <w:top w:val="none" w:sz="0" w:space="0" w:color="auto"/>
        <w:left w:val="none" w:sz="0" w:space="0" w:color="auto"/>
        <w:bottom w:val="none" w:sz="0" w:space="0" w:color="auto"/>
        <w:right w:val="none" w:sz="0" w:space="0" w:color="auto"/>
      </w:divBdr>
    </w:div>
    <w:div w:id="208591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admin2</dc:creator>
  <cp:lastModifiedBy>admin2</cp:lastModifiedBy>
  <cp:revision>13</cp:revision>
  <dcterms:created xsi:type="dcterms:W3CDTF">2018-01-17T08:36:00Z</dcterms:created>
  <dcterms:modified xsi:type="dcterms:W3CDTF">2018-01-17T09:46:00Z</dcterms:modified>
</cp:coreProperties>
</file>