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04A1E">
      <w:pPr>
        <w:rPr>
          <w:sz w:val="30"/>
          <w:szCs w:val="30"/>
        </w:rPr>
      </w:pPr>
      <w:bookmarkStart w:id="0" w:name="_GoBack"/>
      <w:bookmarkEnd w:id="0"/>
    </w:p>
    <w:p w14:paraId="36162B21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</w:t>
      </w:r>
      <w:r>
        <w:rPr>
          <w:sz w:val="44"/>
          <w:szCs w:val="44"/>
        </w:rPr>
        <w:t>2015</w:t>
      </w:r>
      <w:r>
        <w:rPr>
          <w:rFonts w:hint="eastAsia"/>
          <w:sz w:val="44"/>
          <w:szCs w:val="44"/>
        </w:rPr>
        <w:t>年“三公”经费的说明</w:t>
      </w:r>
    </w:p>
    <w:p w14:paraId="33F54081">
      <w:pPr>
        <w:jc w:val="center"/>
        <w:rPr>
          <w:sz w:val="30"/>
          <w:szCs w:val="30"/>
        </w:rPr>
      </w:pPr>
    </w:p>
    <w:p w14:paraId="689CDBD5">
      <w:pPr>
        <w:ind w:firstLine="750" w:firstLineChars="25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昌吉州人民医院严格控制“三公”经费，按照上级的要求，继续深化部门预算改革，强化制度建设，完善预算分配机制，进一步加强“三公”经费预算的编制和执行管理，大力推进建立和完善厉行节约的长效机制。</w:t>
      </w:r>
    </w:p>
    <w:p w14:paraId="175D362B">
      <w:pPr>
        <w:ind w:firstLine="600" w:firstLineChars="20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一、公款出国（境）费</w:t>
      </w:r>
    </w:p>
    <w:p w14:paraId="582F8F86">
      <w:pPr>
        <w:ind w:firstLine="600" w:firstLineChars="20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2015</w:t>
      </w:r>
      <w:r>
        <w:rPr>
          <w:rFonts w:hint="eastAsia" w:ascii="宋体" w:hAnsi="宋体"/>
          <w:sz w:val="30"/>
          <w:szCs w:val="30"/>
        </w:rPr>
        <w:t>年我院无出国</w:t>
      </w:r>
      <w:r>
        <w:rPr>
          <w:rFonts w:ascii="宋体" w:hAnsi="宋体"/>
          <w:sz w:val="30"/>
          <w:szCs w:val="30"/>
        </w:rPr>
        <w:t>(</w:t>
      </w:r>
      <w:r>
        <w:rPr>
          <w:rFonts w:hint="eastAsia" w:ascii="宋体" w:hAnsi="宋体"/>
          <w:sz w:val="30"/>
          <w:szCs w:val="30"/>
        </w:rPr>
        <w:t>境</w:t>
      </w:r>
      <w:r>
        <w:rPr>
          <w:rFonts w:ascii="宋体" w:hAnsi="宋体"/>
          <w:sz w:val="30"/>
          <w:szCs w:val="30"/>
        </w:rPr>
        <w:t>)</w:t>
      </w:r>
      <w:r>
        <w:rPr>
          <w:rFonts w:hint="eastAsia" w:ascii="宋体" w:hAnsi="宋体"/>
          <w:sz w:val="30"/>
          <w:szCs w:val="30"/>
        </w:rPr>
        <w:t>事项发生，此项费用不存在。</w:t>
      </w:r>
    </w:p>
    <w:p w14:paraId="1883301A">
      <w:pPr>
        <w:ind w:firstLine="600" w:firstLineChars="20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二、公务用车运行情况</w:t>
      </w:r>
    </w:p>
    <w:p w14:paraId="75FDBC82">
      <w:pPr>
        <w:ind w:firstLine="600" w:firstLineChars="20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医院严格按照上级有关规定，无超标准配备公务用车、用公款擅自购买公务用车现象，无向下属单位或管理服务对象调换、借用车辆或购买车辆现象，不存在对公务用车豪华装修现象。在公务用车运行方面，强化日常监督，做好了车辆使用管理基本信息的登记。</w:t>
      </w:r>
    </w:p>
    <w:p w14:paraId="1F9A38DF">
      <w:pPr>
        <w:ind w:firstLine="600" w:firstLineChars="20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严格执行公务用车的保险、维修、加油政府集中采购制度，对公车实行定点停放、定点加油、定点维修“三定”管理，健全完善专人负责、统一派车、明确线路等制度。严格执行车辆派遣、驾驶、检查等规定，坚决杜绝公车私用或参与旅游、婚丧嫁娶、探亲访友等与公务无关活动，每个节假日之前都对车辆进行检查封存。认真落实各项安全措施，不允许酒后开车，不准违章驾驶，不带故障行车，不准私借公车。在车辆维修方面，履行节约，采取有效措施，努力降低消耗，节省了车辆费用开支。我院对公务用车的维修、加油、保险统一在政府采购定点单位进行，</w:t>
      </w:r>
      <w:r>
        <w:rPr>
          <w:rFonts w:ascii="宋体" w:hAnsi="宋体"/>
          <w:sz w:val="30"/>
          <w:szCs w:val="30"/>
        </w:rPr>
        <w:t>2015</w:t>
      </w:r>
      <w:r>
        <w:rPr>
          <w:rFonts w:hint="eastAsia" w:ascii="宋体" w:hAnsi="宋体"/>
          <w:sz w:val="30"/>
          <w:szCs w:val="30"/>
        </w:rPr>
        <w:t>年公务用车费为</w:t>
      </w:r>
      <w:r>
        <w:rPr>
          <w:rFonts w:ascii="宋体" w:hAnsi="宋体"/>
          <w:sz w:val="30"/>
          <w:szCs w:val="30"/>
        </w:rPr>
        <w:t>42</w:t>
      </w:r>
      <w:r>
        <w:rPr>
          <w:rFonts w:hint="eastAsia" w:ascii="宋体" w:hAnsi="宋体"/>
          <w:sz w:val="30"/>
          <w:szCs w:val="30"/>
        </w:rPr>
        <w:t>万元，</w:t>
      </w:r>
      <w:r>
        <w:rPr>
          <w:rFonts w:ascii="宋体" w:hAnsi="宋体"/>
          <w:sz w:val="30"/>
          <w:szCs w:val="30"/>
        </w:rPr>
        <w:t>2014</w:t>
      </w:r>
      <w:r>
        <w:rPr>
          <w:rFonts w:hint="eastAsia" w:ascii="宋体" w:hAnsi="宋体"/>
          <w:sz w:val="30"/>
          <w:szCs w:val="30"/>
        </w:rPr>
        <w:t>年公务用车费为</w:t>
      </w:r>
      <w:r>
        <w:rPr>
          <w:rFonts w:ascii="宋体" w:hAnsi="宋体"/>
          <w:sz w:val="30"/>
          <w:szCs w:val="30"/>
        </w:rPr>
        <w:t>51.5</w:t>
      </w:r>
      <w:r>
        <w:rPr>
          <w:rFonts w:hint="eastAsia" w:ascii="宋体" w:hAnsi="宋体"/>
          <w:sz w:val="30"/>
          <w:szCs w:val="30"/>
        </w:rPr>
        <w:t>万元，比去年同期下降了</w:t>
      </w:r>
      <w:r>
        <w:rPr>
          <w:rFonts w:ascii="宋体" w:hAnsi="宋体"/>
          <w:sz w:val="30"/>
          <w:szCs w:val="30"/>
        </w:rPr>
        <w:t>9.5</w:t>
      </w:r>
      <w:r>
        <w:rPr>
          <w:rFonts w:hint="eastAsia" w:ascii="宋体" w:hAnsi="宋体"/>
          <w:sz w:val="30"/>
          <w:szCs w:val="30"/>
        </w:rPr>
        <w:t>万元，同比减少</w:t>
      </w:r>
      <w:r>
        <w:rPr>
          <w:rFonts w:ascii="宋体" w:hAnsi="宋体"/>
          <w:sz w:val="30"/>
          <w:szCs w:val="30"/>
        </w:rPr>
        <w:t>18.5%</w:t>
      </w:r>
      <w:r>
        <w:rPr>
          <w:rFonts w:hint="eastAsia" w:ascii="宋体" w:hAnsi="宋体"/>
          <w:sz w:val="30"/>
          <w:szCs w:val="30"/>
        </w:rPr>
        <w:t>。</w:t>
      </w:r>
    </w:p>
    <w:p w14:paraId="437FDF1B">
      <w:pPr>
        <w:ind w:firstLine="540"/>
        <w:jc w:val="lef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我院</w:t>
      </w:r>
      <w:r>
        <w:rPr>
          <w:rFonts w:ascii="宋体" w:hAnsi="宋体"/>
          <w:sz w:val="30"/>
          <w:szCs w:val="30"/>
        </w:rPr>
        <w:t>2015</w:t>
      </w:r>
      <w:r>
        <w:rPr>
          <w:rFonts w:hint="eastAsia" w:ascii="宋体" w:hAnsi="宋体"/>
          <w:sz w:val="30"/>
          <w:szCs w:val="30"/>
        </w:rPr>
        <w:t>年财政拨款“三公”经费决算总数为</w:t>
      </w:r>
      <w:r>
        <w:rPr>
          <w:rFonts w:ascii="宋体" w:hAnsi="宋体"/>
          <w:sz w:val="30"/>
          <w:szCs w:val="30"/>
        </w:rPr>
        <w:t>46.85</w:t>
      </w:r>
      <w:r>
        <w:rPr>
          <w:rFonts w:hint="eastAsia" w:ascii="宋体" w:hAnsi="宋体"/>
          <w:sz w:val="30"/>
          <w:szCs w:val="30"/>
        </w:rPr>
        <w:t>万元（含政府性基金），其中公务用车运行经费</w:t>
      </w:r>
      <w:r>
        <w:rPr>
          <w:rFonts w:ascii="宋体" w:hAnsi="宋体"/>
          <w:sz w:val="30"/>
          <w:szCs w:val="30"/>
        </w:rPr>
        <w:t>42</w:t>
      </w:r>
      <w:r>
        <w:rPr>
          <w:rFonts w:hint="eastAsia" w:ascii="宋体" w:hAnsi="宋体"/>
          <w:sz w:val="30"/>
          <w:szCs w:val="30"/>
        </w:rPr>
        <w:t>万元，主要为公务用车油料费、维修费、保险及过路费。费用较去年同期降低</w:t>
      </w:r>
      <w:r>
        <w:rPr>
          <w:rFonts w:ascii="宋体" w:hAnsi="宋体"/>
          <w:sz w:val="30"/>
          <w:szCs w:val="30"/>
        </w:rPr>
        <w:t>18.5%</w:t>
      </w:r>
      <w:r>
        <w:rPr>
          <w:rFonts w:hint="eastAsia" w:ascii="宋体" w:hAnsi="宋体"/>
          <w:sz w:val="30"/>
          <w:szCs w:val="30"/>
        </w:rPr>
        <w:t>，主要原因为我单位严格执行中央八项规定和自治区十条规定，压减公务用车购置费。公务接待费</w:t>
      </w:r>
      <w:r>
        <w:rPr>
          <w:rFonts w:ascii="宋体" w:hAnsi="宋体"/>
          <w:sz w:val="30"/>
          <w:szCs w:val="30"/>
        </w:rPr>
        <w:t>4.9</w:t>
      </w:r>
      <w:r>
        <w:rPr>
          <w:rFonts w:hint="eastAsia" w:ascii="宋体" w:hAnsi="宋体"/>
          <w:sz w:val="30"/>
          <w:szCs w:val="30"/>
        </w:rPr>
        <w:t>万元，主要为院</w:t>
      </w:r>
      <w:r>
        <w:rPr>
          <w:rFonts w:ascii="宋体" w:hAnsi="宋体"/>
          <w:sz w:val="30"/>
          <w:szCs w:val="30"/>
        </w:rPr>
        <w:t>60</w:t>
      </w:r>
      <w:r>
        <w:rPr>
          <w:rFonts w:hint="eastAsia" w:ascii="宋体" w:hAnsi="宋体"/>
          <w:sz w:val="30"/>
          <w:szCs w:val="30"/>
        </w:rPr>
        <w:t>周年庆典工作餐费、三甲专家检查组伙食费及院其他业务费。我院严格执行</w:t>
      </w:r>
      <w:r>
        <w:rPr>
          <w:rFonts w:hint="eastAsia" w:ascii="宋体" w:hAnsi="宋体"/>
          <w:sz w:val="30"/>
          <w:szCs w:val="30"/>
          <w:lang w:eastAsia="zh-CN"/>
        </w:rPr>
        <w:t>中央八项规定</w:t>
      </w:r>
      <w:r>
        <w:rPr>
          <w:rFonts w:hint="eastAsia" w:ascii="宋体" w:hAnsi="宋体"/>
          <w:sz w:val="30"/>
          <w:szCs w:val="30"/>
        </w:rPr>
        <w:t>、“六项禁令”，严格执行“三定”、“四不准”制度，控制接待标准。</w:t>
      </w:r>
    </w:p>
    <w:p w14:paraId="7404F148">
      <w:pPr>
        <w:ind w:firstLine="450" w:firstLineChars="15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三、公务接待费</w:t>
      </w:r>
    </w:p>
    <w:p w14:paraId="0167A344">
      <w:pPr>
        <w:ind w:firstLine="600" w:firstLineChars="20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我院的公务接待严格执行</w:t>
      </w:r>
      <w:r>
        <w:rPr>
          <w:rFonts w:hint="eastAsia" w:ascii="宋体" w:hAnsi="宋体"/>
          <w:sz w:val="30"/>
          <w:szCs w:val="30"/>
          <w:lang w:eastAsia="zh-CN"/>
        </w:rPr>
        <w:t>中央八项规定</w:t>
      </w:r>
      <w:r>
        <w:rPr>
          <w:rFonts w:hint="eastAsia" w:ascii="宋体" w:hAnsi="宋体"/>
          <w:sz w:val="30"/>
          <w:szCs w:val="30"/>
        </w:rPr>
        <w:t>、“六项禁令”，不存在公款大吃大喝及高消费娱乐等情况。</w:t>
      </w:r>
    </w:p>
    <w:p w14:paraId="205D89DA">
      <w:pPr>
        <w:ind w:firstLine="600" w:firstLineChars="20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2015</w:t>
      </w:r>
      <w:r>
        <w:rPr>
          <w:rFonts w:hint="eastAsia" w:ascii="宋体" w:hAnsi="宋体"/>
          <w:sz w:val="30"/>
          <w:szCs w:val="30"/>
        </w:rPr>
        <w:t>年“三公”经费</w:t>
      </w:r>
      <w:r>
        <w:rPr>
          <w:rFonts w:ascii="宋体" w:hAnsi="宋体"/>
          <w:sz w:val="30"/>
          <w:szCs w:val="30"/>
        </w:rPr>
        <w:t>46.9</w:t>
      </w:r>
      <w:r>
        <w:rPr>
          <w:rFonts w:hint="eastAsia" w:ascii="宋体" w:hAnsi="宋体"/>
          <w:sz w:val="30"/>
          <w:szCs w:val="30"/>
        </w:rPr>
        <w:t>万元，</w:t>
      </w:r>
      <w:r>
        <w:rPr>
          <w:rFonts w:ascii="宋体" w:hAnsi="宋体"/>
          <w:sz w:val="30"/>
          <w:szCs w:val="30"/>
        </w:rPr>
        <w:t>2014</w:t>
      </w:r>
      <w:r>
        <w:rPr>
          <w:rFonts w:hint="eastAsia" w:ascii="宋体" w:hAnsi="宋体"/>
          <w:sz w:val="30"/>
          <w:szCs w:val="30"/>
        </w:rPr>
        <w:t>年未</w:t>
      </w:r>
      <w:r>
        <w:rPr>
          <w:rFonts w:ascii="宋体" w:hAnsi="宋体"/>
          <w:sz w:val="30"/>
          <w:szCs w:val="30"/>
        </w:rPr>
        <w:t>54</w:t>
      </w:r>
      <w:r>
        <w:rPr>
          <w:rFonts w:hint="eastAsia" w:ascii="宋体" w:hAnsi="宋体"/>
          <w:sz w:val="30"/>
          <w:szCs w:val="30"/>
        </w:rPr>
        <w:t>万元，较去年同比降低</w:t>
      </w:r>
      <w:r>
        <w:rPr>
          <w:rFonts w:ascii="宋体" w:hAnsi="宋体"/>
          <w:sz w:val="30"/>
          <w:szCs w:val="30"/>
        </w:rPr>
        <w:t>13.3%</w:t>
      </w:r>
      <w:r>
        <w:rPr>
          <w:rFonts w:hint="eastAsia" w:ascii="宋体" w:hAnsi="宋体"/>
          <w:sz w:val="30"/>
          <w:szCs w:val="30"/>
        </w:rPr>
        <w:t>。</w:t>
      </w:r>
    </w:p>
    <w:p w14:paraId="0FFEA350">
      <w:pPr>
        <w:rPr>
          <w:rFonts w:ascii="宋体"/>
          <w:sz w:val="30"/>
          <w:szCs w:val="30"/>
        </w:rPr>
      </w:pPr>
    </w:p>
    <w:p w14:paraId="49468EC0">
      <w:pPr>
        <w:rPr>
          <w:rFonts w:ascii="宋体"/>
          <w:sz w:val="30"/>
          <w:szCs w:val="30"/>
        </w:rPr>
      </w:pPr>
    </w:p>
    <w:p w14:paraId="7166C76A">
      <w:pPr>
        <w:rPr>
          <w:rFonts w:ascii="宋体"/>
          <w:sz w:val="30"/>
          <w:szCs w:val="30"/>
        </w:rPr>
      </w:pPr>
    </w:p>
    <w:p w14:paraId="56ADF76D">
      <w:pPr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                                     </w:t>
      </w:r>
      <w:r>
        <w:rPr>
          <w:rFonts w:hint="eastAsia" w:ascii="宋体" w:hAnsi="宋体"/>
          <w:sz w:val="30"/>
          <w:szCs w:val="30"/>
        </w:rPr>
        <w:t>昌吉州人民医院</w:t>
      </w:r>
    </w:p>
    <w:p w14:paraId="3B1507AE">
      <w:pPr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                                    2018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>15</w:t>
      </w:r>
      <w:r>
        <w:rPr>
          <w:rFonts w:hint="eastAsia" w:ascii="宋体" w:hAnsi="宋体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CF"/>
    <w:rsid w:val="00090B8E"/>
    <w:rsid w:val="00097926"/>
    <w:rsid w:val="000A2668"/>
    <w:rsid w:val="00151894"/>
    <w:rsid w:val="001A1294"/>
    <w:rsid w:val="003249B0"/>
    <w:rsid w:val="00391D6F"/>
    <w:rsid w:val="003A51BC"/>
    <w:rsid w:val="003B418A"/>
    <w:rsid w:val="003E6BCF"/>
    <w:rsid w:val="00464831"/>
    <w:rsid w:val="00472B96"/>
    <w:rsid w:val="005024EE"/>
    <w:rsid w:val="005A2E00"/>
    <w:rsid w:val="005C462A"/>
    <w:rsid w:val="005D4391"/>
    <w:rsid w:val="00612E05"/>
    <w:rsid w:val="00664C47"/>
    <w:rsid w:val="006A7F66"/>
    <w:rsid w:val="007136FC"/>
    <w:rsid w:val="008672C7"/>
    <w:rsid w:val="009141CF"/>
    <w:rsid w:val="00985581"/>
    <w:rsid w:val="009C02EE"/>
    <w:rsid w:val="009C6456"/>
    <w:rsid w:val="009C6DE8"/>
    <w:rsid w:val="009D2178"/>
    <w:rsid w:val="00B82E96"/>
    <w:rsid w:val="00C35D77"/>
    <w:rsid w:val="00C87DEE"/>
    <w:rsid w:val="00CE7D99"/>
    <w:rsid w:val="00D622CF"/>
    <w:rsid w:val="00EC5E73"/>
    <w:rsid w:val="00F42DE9"/>
    <w:rsid w:val="00F802C4"/>
    <w:rsid w:val="202A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852</Words>
  <Characters>907</Characters>
  <Lines>0</Lines>
  <Paragraphs>0</Paragraphs>
  <TotalTime>175</TotalTime>
  <ScaleCrop>false</ScaleCrop>
  <LinksUpToDate>false</LinksUpToDate>
  <CharactersWithSpaces>982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2018-01-15T08:29:00Z</dcterms:created>
  <dc:creator>微软用户</dc:creator>
  <cp:lastModifiedBy>小麦啾</cp:lastModifiedBy>
  <cp:lastPrinted>2018-01-15T09:51:00Z</cp:lastPrinted>
  <dcterms:modified xsi:type="dcterms:W3CDTF">2026-04-03T02:50:10Z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eyJoZGlkIjoiZGZmMjg3MDQ2MzExNDk0OWY5M2UwNzBmOWViMDBkMGMiLCJ1c2VySWQiOiIzMjQ5NjUzODcifQ==</vt:lpwstr>
  </property>
  <property fmtid="{D5CDD505-2E9C-101B-9397-08002B2CF9AE}" pid="3" name="KSOProductBuildVer">
    <vt:lpwstr>2052-12.1.0.25835</vt:lpwstr>
  </property>
  <property fmtid="{D5CDD505-2E9C-101B-9397-08002B2CF9AE}" pid="4" name="ICV">
    <vt:lpwstr>7385E06279D34B2DB0536DEFC4B43C11_13</vt:lpwstr>
  </property>
</Properties>
</file>