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default" w:ascii="微软雅黑" w:hAnsi="微软雅黑" w:eastAsia="微软雅黑"/>
          <w:b/>
          <w:i w:val="0"/>
          <w:color w:val="333333"/>
          <w:sz w:val="37"/>
          <w:shd w:val="clear" w:color="auto" w:fill="FFFFFF"/>
          <w:lang w:eastAsia="zh-CN"/>
        </w:rPr>
      </w:pPr>
      <w:r>
        <w:rPr>
          <w:rFonts w:hint="default" w:ascii="微软雅黑" w:hAnsi="微软雅黑" w:eastAsia="微软雅黑"/>
          <w:b/>
          <w:i w:val="0"/>
          <w:color w:val="333333"/>
          <w:sz w:val="37"/>
          <w:shd w:val="clear" w:color="auto" w:fill="FFFFFF"/>
          <w:lang w:eastAsia="zh-CN"/>
        </w:rPr>
        <w:t>昌吉州保密局2015年部门决算</w:t>
      </w:r>
    </w:p>
    <w:p>
      <w:pPr>
        <w:jc w:val="center"/>
        <w:rPr>
          <w:rFonts w:hint="default" w:ascii="微软雅黑" w:hAnsi="微软雅黑" w:eastAsia="微软雅黑"/>
          <w:b/>
          <w:i w:val="0"/>
          <w:color w:val="333333"/>
          <w:sz w:val="37"/>
          <w:shd w:val="clear" w:color="auto" w:fill="FFFFFF"/>
          <w:lang w:eastAsia="zh-CN"/>
        </w:rPr>
      </w:pP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第一部分 部门单位概述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第一部分部门、单位基本情况，包括：部门主要职能和机构设置情况。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  <w:t>一、主要职能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（一）承办自治州委员会保密委员会日常事务工作，依法履行保密行政管理职能。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（二）贯彻执行中央、自治区和自治州党委、人民政府有关保密工作的方针、政策、决定、指示；制定全州保密工作计划并组织实施，提出改进和加强保密工作的建议。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（三）督促、协调和指导各县市、州直各企事业单位及保密协作小组的保密工作，制定或会同有关部门制定保密制度和措施。监督检查《保密法》及其它保密法规制度的实施。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（四）组织开展保密检查，督促有关部门对失泄密事件进行查处，参与或组织有关单位对重大泄密事件的查处工作，适时采取补救措施，提出处理意见并向上级报告。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（五）组织、指导保密宣传教育工作，制定宣传教育宣传计划，开展经常性的宣传教育工作；制定保密干部培训计划并组织培训。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（六）组织、指导和监督各单位按照法定程序确定和变更国家秘密的密级、保密期限和解密工作。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（七）指导、参与大型涉密活动和对外交往与合作中的保密工作；指导、监督和协调对外提供国家秘密的工作，负责对外提供资料的保密审查，并按职权范围和规定程序办理有关审批手续。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（八）承担涉密通信、办公自动化和计算机信息系统的审批、备案工作。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（九）贯彻执行国家和自治区关于保密技术工作的方针、规定的计划，加强对保密要害部门、部位保密环境和办公设施以及重大涉密活动、重要涉密场所的保密技术检查，负责保密技术的推广应用工作。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（十）完成上级交办的其他工作任务。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  <w:t>二、机构设置及编制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州保密局核定编制7人，其中行政6人，工勤1人。目前实有行政8人，工勤1人。局机关内设科室2个，（综合科和宣传法规科）。下设自治州保密技术检查中心（涉密载体销毁中心），核定编制5名，现实有人员3人。退休5人，公务用车实有数1辆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olor w:val="2B2B2B"/>
          <w:sz w:val="28"/>
          <w:szCs w:val="28"/>
          <w:shd w:val="clear" w:color="auto" w:fill="FFFFFF"/>
          <w:lang w:eastAsia="zh-CN"/>
        </w:rPr>
        <w:t>三、部门决算单位构成。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从决算单位构成看,昌吉州保密局部门决算包括：昌吉州保密局（单位）部门本级决算。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纳入昌吉州保密局（部门）2015年部门决算编制范围的单位名单见下表：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序号 单位名称 备注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1 昌吉州保密局单位本级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第二部分昌吉州保密局（单位）2015年度部门决算报表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一、收入支出决算总表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二、财政拨款收入支出决算总表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三、收入支出决算表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四、收入决算表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五、支出决算表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六、支出决算明细表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七、基本支出决算明细表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八、项目支出决算明细表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九、项目收入支出决算表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十、行政事业类项目收入支出决算表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十一、基本建设类项目收入支出决算表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十二、一般公共预算财政拨款收入支出决算表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十三、一般公共预算财政拨款支出决算明细表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十四、一般公共预算财政拨款基本支出决算明细表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十五、一般公共预算财政拨款项目支出决算明细表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十六、政府性基金预算财政拨款收入支出决算表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十七、政府性基金预算财政拨款支出决算明细表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十八、政府性基金预算财政拨款基本支出决算明细表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十九、政府性基金预算财政拨款项目支出决算明细表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二十、财政专户管理资金收入支出决算表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二十一、资产负债简表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二十二、2015年度财政拨款“三公”经费支出表及说明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第三部分</w:t>
      </w: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昌吉州保密局部门（单位）2015年度部门决算情况说明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一、部门（单位）收入支出决算总体情况说明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自治州保密局2015年度各项收入共计301.64万元，其中：财政拨款301.52万元,其他收入0.1万元。单位本年支出225.63万元。其中：基本支出168.34万元；项目支出57.3万元。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单位年末结余96万元，其中：项目结余96万元，该资金将用于系州保密局，互联网进出口保密检测和检查平台建设经费（昌州党财【2015】4号）保密技术检查装备配备和涉密载体销毁基础设施建设经费，待下年支付。系统管理维护经费待下年支付。银行存款509143.15元，系州保密局，互联网进出口保密检测和检查平台建设经费（昌州党财【2015】4号）保密技术检查装备配备和涉密载体销毁基础设施建设经费，待下年支付，系统管理维护经费待下年支付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二、部门（单位）收入情况说明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自治州保密局2015年度各项收入共计301.64万元，其中：财政拨款301.52万元,其他收入0.1万元。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三、部门（单位）支出情况说明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单位本年支出225.63万元。其中：基本支出168.34万元；项目支出57.3万元。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四、部门（单位）结转结余情况说明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单位年末96万元，其中：项目结余结余96万元，该资金将用于系州保密局，互联网进出口保密检测和检查平台建设经费（昌州党财【2015】4号）保密技术检查装备配备和涉密载体销毁基础设施建设经费，待下年支付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五、部门（单位）“三公”经费、会议费和培训费支出情况说明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“三公”经费支出51198.16元。其中：公务接待费11355元；公务用车运行维护费39843.16元。会议费22,600.00元；培训费支出33,130.00元。较201</w:t>
      </w: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年决算安排无增减变化，主要原因是我单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color w:val="2B2B2B"/>
          <w:sz w:val="28"/>
          <w:szCs w:val="28"/>
          <w:shd w:val="clear" w:color="auto" w:fill="FFFFFF"/>
          <w:lang w:eastAsia="zh-CN"/>
        </w:rPr>
        <w:t>位严格执行中央八项规定和自治区十条规定，压减三公经费。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六、部门（单位）预算执行情况分析说明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七、其他重要事项的情况说明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（一）机关运行经费支出情况说明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办公费121,676.56元；印刷费1,620.00元；电费2200元；邮电费11,328.60元；取暖费14,650.24元；维修费52,997.30元；劳务费32,694.20；差费56,676.00元。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（二）部门（单位）国有资产占用情况说明</w:t>
      </w:r>
    </w:p>
    <w:p>
      <w:pPr>
        <w:widowControl/>
        <w:shd w:val="solid" w:color="FFFFFF" w:fill="auto"/>
        <w:wordWrap/>
        <w:autoSpaceDN w:val="0"/>
        <w:adjustRightInd/>
        <w:snapToGrid/>
        <w:spacing w:before="0" w:after="0" w:line="500" w:lineRule="atLeast"/>
        <w:ind w:left="0" w:leftChars="0" w:right="0" w:firstLine="42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olor w:val="2B2B2B"/>
          <w:sz w:val="28"/>
          <w:szCs w:val="28"/>
          <w:shd w:val="clear" w:color="auto" w:fill="FFFFFF"/>
          <w:lang w:eastAsia="zh-CN"/>
        </w:rPr>
        <w:t>固定资产年末数 2,224,304.00 元。</w:t>
      </w:r>
    </w:p>
    <w:p>
      <w:pPr>
        <w:widowControl/>
        <w:wordWrap/>
        <w:adjustRightInd/>
        <w:snapToGrid/>
        <w:spacing w:before="0" w:after="0" w:line="500" w:lineRule="atLeast"/>
        <w:ind w:left="0" w:leftChars="0" w:right="0"/>
        <w:jc w:val="left"/>
        <w:textAlignment w:val="auto"/>
        <w:outlineLvl w:val="9"/>
        <w:rPr>
          <w:rFonts w:hint="eastAsia" w:ascii="仿宋" w:hAnsi="仿宋" w:eastAsia="仿宋" w:cs="仿宋"/>
          <w:b/>
          <w:i w:val="0"/>
          <w:color w:val="333333"/>
          <w:sz w:val="28"/>
          <w:szCs w:val="28"/>
          <w:shd w:val="clear" w:color="auto" w:fill="FFFFFF"/>
          <w:lang w:eastAsia="zh-CN"/>
        </w:rPr>
      </w:pPr>
    </w:p>
    <w:sectPr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page number"/>
    <w:basedOn w:val="4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2018-01-13T10:56:00Z</dcterms:created>
  <dcterms:modified xsi:type="dcterms:W3CDTF">2018-01-15T10:21:20Z</dcterms:modified>
  <dc:title>昌吉州保密局2015年部门决算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