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51BA2">
      <w:pPr>
        <w:spacing w:line="560" w:lineRule="exact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  <w:bookmarkStart w:id="0" w:name="_GoBack"/>
      <w:bookmarkEnd w:id="0"/>
    </w:p>
    <w:p w14:paraId="47E20C6A">
      <w:pPr>
        <w:widowControl/>
        <w:spacing w:before="100" w:beforeAutospacing="1" w:after="100" w:afterAutospacing="1"/>
        <w:jc w:val="center"/>
        <w:outlineLvl w:val="1"/>
        <w:rPr>
          <w:rFonts w:ascii="方正小标宋_GBK" w:hAnsi="宋体" w:eastAsia="方正小标宋_GBK"/>
          <w:kern w:val="0"/>
          <w:sz w:val="44"/>
          <w:szCs w:val="44"/>
        </w:rPr>
      </w:pPr>
    </w:p>
    <w:p w14:paraId="067EC33D">
      <w:pPr>
        <w:widowControl/>
        <w:spacing w:before="100" w:beforeAutospacing="1" w:after="100" w:afterAutospacing="1"/>
        <w:jc w:val="center"/>
        <w:outlineLvl w:val="1"/>
        <w:rPr>
          <w:rFonts w:ascii="方正小标宋_GBK" w:hAnsi="宋体" w:eastAsia="方正小标宋_GBK"/>
          <w:kern w:val="0"/>
          <w:sz w:val="44"/>
          <w:szCs w:val="44"/>
        </w:rPr>
      </w:pPr>
    </w:p>
    <w:p w14:paraId="5E1060A4">
      <w:pPr>
        <w:widowControl/>
        <w:spacing w:before="100" w:beforeAutospacing="1" w:after="100" w:afterAutospacing="1"/>
        <w:jc w:val="center"/>
        <w:outlineLvl w:val="1"/>
        <w:rPr>
          <w:rFonts w:ascii="方正小标宋_GBK" w:hAnsi="宋体" w:eastAsia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昌吉州水资源管理中心202</w:t>
      </w:r>
      <w:r>
        <w:rPr>
          <w:rFonts w:hint="eastAsia" w:ascii="方正小标宋_GBK" w:hAnsi="宋体" w:eastAsia="方正小标宋_GBK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_GBK" w:hAnsi="宋体" w:eastAsia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年部门预算公开</w:t>
      </w:r>
    </w:p>
    <w:p w14:paraId="100105DA">
      <w:pPr>
        <w:widowControl/>
        <w:spacing w:line="440" w:lineRule="exact"/>
        <w:outlineLvl w:val="1"/>
        <w:rPr>
          <w:rFonts w:ascii="黑体" w:hAnsi="黑体" w:eastAsia="黑体"/>
          <w:kern w:val="0"/>
          <w:sz w:val="36"/>
          <w:szCs w:val="32"/>
        </w:rPr>
      </w:pPr>
    </w:p>
    <w:p w14:paraId="58216ECE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</w:p>
    <w:p w14:paraId="07A626FE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</w:p>
    <w:p w14:paraId="7F3B8651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</w:p>
    <w:p w14:paraId="548F9BBF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</w:p>
    <w:p w14:paraId="3EC5AEFD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</w:p>
    <w:p w14:paraId="32FDF409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</w:p>
    <w:p w14:paraId="4E4926D4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</w:p>
    <w:p w14:paraId="507B4794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</w:p>
    <w:p w14:paraId="5ED9F17A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</w:p>
    <w:p w14:paraId="1DE4913E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</w:p>
    <w:p w14:paraId="059D3699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</w:p>
    <w:p w14:paraId="611C7111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</w:p>
    <w:p w14:paraId="3A3B0DF5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</w:p>
    <w:p w14:paraId="68F43117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</w:p>
    <w:p w14:paraId="2D6B7729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</w:p>
    <w:p w14:paraId="18CDC113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</w:p>
    <w:p w14:paraId="7285DD4F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</w:p>
    <w:p w14:paraId="192EB7D2">
      <w:pPr>
        <w:widowControl/>
        <w:spacing w:line="440" w:lineRule="exact"/>
        <w:outlineLvl w:val="1"/>
        <w:rPr>
          <w:rFonts w:ascii="黑体" w:hAnsi="黑体" w:eastAsia="黑体"/>
          <w:kern w:val="0"/>
          <w:sz w:val="36"/>
          <w:szCs w:val="32"/>
        </w:rPr>
      </w:pPr>
    </w:p>
    <w:p w14:paraId="2E504DF8">
      <w:pPr>
        <w:widowControl/>
        <w:spacing w:line="440" w:lineRule="exact"/>
        <w:outlineLvl w:val="1"/>
        <w:rPr>
          <w:rFonts w:ascii="黑体" w:hAnsi="黑体" w:eastAsia="黑体"/>
          <w:kern w:val="0"/>
          <w:sz w:val="36"/>
          <w:szCs w:val="32"/>
        </w:rPr>
      </w:pPr>
    </w:p>
    <w:p w14:paraId="74982865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  <w:sectPr>
          <w:footerReference r:id="rId3" w:type="default"/>
          <w:pgSz w:w="11906" w:h="16838"/>
          <w:pgMar w:top="2098" w:right="1418" w:bottom="1928" w:left="1588" w:header="851" w:footer="992" w:gutter="0"/>
          <w:pgNumType w:fmt="numberInDash" w:start="53"/>
          <w:cols w:space="720" w:num="1"/>
          <w:docGrid w:linePitch="312" w:charSpace="0"/>
        </w:sectPr>
      </w:pPr>
    </w:p>
    <w:p w14:paraId="04F6ED02">
      <w:pPr>
        <w:spacing w:line="560" w:lineRule="exact"/>
        <w:jc w:val="center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目 录</w:t>
      </w:r>
    </w:p>
    <w:p w14:paraId="641C3676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 w14:paraId="22DAC82D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第一部分 </w:t>
      </w: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昌吉州水资源管理中心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概况</w:t>
      </w:r>
    </w:p>
    <w:p w14:paraId="52DFE5EC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一、主要职能</w:t>
      </w:r>
    </w:p>
    <w:p w14:paraId="6B09DAEE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二、机构设置及人员情况</w:t>
      </w:r>
    </w:p>
    <w:p w14:paraId="00C12460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第二部分  2022年</w:t>
      </w: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昌吉州水资源管理中心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预算公开表</w:t>
      </w:r>
    </w:p>
    <w:p w14:paraId="1590662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一、昌吉州水资源管理中心收支总体情况表</w:t>
      </w:r>
    </w:p>
    <w:p w14:paraId="718A8C1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二、昌吉州水资源管理中心收入总体情况表</w:t>
      </w:r>
    </w:p>
    <w:p w14:paraId="36EDE011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三、昌吉州水资源管理中</w:t>
      </w: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支出总体情况表</w:t>
      </w:r>
    </w:p>
    <w:p w14:paraId="7FAEA41A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四、财政拨款收支总体情况表</w:t>
      </w:r>
    </w:p>
    <w:p w14:paraId="0762038A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五、一般公共预算支出情况表</w:t>
      </w:r>
    </w:p>
    <w:p w14:paraId="3B7648E7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六、一般公共预算基本支出情况表</w:t>
      </w:r>
    </w:p>
    <w:p w14:paraId="4245EFD8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七、一般公共预算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项目支出情况表</w:t>
      </w:r>
    </w:p>
    <w:p w14:paraId="76704496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八、一般公共预算“三公”经费支出情况表</w:t>
      </w:r>
    </w:p>
    <w:p w14:paraId="34FC07C8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九、政府性基金预算支出情况表</w:t>
      </w:r>
    </w:p>
    <w:p w14:paraId="72D7CD8D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第三部分  2022年</w:t>
      </w: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昌吉州水资源管理中心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预算情况说明</w:t>
      </w:r>
    </w:p>
    <w:p w14:paraId="6ECE60F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一、关于昌吉州水资源管理中心2022年收支预算情况的总体说明</w:t>
      </w:r>
    </w:p>
    <w:p w14:paraId="5DAE081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二、关于昌吉州水资源管理中心2022年收入预算情况说明</w:t>
      </w:r>
    </w:p>
    <w:p w14:paraId="357FF14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三、关于昌吉州水资源管理中心2022年支出预算情况说明</w:t>
      </w:r>
    </w:p>
    <w:p w14:paraId="6996724A"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四、关于昌吉州水资源管理中心2022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年财政拨款收支预算情况的总体说明</w:t>
      </w:r>
    </w:p>
    <w:p w14:paraId="2DDD2E9C">
      <w:pPr>
        <w:spacing w:line="560" w:lineRule="exact"/>
        <w:ind w:firstLine="640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昌吉州水资源管理中心2022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年一般公共预算当年拨款情况说明</w:t>
      </w:r>
    </w:p>
    <w:p w14:paraId="050F8423">
      <w:pPr>
        <w:spacing w:line="560" w:lineRule="exact"/>
        <w:ind w:firstLine="640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六、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昌吉州水资源管理中心2022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年一般公共预算基本支出情况说明</w:t>
      </w:r>
    </w:p>
    <w:p w14:paraId="4D8365E9">
      <w:pPr>
        <w:spacing w:line="560" w:lineRule="exact"/>
        <w:ind w:firstLine="640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七、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昌吉州水资源管理中心2022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年一般公共预算项目支出情况说明</w:t>
      </w:r>
    </w:p>
    <w:p w14:paraId="31083AB2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八、关于昌吉州水资源管理中心2022年一般公共预算“三公”经费预算情况说明</w:t>
      </w:r>
    </w:p>
    <w:p w14:paraId="7B1F2BCA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九、关于昌吉州水资源管理中心2022年政府性基金预算拨款情况说明</w:t>
      </w:r>
    </w:p>
    <w:p w14:paraId="397B8D5F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十、其他重要事项的情况说明</w:t>
      </w:r>
    </w:p>
    <w:p w14:paraId="0BCD1FD1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第四部分  名词解释</w:t>
      </w:r>
    </w:p>
    <w:p w14:paraId="5FD7D866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  <w:sectPr>
          <w:footerReference r:id="rId4" w:type="default"/>
          <w:pgSz w:w="11906" w:h="16838"/>
          <w:pgMar w:top="2098" w:right="1418" w:bottom="1928" w:left="1588" w:header="851" w:footer="992" w:gutter="0"/>
          <w:pgNumType w:fmt="numberInDash"/>
          <w:cols w:space="720" w:num="1"/>
          <w:docGrid w:linePitch="312" w:charSpace="0"/>
        </w:sectPr>
      </w:pPr>
    </w:p>
    <w:p w14:paraId="1D9C5C2F">
      <w:pPr>
        <w:widowControl/>
        <w:spacing w:line="540" w:lineRule="exact"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第一部分  昌吉州水资源管理中心概况</w:t>
      </w:r>
    </w:p>
    <w:p w14:paraId="127ADE67">
      <w:pPr>
        <w:widowControl/>
        <w:spacing w:line="540" w:lineRule="exact"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 w14:paraId="49FED1D1">
      <w:pPr>
        <w:widowControl/>
        <w:spacing w:line="540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一、主要职能</w:t>
      </w:r>
    </w:p>
    <w:p w14:paraId="29B76267"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昌吉州水资源管理中心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为公益一类事业单位，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主要负责水资源管理、检测的技术服务与指导工作；负责水资源水质监测、检测、地下水动态监测及信息资源服务；负责水利项目、水利技术推广应用及技术服务。</w:t>
      </w:r>
    </w:p>
    <w:p w14:paraId="587B96BE">
      <w:pPr>
        <w:widowControl/>
        <w:spacing w:line="540" w:lineRule="exact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</w:p>
    <w:p w14:paraId="0009B873">
      <w:pPr>
        <w:widowControl/>
        <w:spacing w:line="540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二、机构设置及人员情况</w:t>
      </w:r>
    </w:p>
    <w:p w14:paraId="6D02019E">
      <w:pPr>
        <w:widowControl/>
        <w:spacing w:line="54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昌吉州水资源管理中心</w:t>
      </w:r>
      <w:r>
        <w:rPr>
          <w:rFonts w:hint="eastAsia" w:ascii="仿宋_GB2312" w:hAnsi="黑体" w:eastAsia="仿宋_GB2312" w:cs="宋体"/>
          <w:bCs/>
          <w:kern w:val="0"/>
          <w:sz w:val="32"/>
          <w:szCs w:val="32"/>
        </w:rPr>
        <w:t>无下属预算单位，下设4个科室，分别是：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办公室、水资源管理科、水资源监测科（水质检测中心）、水利技术科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5047A038">
      <w:pPr>
        <w:widowControl/>
        <w:spacing w:line="560" w:lineRule="exact"/>
        <w:ind w:firstLine="64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昌吉回族自治州水资源管理中心编制数21名，实有人数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人，其中：在职 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人，增加或减少0人； 退休14人，增加或减少0人；离休0人，增加或减少0人。</w:t>
      </w:r>
    </w:p>
    <w:p w14:paraId="62B9E166">
      <w:pPr>
        <w:widowControl/>
        <w:spacing w:line="440" w:lineRule="exact"/>
        <w:jc w:val="both"/>
        <w:outlineLvl w:val="1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 w14:paraId="40C73BB2">
      <w:pPr>
        <w:widowControl/>
        <w:spacing w:line="440" w:lineRule="exact"/>
        <w:jc w:val="center"/>
        <w:outlineLvl w:val="1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 w14:paraId="6E7882F2">
      <w:pPr>
        <w:widowControl/>
        <w:spacing w:line="440" w:lineRule="exact"/>
        <w:jc w:val="center"/>
        <w:outlineLvl w:val="1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 w14:paraId="66D93D78">
      <w:pPr>
        <w:widowControl/>
        <w:spacing w:line="440" w:lineRule="exact"/>
        <w:jc w:val="center"/>
        <w:outlineLvl w:val="1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 w14:paraId="4408F3E5">
      <w:pPr>
        <w:widowControl/>
        <w:spacing w:line="440" w:lineRule="exact"/>
        <w:jc w:val="center"/>
        <w:outlineLvl w:val="1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 w14:paraId="3ABFF880">
      <w:pPr>
        <w:widowControl/>
        <w:spacing w:line="440" w:lineRule="exact"/>
        <w:jc w:val="center"/>
        <w:outlineLvl w:val="1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 w14:paraId="7AA57CFB">
      <w:pPr>
        <w:widowControl/>
        <w:spacing w:line="440" w:lineRule="exact"/>
        <w:jc w:val="center"/>
        <w:outlineLvl w:val="1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 w14:paraId="04963909">
      <w:pPr>
        <w:widowControl/>
        <w:spacing w:line="440" w:lineRule="exact"/>
        <w:jc w:val="center"/>
        <w:outlineLvl w:val="1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 w14:paraId="468F481E">
      <w:pPr>
        <w:widowControl/>
        <w:spacing w:line="440" w:lineRule="exact"/>
        <w:jc w:val="center"/>
        <w:outlineLvl w:val="1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 w14:paraId="09C768CE">
      <w:pPr>
        <w:widowControl/>
        <w:spacing w:line="440" w:lineRule="exact"/>
        <w:jc w:val="center"/>
        <w:outlineLvl w:val="1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 w14:paraId="0E5EC590">
      <w:pPr>
        <w:widowControl/>
        <w:spacing w:line="440" w:lineRule="exact"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 w14:paraId="046228AA">
      <w:pPr>
        <w:widowControl/>
        <w:spacing w:line="440" w:lineRule="exact"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 w14:paraId="79C6D4CB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第二部分  </w:t>
      </w:r>
      <w:r>
        <w:rPr>
          <w:rFonts w:ascii="黑体" w:hAnsi="黑体" w:eastAsia="黑体"/>
          <w:kern w:val="0"/>
          <w:sz w:val="32"/>
          <w:szCs w:val="32"/>
        </w:rPr>
        <w:t>2022</w:t>
      </w:r>
      <w:r>
        <w:rPr>
          <w:rFonts w:hint="eastAsia" w:ascii="黑体" w:hAnsi="黑体" w:eastAsia="黑体"/>
          <w:kern w:val="0"/>
          <w:sz w:val="32"/>
          <w:szCs w:val="32"/>
        </w:rPr>
        <w:t>年部门昌吉州水资源管理中心预算公开表</w:t>
      </w:r>
    </w:p>
    <w:p w14:paraId="50051D3C">
      <w:pPr>
        <w:widowControl/>
        <w:spacing w:line="240" w:lineRule="exact"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  <w:lang w:bidi="ar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  <w:t>表1</w:t>
      </w:r>
    </w:p>
    <w:p w14:paraId="610BB0FD">
      <w:pPr>
        <w:widowControl/>
        <w:spacing w:line="360" w:lineRule="exact"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部门收支总体情况表</w:t>
      </w:r>
    </w:p>
    <w:p w14:paraId="08915B68">
      <w:pPr>
        <w:widowControl/>
        <w:spacing w:line="280" w:lineRule="exact"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09F64836">
      <w:pPr>
        <w:widowControl/>
        <w:spacing w:line="280" w:lineRule="exac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编制部门（单位）：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昌吉州水资源管理中心</w:t>
      </w:r>
      <w:r>
        <w:rPr>
          <w:rFonts w:hint="eastAsia" w:ascii="仿宋_GB2312" w:hAnsi="宋体" w:eastAsia="仿宋_GB2312"/>
          <w:kern w:val="0"/>
          <w:sz w:val="24"/>
        </w:rPr>
        <w:t xml:space="preserve">                单位：万元</w:t>
      </w:r>
    </w:p>
    <w:tbl>
      <w:tblPr>
        <w:tblStyle w:val="6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988"/>
        <w:gridCol w:w="2693"/>
        <w:gridCol w:w="1701"/>
      </w:tblGrid>
      <w:tr w14:paraId="50B51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11F6B02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收     入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0A5CCF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支     出</w:t>
            </w:r>
          </w:p>
        </w:tc>
      </w:tr>
      <w:tr w14:paraId="21AFC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C71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项     目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0A5B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预算数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ECDF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功能分类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61ED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预算数</w:t>
            </w:r>
          </w:p>
        </w:tc>
      </w:tr>
      <w:tr w14:paraId="03EA3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952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财政拨款（补助）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3425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384.71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AB3BF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 一般公共服务支出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9F4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3EE5F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640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一般公共预算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EA09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384.71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890FCE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 外交支出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42A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19C5E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965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政府性基金预算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38AD9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FD2128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203 国防支出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F6D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06CCF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A15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国有资本经营预算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A102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7B738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204 公共安全支出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C25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43BC2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26C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财政专户（教育收费）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CEC4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A68860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205 教育支出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E02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58A71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B738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320A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A69E6F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206 科学技术支出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BA1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5BC6F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A3F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E1E2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CBF30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207 文化旅游体育与传媒支出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AB4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56DFB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F3C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单位其他资金收入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BD4A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4CF5F5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208 社会保障和就业支出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24A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31.88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64F47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1D982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1CDFB1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DAEB9A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209 社会保险基金支出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248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25260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8B7FD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D23A2F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7C1F58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210卫生健康支出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EE5E6">
            <w:pPr>
              <w:widowControl/>
              <w:spacing w:line="280" w:lineRule="exact"/>
              <w:jc w:val="right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24.01</w:t>
            </w:r>
          </w:p>
        </w:tc>
      </w:tr>
      <w:tr w14:paraId="50EC4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E6464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B86D3DE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873F01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211 节能环保支出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5D5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0432C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71374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50C759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84CF11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212 城乡社区支出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A03C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0C8FE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E5F89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A1B9D6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50795C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213 农林水支出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69E7B">
            <w:pPr>
              <w:widowControl/>
              <w:spacing w:line="280" w:lineRule="exact"/>
              <w:jc w:val="right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301.87</w:t>
            </w:r>
          </w:p>
        </w:tc>
      </w:tr>
      <w:tr w14:paraId="32B1F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1B277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7A4A03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6DFEDA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214 交通运输支出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A4C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5D3A0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F1CD2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531E37E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E683F7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215 资源勘探信息等支出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C18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2BBDE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7DF56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AAD40D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B5E921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216 商业服务业等支出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56E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5CC08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09FCC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076377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7F7A09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217 金融支出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713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5A749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F2997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3E53DD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B6C4FD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219 援助其他地区支出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79DB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24AFE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AD863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32EC87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698D1F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220 自然资源海洋气象等支出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9607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18D2F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242AC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1DE88B7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AC4A7B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221 住房保障支出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BC5E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26.96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74981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E3E3D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0E555E5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4ABFAD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222 粮油物资储备支出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DDE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1E291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E396F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28311C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C876B5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223 国有资本经营预算支出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D87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77783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1F7D4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C4A406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BFD230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224灾害防治及应急管理支出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577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521D0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0E35D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A08C06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E4F188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227 预备费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3D49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4CAC7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C2C7B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AA54C8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15FAD1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229 其他支出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DFA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6D184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9696E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3C9524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801153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230转移性支出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EF2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3B168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27CEB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0912A4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C06DD3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231 债务还本支出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016E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66294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FC9B3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17AAB6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6576A6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232 债务付息支出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EBE3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5FCE0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32B93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27271D9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9F3257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233 债务发行费用支出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379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74BBA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C5CEBF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FD59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C0C20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234 抗疫特别国债还本支出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8E46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2F41D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52D076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D07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49363">
            <w:pPr>
              <w:widowControl/>
              <w:spacing w:line="280" w:lineRule="exact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5034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7B45D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D49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本年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收入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C93E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384.71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64B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本年支出合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B60E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384.71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</w:tbl>
    <w:p w14:paraId="159130BA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  <w:lang w:bidi="ar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  <w:t>表2</w:t>
      </w:r>
    </w:p>
    <w:p w14:paraId="023F5AAE">
      <w:pPr>
        <w:widowControl/>
        <w:spacing w:line="440" w:lineRule="exact"/>
        <w:jc w:val="center"/>
        <w:outlineLvl w:val="1"/>
        <w:rPr>
          <w:rFonts w:ascii="方正小标宋_GBK" w:hAnsi="方正小标宋_GBK" w:eastAsia="方正小标宋_GBK" w:cs="方正小标宋_GBK"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部门收入总体情况表</w:t>
      </w:r>
    </w:p>
    <w:p w14:paraId="07BCA56C">
      <w:pPr>
        <w:widowControl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编制部门（单位）：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昌吉州水资源管理中心</w:t>
      </w:r>
      <w:r>
        <w:rPr>
          <w:rFonts w:hint="eastAsia" w:ascii="仿宋_GB2312" w:hAnsi="宋体" w:eastAsia="仿宋_GB2312"/>
          <w:kern w:val="0"/>
          <w:sz w:val="24"/>
        </w:rPr>
        <w:t xml:space="preserve">                     单位：万元</w:t>
      </w:r>
    </w:p>
    <w:tbl>
      <w:tblPr>
        <w:tblStyle w:val="6"/>
        <w:tblW w:w="9741" w:type="dxa"/>
        <w:tblInd w:w="-4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50"/>
        <w:gridCol w:w="520"/>
        <w:gridCol w:w="1889"/>
        <w:gridCol w:w="1018"/>
        <w:gridCol w:w="850"/>
        <w:gridCol w:w="709"/>
        <w:gridCol w:w="795"/>
        <w:gridCol w:w="921"/>
        <w:gridCol w:w="660"/>
        <w:gridCol w:w="708"/>
        <w:gridCol w:w="684"/>
      </w:tblGrid>
      <w:tr w14:paraId="5EF97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2287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功能分类科目编码</w:t>
            </w:r>
          </w:p>
        </w:tc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BEBF59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功能分类科目名称</w:t>
            </w:r>
          </w:p>
        </w:tc>
        <w:tc>
          <w:tcPr>
            <w:tcW w:w="10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55B01A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总  计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7C272E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一般公共预算拨款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726E48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政府性基金预算拨款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74F82F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国有资本经营预算</w:t>
            </w:r>
          </w:p>
        </w:tc>
        <w:tc>
          <w:tcPr>
            <w:tcW w:w="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88084D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财政专户（教育收费）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643077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事业收入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E73D35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事业单位经营收入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24A565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单位其他资金收入</w:t>
            </w:r>
          </w:p>
        </w:tc>
      </w:tr>
      <w:tr w14:paraId="4BB35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49D0">
            <w:pPr>
              <w:jc w:val="right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类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BBD17">
            <w:pPr>
              <w:jc w:val="right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7E383">
            <w:pPr>
              <w:jc w:val="right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项</w:t>
            </w: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8CA9F8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6E7510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E6ED5F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D1D60F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1F28D3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0F9163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E5D661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F63201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9716FB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</w:tr>
      <w:tr w14:paraId="229DA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3B25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9B516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2DC84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88003">
            <w:pPr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社会保障和就业支出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36379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31.88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F9ABB">
            <w:pP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31.88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1EAA9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E1D14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00C92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7D394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DE133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86FE2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BF10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8975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FC332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39CA3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C2FC9">
            <w:pPr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行政事业单位养老支出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59177">
            <w:pPr>
              <w:jc w:val="center"/>
              <w:rPr>
                <w:rFonts w:hint="default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31.88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DA481">
            <w:pP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31.88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CC789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2EF98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CF8A9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DE849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0A323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623DD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C65D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15988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6B227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A599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86BCD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事业单位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离退休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BEB28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7620C">
            <w:pP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FA01F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890FB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0FA9B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D0D42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030F4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E3B22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168F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70D9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02442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BB48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C19F2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机关事业单位基本养老保险缴费支出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26144">
            <w:pPr>
              <w:jc w:val="center"/>
              <w:rPr>
                <w:rFonts w:hint="default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30.48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696BC">
            <w:pPr>
              <w:jc w:val="center"/>
              <w:rPr>
                <w:rFonts w:hint="default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BAA26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2E974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D3F5B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A8836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250FA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DD5D6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3190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6C20">
            <w:pPr>
              <w:jc w:val="center"/>
              <w:rPr>
                <w:rFonts w:hint="default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AAD2B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C690F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7F871">
            <w:pPr>
              <w:jc w:val="center"/>
              <w:rPr>
                <w:rFonts w:hint="default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卫生健康支出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763FB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18.09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4CB24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CFA49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C6FDB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D129C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5B9B9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E20E6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F49DA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AFEF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F8B9F">
            <w:pPr>
              <w:jc w:val="center"/>
              <w:rPr>
                <w:rFonts w:hint="default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15284">
            <w:pPr>
              <w:jc w:val="center"/>
              <w:rPr>
                <w:rFonts w:hint="default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62F39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6375F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事业单位医疗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8F13D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18.09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6B5FC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1959A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3AA49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9892F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D140D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211C0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35E3A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E3A3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50F2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D6D31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22D2A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C681B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事业单位医疗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2417A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18.09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B51B2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00181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12163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D9F1B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B8D47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C23F1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E2A3B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2127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E4CD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FF039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E076B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7306B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公务员医疗补助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24236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5.71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63338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CC727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325AC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4F940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59194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0DB2E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4B99E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3F80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248B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4DD73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8D8C9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E4996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其他行政事业单位医疗支出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5A39B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5D131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864CE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FFFE9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1AF6D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6B322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9CB29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09505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7267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F4F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  <w:t>213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E2D5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80910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67DF7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  <w:t>农林水支出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0A808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B64F6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D10F3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39B51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F175D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2DB0B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C2891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62C25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7129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4D5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  <w:t>213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7CBF0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B31C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6BBBB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  <w:t>水利支出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CB315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7AF35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D977B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C5B3F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CCDDE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F1626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1B228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3B923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E16E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2D22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  <w:t>213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DDB09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158A7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5222D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  <w:t>水资源节约与保护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CA49E">
            <w:pPr>
              <w:jc w:val="center"/>
              <w:rPr>
                <w:rFonts w:hint="default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A3B22">
            <w:pPr>
              <w:jc w:val="center"/>
              <w:rPr>
                <w:rFonts w:hint="default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08A65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BB058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4A2BC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DCEA1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CF1CF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96CE7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C0EA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C887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10CBA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E4740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CD510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水质监测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C4A02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F023F">
            <w:pP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FC8B1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65F8C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8CB4A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4B4B8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A6E27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37371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8278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D70C">
            <w:pPr>
              <w:jc w:val="center"/>
              <w:rPr>
                <w:rFonts w:hint="default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59988">
            <w:pPr>
              <w:jc w:val="center"/>
              <w:rPr>
                <w:rFonts w:hint="default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4BD18">
            <w:pPr>
              <w:jc w:val="center"/>
              <w:rPr>
                <w:rFonts w:hint="default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4B2F5">
            <w:pPr>
              <w:jc w:val="center"/>
              <w:rPr>
                <w:rFonts w:hint="default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水利技术推广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4E7A3">
            <w:pPr>
              <w:jc w:val="center"/>
              <w:rPr>
                <w:rFonts w:hint="default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236.87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1DC7E">
            <w:pPr>
              <w:jc w:val="center"/>
              <w:rPr>
                <w:rFonts w:hint="default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236.87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22B5E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19901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97D3D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0C311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1EC4B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B9D7A"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C308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8EF00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  <w:t>213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7C929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C2DBF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36A38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  <w:t>其他水利支出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7EF4B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B37C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815BF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B5608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292B5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A8EB3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7F120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977BA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F934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FD38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C71E0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ABC98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B2E5F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住房保障支出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E8C7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26.96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A972C">
            <w:pP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173B9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0BA09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12A89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9FB61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F9652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33C48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E39D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6DA0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B71C0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6CD22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C614F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住房改革支出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BF85D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26.96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06284">
            <w:pP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A2972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B0761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A3CB1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99BAF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CBB25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4CD99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D6C3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A586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C4B5C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9CA3F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EEAF5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住房公积金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9D74F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26.96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8DBB8">
            <w:pP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B29BA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10D0F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2FD95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17002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AB340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E734B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09AD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0DE7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6556F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CB2A5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3C7DF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  <w:t>合  计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833CC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384.71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6970E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384.71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60AB7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A59E8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62890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D80F1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085C0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975FC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</w:tbl>
    <w:p w14:paraId="5B3EB4E5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 w14:paraId="4D8FED19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 w14:paraId="42BAD6A7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  <w:lang w:bidi="ar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  <w:t>表3</w:t>
      </w:r>
    </w:p>
    <w:p w14:paraId="24DDDB08">
      <w:pPr>
        <w:widowControl/>
        <w:spacing w:line="360" w:lineRule="exact"/>
        <w:jc w:val="center"/>
        <w:outlineLvl w:val="1"/>
        <w:rPr>
          <w:rFonts w:ascii="方正小标宋_GBK" w:hAnsi="方正小标宋_GBK" w:eastAsia="方正小标宋_GBK" w:cs="方正小标宋_GBK"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部门支出总体情况表</w:t>
      </w:r>
    </w:p>
    <w:p w14:paraId="4EFC66AE">
      <w:pPr>
        <w:widowControl/>
        <w:spacing w:line="280" w:lineRule="exact"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4ABD3086">
      <w:pPr>
        <w:widowControl/>
        <w:spacing w:line="280" w:lineRule="exact"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 xml:space="preserve">编制部门（单位）：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昌吉州水资源管理中心</w:t>
      </w:r>
      <w:r>
        <w:rPr>
          <w:rFonts w:hint="eastAsia" w:ascii="仿宋_GB2312" w:hAnsi="宋体" w:eastAsia="仿宋_GB2312"/>
          <w:kern w:val="0"/>
          <w:sz w:val="24"/>
        </w:rPr>
        <w:t xml:space="preserve">                    单位：万元</w:t>
      </w:r>
    </w:p>
    <w:tbl>
      <w:tblPr>
        <w:tblStyle w:val="6"/>
        <w:tblW w:w="9424" w:type="dxa"/>
        <w:tblInd w:w="-2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80"/>
        <w:gridCol w:w="485"/>
        <w:gridCol w:w="2351"/>
        <w:gridCol w:w="4"/>
        <w:gridCol w:w="1851"/>
        <w:gridCol w:w="4"/>
        <w:gridCol w:w="1852"/>
        <w:gridCol w:w="4"/>
        <w:gridCol w:w="1900"/>
        <w:gridCol w:w="4"/>
      </w:tblGrid>
      <w:tr w14:paraId="1E4AE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45" w:hRule="atLeast"/>
        </w:trPr>
        <w:tc>
          <w:tcPr>
            <w:tcW w:w="3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327B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56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B349D0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支出预算</w:t>
            </w:r>
          </w:p>
        </w:tc>
      </w:tr>
      <w:tr w14:paraId="58544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80" w:hRule="atLeast"/>
        </w:trPr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EC11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23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FCC3A3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85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3DBE93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856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837ACC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90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B77E46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14:paraId="70CA7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B1FC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类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AC270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款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37FCD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项</w:t>
            </w:r>
          </w:p>
        </w:tc>
        <w:tc>
          <w:tcPr>
            <w:tcW w:w="235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C310AA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3D0404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475A82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62B3CA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10E99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025C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E363E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8EE77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1366E">
            <w:pPr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社会保障和就业支出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7D42B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31.88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CD8F2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31.88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AE211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9211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73D4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AD674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2BC57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50A15">
            <w:pPr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行政事业单位养老支出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1E1D2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31.88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E03F3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31.88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61B8E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44AC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906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D7CB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CC67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1CC80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事业单位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离退休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F4B2C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F2338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49934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4D76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3072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D2E27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FEF9C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7F4DC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机关事业单位基本养老保险缴费支出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908CE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30.48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EDD9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30.48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82950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A59F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0638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8C119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E47CE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F5412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卫生健康支出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C778B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B06B5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8E167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EDF1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A079">
            <w:pPr>
              <w:jc w:val="center"/>
              <w:rPr>
                <w:rFonts w:hint="default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E3E96">
            <w:pPr>
              <w:jc w:val="center"/>
              <w:rPr>
                <w:rFonts w:hint="default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177F9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53D13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事业单位医疗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B7C9E">
            <w:pPr>
              <w:jc w:val="center"/>
              <w:rPr>
                <w:rFonts w:hint="default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73458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71545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F0B4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D80C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DAD2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E884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6083E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事业单位医疗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7D672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18.09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47A8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18.09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216F3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C1EF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06B2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A6097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0E49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2AF77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公务员医疗补助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6503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5.71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36B9C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5.71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78ED2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DB6C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B959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4E7A2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7D46D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9C297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其他行政事业单位医疗支出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5E28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CC539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32D1C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FED4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F3E8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8A3C8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A3F2C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ED9AF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农林水支出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A6987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301.87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251BE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301.87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E2BA2">
            <w:pPr>
              <w:jc w:val="center"/>
              <w:rPr>
                <w:rFonts w:hint="default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</w:tr>
      <w:tr w14:paraId="5CB0A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67D3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BB4C3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D1AFF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02611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水利支出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24D34">
            <w:pPr>
              <w:jc w:val="center"/>
              <w:rPr>
                <w:rFonts w:hint="default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301.87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4E2C1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301.87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6A162">
            <w:pPr>
              <w:jc w:val="center"/>
              <w:rPr>
                <w:rFonts w:hint="default" w:ascii="仿宋_GB2312" w:hAnsi="宋体" w:eastAsia="仿宋_GB2312" w:cs="宋体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</w:tr>
      <w:tr w14:paraId="1293D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3258F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9F492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881DC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F4C9A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水资源节约与保护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BCA3B">
            <w:pPr>
              <w:jc w:val="center"/>
              <w:rPr>
                <w:rFonts w:hint="default" w:ascii="仿宋_GB2312" w:hAnsi="宋体" w:eastAsia="仿宋_GB2312" w:cs="宋体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C098F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3239D">
            <w:pPr>
              <w:jc w:val="center"/>
              <w:rPr>
                <w:rFonts w:hint="default" w:ascii="仿宋_GB2312" w:hAnsi="宋体" w:eastAsia="仿宋_GB2312" w:cs="宋体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598BB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AC56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CC550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4B937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D4357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水质监测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8DC68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3EDDF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7AA35">
            <w:pPr>
              <w:jc w:val="center"/>
              <w:rPr>
                <w:rFonts w:hint="default" w:ascii="仿宋_GB2312" w:hAnsi="宋体" w:eastAsia="仿宋_GB2312" w:cs="宋体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0ACD2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B18B5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2D015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191AB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67DA0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水利技术推广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F1760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301.87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F011C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301.87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DAF79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6E2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27F4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3169F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DD6E2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567B7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其他水利支出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B1B79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62CF5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B108E">
            <w:pPr>
              <w:jc w:val="center"/>
              <w:rPr>
                <w:rFonts w:hint="default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4864F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5EAB8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0A1AB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450E5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E9188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住房保障支出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AE331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26.96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EBABD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BE939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528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4BAF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B2C7F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07829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E2784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住房改革支出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B816F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26.96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489B8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5F039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AA0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EBD1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22E9E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C9A2E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3F428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住房公积金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7C4B7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26.96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2C737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287EA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8A1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E4B7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F7A12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ED56A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A7048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CAA00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65FE0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D7DFA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E31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804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13DC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6B913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822D1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28283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A8B95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534AC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1DBA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341C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99430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4AB7F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72EA8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36E6D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38A87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143BD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5DF83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471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24A7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6D09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21AF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合  计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26FF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384.71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85AC9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319.71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3E9C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65</w:t>
            </w:r>
          </w:p>
        </w:tc>
      </w:tr>
    </w:tbl>
    <w:p w14:paraId="0D78EB6C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 w14:paraId="56D5DB20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 w14:paraId="63A4FB8B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 w14:paraId="597BADC0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 w14:paraId="37D5F1FC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  <w:lang w:bidi="ar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  <w:t>表4</w:t>
      </w:r>
    </w:p>
    <w:p w14:paraId="18B27CCD">
      <w:pPr>
        <w:widowControl/>
        <w:spacing w:before="120" w:beforeLines="50" w:line="280" w:lineRule="exact"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财政拨款收支预算总体情况表</w:t>
      </w:r>
    </w:p>
    <w:p w14:paraId="3435AF62">
      <w:pPr>
        <w:widowControl/>
        <w:spacing w:before="120" w:beforeLines="50" w:line="280" w:lineRule="exact"/>
        <w:outlineLvl w:val="1"/>
        <w:rPr>
          <w:rFonts w:ascii="仿宋_GB2312" w:hAnsi="宋体" w:eastAsia="仿宋_GB2312"/>
          <w:kern w:val="0"/>
          <w:szCs w:val="21"/>
        </w:rPr>
      </w:pPr>
      <w:r>
        <w:rPr>
          <w:rFonts w:hint="eastAsia" w:ascii="仿宋_GB2312" w:hAnsi="宋体" w:eastAsia="仿宋_GB2312"/>
          <w:kern w:val="0"/>
          <w:szCs w:val="21"/>
        </w:rPr>
        <w:t>编制部门（单位）：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昌吉州水资源管理中心</w:t>
      </w:r>
      <w:r>
        <w:rPr>
          <w:rFonts w:hint="eastAsia" w:ascii="仿宋_GB2312" w:hAnsi="宋体" w:eastAsia="仿宋_GB2312"/>
          <w:kern w:val="0"/>
          <w:szCs w:val="21"/>
        </w:rPr>
        <w:t xml:space="preserve">                           单位：万元</w:t>
      </w:r>
    </w:p>
    <w:tbl>
      <w:tblPr>
        <w:tblStyle w:val="6"/>
        <w:tblW w:w="9449" w:type="dxa"/>
        <w:tblInd w:w="-2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914"/>
        <w:gridCol w:w="2580"/>
        <w:gridCol w:w="900"/>
        <w:gridCol w:w="851"/>
        <w:gridCol w:w="1134"/>
        <w:gridCol w:w="1134"/>
      </w:tblGrid>
      <w:tr w14:paraId="29135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746AA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财政拨款收入</w:t>
            </w:r>
          </w:p>
        </w:tc>
        <w:tc>
          <w:tcPr>
            <w:tcW w:w="65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CD6AE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财政拨款支出</w:t>
            </w:r>
          </w:p>
        </w:tc>
      </w:tr>
      <w:tr w14:paraId="59D92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35AE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0433D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合  计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8BDFA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功  能  分  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6E472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合 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D65E0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DC455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政府性基金预算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CC840">
            <w:pPr>
              <w:spacing w:line="200" w:lineRule="exac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国有资本经营预算</w:t>
            </w:r>
          </w:p>
        </w:tc>
      </w:tr>
      <w:tr w14:paraId="25574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8FB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财政拨款（补助）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54612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384.71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D21D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 一般公共服务支出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C5F3E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9EF0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9C4D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2E609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5B88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3A8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一般公共预算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537EF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384.71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5C2A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 外交支出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22211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BA160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7E580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F81A0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6480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2CB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政府性基金预算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01823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882F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203 国防支出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205A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0618F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8970D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CE45C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C1DD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D2D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国有资本经营预算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5D391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564A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204 公共安全支出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0F27E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15F17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7825C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18E84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9C7C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A37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FAE9747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CE60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205 教育支出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8E2D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30144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C7748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21E1F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F5D2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708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8FDA32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35A2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206 科学技术支出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A7031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D2A24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3301F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F66EE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4DD2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DDA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401DB2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2441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207 文化旅游体育与传媒支出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C426C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13817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B86D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76BFC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6C0F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ACD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659485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CFB4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208 社会保障和就业支出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CDEA4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31.88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C70F7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31.88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3402F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BE90D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21BA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A169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15567A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D060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209 社会保险基金支出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6757D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19A66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FB7ED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800EF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7C85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793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D49695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F096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210卫生健康支出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3E4F9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24.01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53EB4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24.01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A5849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5971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FB5B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5E8D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0E6B32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C2E8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211 节能环保支出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86C34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0EA9B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15188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EFFE3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27DD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A8C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D6195F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BA8A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212 城乡社区支出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07218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0BB0B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E81B0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7F17E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DDE6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29BC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94EC53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1449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213 农林水支出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E69FB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301.87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2A20F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301.87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29FD8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41F5D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F4B9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9FF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A7F2599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DDA7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214 交通运输支出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99CC2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1AF77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69704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BBD82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D588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693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FC13D7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ABEE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215 资源勘探信息等支出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BEC9F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883C6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08FC6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6C543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2B25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2167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0298FF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862B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216 商业服务业等支出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8FC6F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C1DD6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FB113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CC591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BC00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ED6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C9550B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4662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217 金融支出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DBDAB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B60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04A0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2ECF1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FBA5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4CFA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5C19BD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6937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219 援助其他地区支出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CB0E3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C96E1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12D59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E3C72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D51C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2D2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B32C75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F558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220 自然资源海洋气象等支出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94F86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E2278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540C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D271F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C2AA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4AB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650AE87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78D5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221 住房保障支出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8DB37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26.96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D6D3C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26.96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ED663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EFE74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4C88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9C41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CF00BC9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2386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222 粮油物资储备支出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E1368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7C7ED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12A52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DDBAB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3FC4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89C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916E2C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1566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223 国有资本经营预算支出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BF5AF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42EA9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C959B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EB179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45B1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E965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3A864A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E6C5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224灾害防治及应急管理支出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10951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A1718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13FDD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29091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20CA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923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63B2FD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55AD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227 预备费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38A98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FF9C2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13DCC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2F1B9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745F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AE2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285F26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C3A9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229 其他支出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3A3E2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8764D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6CF1F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D4BB1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FD39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F93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D00B13E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FEFC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230转移性支出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E71B1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3E904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C8773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7111D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A9F6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D94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1BB3895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F68A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231 债务还本支出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18A2E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CF3A3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2E4E3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6A321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2D9B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401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D9A53A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335A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232 债务付息支出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AF3C4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B4456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F5792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727A7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CA20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474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291794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3702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233 债务发行费用支出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D33D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E4A08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E48F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6E140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FBA4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C33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E28B0D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DAFA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234 抗疫特别国债还本支出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6BC47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241CB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50329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C00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435A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266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2FDA93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F415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2053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1F3A3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5465C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75A2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55B1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E254"/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571B9">
            <w:pPr>
              <w:jc w:val="right"/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808C6"/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FC3C4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B5552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7EDC8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021A9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6009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BACD"/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403BE">
            <w:pPr>
              <w:jc w:val="right"/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D619A"/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4A6E8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4CBD4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F5F77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243D0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6C62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531A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收  入  总  计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55C2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384.71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6428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支  出  总  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BF781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384.71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2409A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384.71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15051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DEBA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2D8940A3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 w14:paraId="4ACAB7A2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 w14:paraId="031FED2D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 w14:paraId="570F0546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 w14:paraId="43057C55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 w14:paraId="7EAC1E3D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 w14:paraId="208E64C4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 w14:paraId="0171F0BD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  <w:t>表5</w:t>
      </w:r>
    </w:p>
    <w:p w14:paraId="6BDC2EA3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tbl>
      <w:tblPr>
        <w:tblStyle w:val="6"/>
        <w:tblW w:w="9214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92"/>
        <w:gridCol w:w="417"/>
        <w:gridCol w:w="2510"/>
        <w:gridCol w:w="660"/>
        <w:gridCol w:w="1024"/>
        <w:gridCol w:w="216"/>
        <w:gridCol w:w="1626"/>
        <w:gridCol w:w="1701"/>
      </w:tblGrid>
      <w:tr w14:paraId="505FD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F8518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一般公共预算支出情况表</w:t>
            </w:r>
          </w:p>
        </w:tc>
      </w:tr>
      <w:tr w14:paraId="3F761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B0A6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编制部门（单位）：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昌吉州水资源管理中心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1FE4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532A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215A6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 w14:paraId="168D6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B5D80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项   目</w:t>
            </w:r>
          </w:p>
        </w:tc>
        <w:tc>
          <w:tcPr>
            <w:tcW w:w="5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210BF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一般公共预算支出</w:t>
            </w:r>
          </w:p>
        </w:tc>
      </w:tr>
      <w:tr w14:paraId="0AB4C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D4331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25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EC144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684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510E0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6B189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F3B83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14:paraId="6733B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A7B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2DA8A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BD3F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25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D2048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B9B67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40A02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C43CA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77142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84148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8E275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8EC31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091C0">
            <w:pPr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社会保障和就业支出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C9705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31.88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6F1FD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31.88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F1F59"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0BE7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0023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929BE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1D7A0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440A7">
            <w:pPr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行政事业单位养老支出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B5484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31.88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8B9EC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31.88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EB267"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90DB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65884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34332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BCC2F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85C2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事业单位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离退休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874A1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462C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B40DE"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4FE3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411B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491A1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A4A9A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A8E1F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机关事业单位基本养老保险缴费支出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8E65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30.48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E0433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30.48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B4D7D"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403F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3A4C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8B001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BF9DD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BD568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卫生健康支出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1296C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EAD9F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DC3CB"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8E2C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F7BC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3421C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3FCE8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3EF54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事业单位医疗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1122D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9B651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D003B"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0093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C434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64FA3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3B447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99DA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事业单位医疗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C4533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18.09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8D7A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18.09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5AD8A"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2F4F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3EF3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7ED9F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481A8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54228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公务员医疗补助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320E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5.71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9AB8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5.71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B7CBA"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19F1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A8B1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B6B63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F4652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CDED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其他行政事业单位医疗支出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BA99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047F8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064F6"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A2A7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43BB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5EF81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C99F9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63FB8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农林水支出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DDFFA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301.87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AFF1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236.87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D40D2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65</w:t>
            </w:r>
          </w:p>
        </w:tc>
      </w:tr>
      <w:tr w14:paraId="400D6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40BA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0EAE0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4CED1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8F5E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水利支出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9EC35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301.87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03FD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236.87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6C8C7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65</w:t>
            </w:r>
          </w:p>
        </w:tc>
      </w:tr>
      <w:tr w14:paraId="2379C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8098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  <w:t>213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8679C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  <w:t>03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335F2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0D386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  <w:t>水资源节约与保护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AF4C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C219F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7C48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15D75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5998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624FE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71BFE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830A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水质监测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E58D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1B425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A0A07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790CD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8E7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B8808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60737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85BB1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水利技术推广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50276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236.87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DE40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236.87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55BC7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0C5B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F5E8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  <w:t>213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9049B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  <w:t>03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F0956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7CE4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  <w:t>其他水利支出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D0AC3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9D90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D0F1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</w:tr>
      <w:tr w14:paraId="7D555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BA0A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634A1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AEBC8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E388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住房保障支出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EBDD4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26.96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5C80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9BDF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69AA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83B2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87084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A9874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A4E46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住房改革支出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F1B2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26.96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CFAD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3CCB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9A2B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5CBF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50CA9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04030"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E9578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住房公积金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43DE3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26.96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CA4C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BBD9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5DDF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4880C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32520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B84AE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3F5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7A49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93D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4F30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7F77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0B9E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B02B6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38803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236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C5A7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B05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221F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92AF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2713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23D03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D5CF5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C53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9A8C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5CCA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58C4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5C27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658A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0A031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8BBED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BB7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AC0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A9F9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74F9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9E13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7F95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5FE12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5E5A1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03A77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合  计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3C1B7">
            <w:pPr>
              <w:widowControl/>
              <w:spacing w:line="280" w:lineRule="exact"/>
              <w:jc w:val="righ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384.71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6DDD4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319.71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3E7A4"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65</w:t>
            </w:r>
          </w:p>
        </w:tc>
      </w:tr>
    </w:tbl>
    <w:p w14:paraId="3C85A7B1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 w14:paraId="6C72E6FB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 w14:paraId="7679834B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 w14:paraId="3380EC2B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  <w:lang w:bidi="ar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  <w:t>表6</w:t>
      </w:r>
    </w:p>
    <w:tbl>
      <w:tblPr>
        <w:tblStyle w:val="6"/>
        <w:tblW w:w="9328" w:type="dxa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577"/>
        <w:gridCol w:w="2891"/>
        <w:gridCol w:w="995"/>
        <w:gridCol w:w="706"/>
        <w:gridCol w:w="976"/>
        <w:gridCol w:w="725"/>
        <w:gridCol w:w="1701"/>
      </w:tblGrid>
      <w:tr w14:paraId="70CCD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059BC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一般公共预算基本支出情况表</w:t>
            </w:r>
          </w:p>
        </w:tc>
      </w:tr>
      <w:tr w14:paraId="5306C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04EC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编制部门（单位）：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昌吉州水资源管理中心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9A82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D4BD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</w:t>
            </w: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5FDF0"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单位：万元</w:t>
            </w:r>
          </w:p>
        </w:tc>
      </w:tr>
      <w:tr w14:paraId="4DEED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A1AA0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5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96D6C1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一般公共预算基本支出</w:t>
            </w:r>
          </w:p>
        </w:tc>
      </w:tr>
      <w:tr w14:paraId="62CA9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787D16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经济分类科目编码</w:t>
            </w:r>
          </w:p>
        </w:tc>
        <w:tc>
          <w:tcPr>
            <w:tcW w:w="28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F22AB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经济分类科目名称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4E16E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86C91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人员经费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EB110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公用经费</w:t>
            </w:r>
          </w:p>
        </w:tc>
      </w:tr>
      <w:tr w14:paraId="50ED2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64B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FF7F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2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1582A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0294D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C207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4A216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27C6E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4885C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7075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9854C"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工资福利支出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4178F">
            <w:pPr>
              <w:widowControl/>
              <w:jc w:val="righ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274.63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C7FD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274.63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138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2224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A14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3FFE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7EAD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基本工资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16A0E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93.99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4D8B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93.99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014F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029D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EFEC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09C3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D57E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津贴补贴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DE70B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19.84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EC64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19.84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5104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7AE5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03A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3C8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1E6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奖金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A7011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7.68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D312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7.68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D0EA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ED6F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15A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40E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09A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绩效工资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00B30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70.86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71E8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70.86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4C7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0BFC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65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5E8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6DB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机关事业单位基本养老保险缴费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B7909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30.48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3F87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30.48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A029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0E0E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E9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3C7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073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城镇</w:t>
            </w:r>
            <w: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职工基本医疗保险缴费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07E20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18.09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FA95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18.09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B63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94C9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49B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11CB6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08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公务员医疗补助缴费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3B447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5.71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5841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5.71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5CFE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6B5C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1A2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069D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79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其他社会保障缴费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0A844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1.02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2B9D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1.02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0F30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478F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04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7F2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425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住房公积金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1154E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26.96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38D1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D6F7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463C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AB2B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9AD2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98F29"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商品和服务支出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3225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30.19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986E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67417">
            <w:pPr>
              <w:widowControl/>
              <w:jc w:val="righ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30.19</w:t>
            </w:r>
          </w:p>
        </w:tc>
      </w:tr>
      <w:tr w14:paraId="4DA43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3FB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1132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115E2"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办公费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590D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3.88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618D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7E85A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3.88</w:t>
            </w:r>
          </w:p>
        </w:tc>
      </w:tr>
      <w:tr w14:paraId="112BC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5F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2F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22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E609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0.20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CC27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5486A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0.20</w:t>
            </w:r>
          </w:p>
        </w:tc>
      </w:tr>
      <w:tr w14:paraId="76C0B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E6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173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3E7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电费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CE91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1.28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AD75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CAB0D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1.28</w:t>
            </w:r>
          </w:p>
        </w:tc>
      </w:tr>
      <w:tr w14:paraId="15EDC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2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4E0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B5E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取暖费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8C5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AA6E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8BA2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 w14:paraId="6E858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2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D5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2E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物业费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FF92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0.98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4EF6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12A72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0.98</w:t>
            </w:r>
          </w:p>
        </w:tc>
      </w:tr>
      <w:tr w14:paraId="42AE2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4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580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629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差旅费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A245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3.52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E57A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F5B45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3.52</w:t>
            </w:r>
          </w:p>
        </w:tc>
      </w:tr>
      <w:tr w14:paraId="6016D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83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61A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98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维修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E745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2.38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0E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7063F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2.38</w:t>
            </w:r>
          </w:p>
        </w:tc>
      </w:tr>
      <w:tr w14:paraId="77817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C6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C17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F95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培训费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0384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0.60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64D7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B8EBD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0.60</w:t>
            </w:r>
          </w:p>
        </w:tc>
      </w:tr>
      <w:tr w14:paraId="35E2D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19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B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FE5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公务接待费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5DE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0.99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922B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C8F82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0.99</w:t>
            </w:r>
          </w:p>
        </w:tc>
      </w:tr>
      <w:tr w14:paraId="305FC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A2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1C1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91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工会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10BE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3.58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410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2C43F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3.58</w:t>
            </w:r>
          </w:p>
        </w:tc>
      </w:tr>
      <w:tr w14:paraId="7AD15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00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BDA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3D4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福利费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0E4C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3.23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C7C8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17503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3.23</w:t>
            </w:r>
          </w:p>
        </w:tc>
      </w:tr>
      <w:tr w14:paraId="16723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BC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A51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654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公务用车运行维护费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EF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9FC7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62D28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2.5</w:t>
            </w:r>
          </w:p>
        </w:tc>
      </w:tr>
      <w:tr w14:paraId="38BF8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BFF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0C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CA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商品和服务支出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D6EA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4.05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5EC61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B6470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4.05</w:t>
            </w:r>
          </w:p>
        </w:tc>
      </w:tr>
      <w:tr w14:paraId="295F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45CD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6408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333B"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对个人和家庭的补助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300C8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14.89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317562">
            <w:pPr>
              <w:widowControl/>
              <w:jc w:val="righ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14.89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A6F6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1557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0687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12D0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E69E">
            <w:pPr>
              <w:widowControl/>
              <w:jc w:val="center"/>
              <w:rPr>
                <w:rFonts w:hint="default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离休费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DD3AB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1.4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E5D795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1.4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08D3F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1346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E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8EF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90D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医疗补助费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6DB0A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12.79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75D1F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12.79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6F4CB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FC8C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26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47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6B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奖励金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D32E3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0.7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FF89AC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0.7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2F9F2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923F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5A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9E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C6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AB420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319.71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F30E7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289.52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FE373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30.19</w:t>
            </w:r>
          </w:p>
        </w:tc>
      </w:tr>
    </w:tbl>
    <w:p w14:paraId="72E3EB21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4B0BF6A9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  <w:lang w:bidi="ar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  <w:t>表7</w:t>
      </w:r>
    </w:p>
    <w:tbl>
      <w:tblPr>
        <w:tblStyle w:val="6"/>
        <w:tblW w:w="9540" w:type="dxa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493"/>
        <w:gridCol w:w="370"/>
        <w:gridCol w:w="519"/>
        <w:gridCol w:w="911"/>
        <w:gridCol w:w="1197"/>
        <w:gridCol w:w="750"/>
        <w:gridCol w:w="110"/>
        <w:gridCol w:w="459"/>
        <w:gridCol w:w="536"/>
        <w:gridCol w:w="652"/>
        <w:gridCol w:w="652"/>
        <w:gridCol w:w="378"/>
        <w:gridCol w:w="200"/>
        <w:gridCol w:w="419"/>
        <w:gridCol w:w="578"/>
        <w:gridCol w:w="420"/>
        <w:gridCol w:w="420"/>
        <w:gridCol w:w="389"/>
        <w:gridCol w:w="79"/>
      </w:tblGrid>
      <w:tr w14:paraId="34B0D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79" w:type="dxa"/>
          <w:trHeight w:val="375" w:hRule="atLeast"/>
        </w:trPr>
        <w:tc>
          <w:tcPr>
            <w:tcW w:w="945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F8D9E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一般公共预算项目支出情况表</w:t>
            </w:r>
          </w:p>
        </w:tc>
      </w:tr>
      <w:tr w14:paraId="344F8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79" w:type="dxa"/>
          <w:trHeight w:val="405" w:hRule="atLeast"/>
        </w:trPr>
        <w:tc>
          <w:tcPr>
            <w:tcW w:w="43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8B77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编制部门（单位）：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昌吉州水资源管理中心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BE27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72F2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</w:t>
            </w:r>
          </w:p>
        </w:tc>
        <w:tc>
          <w:tcPr>
            <w:tcW w:w="24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31874">
            <w:pPr>
              <w:widowControl/>
              <w:ind w:firstLine="960" w:firstLineChars="4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 w14:paraId="6216A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90" w:type="dxa"/>
            <w:gridSpan w:val="4"/>
            <w:vAlign w:val="center"/>
          </w:tcPr>
          <w:p w14:paraId="707416A9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科 目 编 码</w:t>
            </w:r>
          </w:p>
        </w:tc>
        <w:tc>
          <w:tcPr>
            <w:tcW w:w="911" w:type="dxa"/>
            <w:vMerge w:val="restart"/>
            <w:vAlign w:val="center"/>
          </w:tcPr>
          <w:p w14:paraId="57FC3F2A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科目</w:t>
            </w:r>
          </w:p>
        </w:tc>
        <w:tc>
          <w:tcPr>
            <w:tcW w:w="1197" w:type="dxa"/>
            <w:vMerge w:val="restart"/>
            <w:vAlign w:val="center"/>
          </w:tcPr>
          <w:p w14:paraId="22459343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项目名称</w:t>
            </w:r>
          </w:p>
        </w:tc>
        <w:tc>
          <w:tcPr>
            <w:tcW w:w="750" w:type="dxa"/>
            <w:vMerge w:val="restart"/>
            <w:vAlign w:val="center"/>
          </w:tcPr>
          <w:p w14:paraId="5C7FB915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项目支出合计</w:t>
            </w:r>
          </w:p>
        </w:tc>
        <w:tc>
          <w:tcPr>
            <w:tcW w:w="569" w:type="dxa"/>
            <w:gridSpan w:val="2"/>
            <w:vMerge w:val="restart"/>
            <w:vAlign w:val="center"/>
          </w:tcPr>
          <w:p w14:paraId="4807CA98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536" w:type="dxa"/>
            <w:vMerge w:val="restart"/>
            <w:vAlign w:val="center"/>
          </w:tcPr>
          <w:p w14:paraId="448EA3F5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652" w:type="dxa"/>
            <w:vMerge w:val="restart"/>
            <w:vAlign w:val="center"/>
          </w:tcPr>
          <w:p w14:paraId="04C20558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对个人和家庭的补助</w:t>
            </w:r>
          </w:p>
        </w:tc>
        <w:tc>
          <w:tcPr>
            <w:tcW w:w="652" w:type="dxa"/>
            <w:vMerge w:val="restart"/>
            <w:vAlign w:val="center"/>
          </w:tcPr>
          <w:p w14:paraId="0427455A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债务利息及费用支出</w:t>
            </w:r>
          </w:p>
        </w:tc>
        <w:tc>
          <w:tcPr>
            <w:tcW w:w="578" w:type="dxa"/>
            <w:gridSpan w:val="2"/>
            <w:vMerge w:val="restart"/>
            <w:vAlign w:val="center"/>
          </w:tcPr>
          <w:p w14:paraId="023BCF46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资本性支出（基本建设）</w:t>
            </w:r>
          </w:p>
        </w:tc>
        <w:tc>
          <w:tcPr>
            <w:tcW w:w="419" w:type="dxa"/>
            <w:vMerge w:val="restart"/>
            <w:vAlign w:val="center"/>
          </w:tcPr>
          <w:p w14:paraId="64BD2EAD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资本性支出</w:t>
            </w:r>
          </w:p>
        </w:tc>
        <w:tc>
          <w:tcPr>
            <w:tcW w:w="578" w:type="dxa"/>
            <w:vMerge w:val="restart"/>
            <w:vAlign w:val="center"/>
          </w:tcPr>
          <w:p w14:paraId="348DA897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对企业补助（基本建设）</w:t>
            </w:r>
          </w:p>
        </w:tc>
        <w:tc>
          <w:tcPr>
            <w:tcW w:w="420" w:type="dxa"/>
            <w:vMerge w:val="restart"/>
            <w:vAlign w:val="center"/>
          </w:tcPr>
          <w:p w14:paraId="296CE767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对企业补助</w:t>
            </w:r>
          </w:p>
        </w:tc>
        <w:tc>
          <w:tcPr>
            <w:tcW w:w="420" w:type="dxa"/>
            <w:vMerge w:val="restart"/>
            <w:vAlign w:val="center"/>
          </w:tcPr>
          <w:p w14:paraId="097D2D3F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对社会保障基金补助</w:t>
            </w:r>
          </w:p>
        </w:tc>
        <w:tc>
          <w:tcPr>
            <w:tcW w:w="468" w:type="dxa"/>
            <w:gridSpan w:val="2"/>
            <w:vMerge w:val="restart"/>
            <w:vAlign w:val="center"/>
          </w:tcPr>
          <w:p w14:paraId="63B33440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其他支出</w:t>
            </w:r>
          </w:p>
        </w:tc>
      </w:tr>
      <w:tr w14:paraId="5047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501" w:type="dxa"/>
            <w:gridSpan w:val="2"/>
            <w:tcBorders>
              <w:bottom w:val="single" w:color="auto" w:sz="4" w:space="0"/>
            </w:tcBorders>
            <w:vAlign w:val="center"/>
          </w:tcPr>
          <w:p w14:paraId="26D9E170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类</w:t>
            </w:r>
          </w:p>
        </w:tc>
        <w:tc>
          <w:tcPr>
            <w:tcW w:w="370" w:type="dxa"/>
            <w:tcBorders>
              <w:bottom w:val="single" w:color="auto" w:sz="4" w:space="0"/>
            </w:tcBorders>
            <w:vAlign w:val="center"/>
          </w:tcPr>
          <w:p w14:paraId="47E622EC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款</w:t>
            </w:r>
          </w:p>
        </w:tc>
        <w:tc>
          <w:tcPr>
            <w:tcW w:w="519" w:type="dxa"/>
            <w:tcBorders>
              <w:bottom w:val="single" w:color="auto" w:sz="4" w:space="0"/>
            </w:tcBorders>
            <w:vAlign w:val="center"/>
          </w:tcPr>
          <w:p w14:paraId="4A3CD6D2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项</w:t>
            </w:r>
          </w:p>
        </w:tc>
        <w:tc>
          <w:tcPr>
            <w:tcW w:w="911" w:type="dxa"/>
            <w:vMerge w:val="continue"/>
            <w:tcBorders>
              <w:bottom w:val="single" w:color="auto" w:sz="4" w:space="0"/>
            </w:tcBorders>
            <w:vAlign w:val="center"/>
          </w:tcPr>
          <w:p w14:paraId="0A74D62F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1197" w:type="dxa"/>
            <w:vMerge w:val="continue"/>
            <w:tcBorders>
              <w:bottom w:val="single" w:color="auto" w:sz="4" w:space="0"/>
            </w:tcBorders>
          </w:tcPr>
          <w:p w14:paraId="28E525E4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bottom w:val="single" w:color="auto" w:sz="4" w:space="0"/>
            </w:tcBorders>
          </w:tcPr>
          <w:p w14:paraId="1C28CAF4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 w:val="continue"/>
            <w:tcBorders>
              <w:bottom w:val="single" w:color="auto" w:sz="4" w:space="0"/>
            </w:tcBorders>
          </w:tcPr>
          <w:p w14:paraId="586A8771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Merge w:val="continue"/>
            <w:tcBorders>
              <w:bottom w:val="single" w:color="auto" w:sz="4" w:space="0"/>
            </w:tcBorders>
          </w:tcPr>
          <w:p w14:paraId="3E503CA8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Merge w:val="continue"/>
            <w:tcBorders>
              <w:bottom w:val="single" w:color="auto" w:sz="4" w:space="0"/>
            </w:tcBorders>
          </w:tcPr>
          <w:p w14:paraId="3D1C4559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Merge w:val="continue"/>
            <w:tcBorders>
              <w:bottom w:val="single" w:color="auto" w:sz="4" w:space="0"/>
            </w:tcBorders>
          </w:tcPr>
          <w:p w14:paraId="0A818BB3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Merge w:val="continue"/>
            <w:tcBorders>
              <w:bottom w:val="single" w:color="auto" w:sz="4" w:space="0"/>
            </w:tcBorders>
          </w:tcPr>
          <w:p w14:paraId="22AB3A61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 w:val="continue"/>
            <w:tcBorders>
              <w:bottom w:val="single" w:color="auto" w:sz="4" w:space="0"/>
            </w:tcBorders>
          </w:tcPr>
          <w:p w14:paraId="0B9EE55C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tcBorders>
              <w:bottom w:val="single" w:color="auto" w:sz="4" w:space="0"/>
            </w:tcBorders>
          </w:tcPr>
          <w:p w14:paraId="27FF69FA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bottom w:val="single" w:color="auto" w:sz="4" w:space="0"/>
            </w:tcBorders>
          </w:tcPr>
          <w:p w14:paraId="036B9750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bottom w:val="single" w:color="auto" w:sz="4" w:space="0"/>
            </w:tcBorders>
          </w:tcPr>
          <w:p w14:paraId="03672831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Merge w:val="continue"/>
            <w:tcBorders>
              <w:bottom w:val="single" w:color="auto" w:sz="4" w:space="0"/>
            </w:tcBorders>
          </w:tcPr>
          <w:p w14:paraId="5B14B300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</w:tr>
      <w:tr w14:paraId="30D83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01" w:type="dxa"/>
            <w:gridSpan w:val="2"/>
            <w:vAlign w:val="center"/>
          </w:tcPr>
          <w:p w14:paraId="258C1B6D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  <w:t>213</w:t>
            </w:r>
          </w:p>
        </w:tc>
        <w:tc>
          <w:tcPr>
            <w:tcW w:w="370" w:type="dxa"/>
            <w:vAlign w:val="center"/>
          </w:tcPr>
          <w:p w14:paraId="51FA6BE8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519" w:type="dxa"/>
            <w:vAlign w:val="center"/>
          </w:tcPr>
          <w:p w14:paraId="48B47300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 w14:paraId="417083B8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农林水支出</w:t>
            </w:r>
          </w:p>
        </w:tc>
        <w:tc>
          <w:tcPr>
            <w:tcW w:w="1197" w:type="dxa"/>
            <w:vAlign w:val="center"/>
          </w:tcPr>
          <w:p w14:paraId="3973069F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0835A743">
            <w:pPr>
              <w:jc w:val="center"/>
              <w:rPr>
                <w:rFonts w:hint="default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569" w:type="dxa"/>
            <w:gridSpan w:val="2"/>
          </w:tcPr>
          <w:p w14:paraId="674B4989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 w14:paraId="56C7BE8A">
            <w:pPr>
              <w:jc w:val="center"/>
              <w:rPr>
                <w:rFonts w:hint="default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652" w:type="dxa"/>
          </w:tcPr>
          <w:p w14:paraId="1582C2BE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52" w:type="dxa"/>
          </w:tcPr>
          <w:p w14:paraId="0C4B60DE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gridSpan w:val="2"/>
          </w:tcPr>
          <w:p w14:paraId="323CA2E1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</w:tcPr>
          <w:p w14:paraId="4BDEDB94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</w:tcPr>
          <w:p w14:paraId="6F555B91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20" w:type="dxa"/>
          </w:tcPr>
          <w:p w14:paraId="52DC94C5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20" w:type="dxa"/>
          </w:tcPr>
          <w:p w14:paraId="7F41BFBC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68" w:type="dxa"/>
            <w:gridSpan w:val="2"/>
          </w:tcPr>
          <w:p w14:paraId="7FD3377A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 w14:paraId="29936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01" w:type="dxa"/>
            <w:gridSpan w:val="2"/>
            <w:vAlign w:val="center"/>
          </w:tcPr>
          <w:p w14:paraId="5A1E27F7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  <w:t>213</w:t>
            </w:r>
          </w:p>
        </w:tc>
        <w:tc>
          <w:tcPr>
            <w:tcW w:w="370" w:type="dxa"/>
            <w:vAlign w:val="center"/>
          </w:tcPr>
          <w:p w14:paraId="50B5F967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  <w:t>03</w:t>
            </w:r>
          </w:p>
        </w:tc>
        <w:tc>
          <w:tcPr>
            <w:tcW w:w="519" w:type="dxa"/>
            <w:vAlign w:val="center"/>
          </w:tcPr>
          <w:p w14:paraId="64BFFFE3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 w14:paraId="6F7C7C1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水利支出</w:t>
            </w:r>
          </w:p>
        </w:tc>
        <w:tc>
          <w:tcPr>
            <w:tcW w:w="1197" w:type="dxa"/>
            <w:vAlign w:val="center"/>
          </w:tcPr>
          <w:p w14:paraId="6EFB465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5605E2AB">
            <w:pPr>
              <w:jc w:val="center"/>
              <w:rPr>
                <w:rFonts w:hint="default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569" w:type="dxa"/>
            <w:gridSpan w:val="2"/>
          </w:tcPr>
          <w:p w14:paraId="3A7A445F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 w14:paraId="124FFB6B">
            <w:pPr>
              <w:jc w:val="center"/>
              <w:rPr>
                <w:rFonts w:hint="default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652" w:type="dxa"/>
          </w:tcPr>
          <w:p w14:paraId="715E9ACA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52" w:type="dxa"/>
          </w:tcPr>
          <w:p w14:paraId="2BA6D37A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gridSpan w:val="2"/>
          </w:tcPr>
          <w:p w14:paraId="694E026D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</w:tcPr>
          <w:p w14:paraId="61729348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</w:tcPr>
          <w:p w14:paraId="779DD7D9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20" w:type="dxa"/>
          </w:tcPr>
          <w:p w14:paraId="0027F7E6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20" w:type="dxa"/>
          </w:tcPr>
          <w:p w14:paraId="551320F5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68" w:type="dxa"/>
            <w:gridSpan w:val="2"/>
          </w:tcPr>
          <w:p w14:paraId="6998A495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 w14:paraId="20D61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01" w:type="dxa"/>
            <w:gridSpan w:val="2"/>
            <w:vAlign w:val="center"/>
          </w:tcPr>
          <w:p w14:paraId="3A6A9F70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  <w:t>213</w:t>
            </w:r>
          </w:p>
        </w:tc>
        <w:tc>
          <w:tcPr>
            <w:tcW w:w="370" w:type="dxa"/>
            <w:vAlign w:val="center"/>
          </w:tcPr>
          <w:p w14:paraId="010D05A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  <w:t>03</w:t>
            </w:r>
          </w:p>
        </w:tc>
        <w:tc>
          <w:tcPr>
            <w:tcW w:w="519" w:type="dxa"/>
            <w:vAlign w:val="center"/>
          </w:tcPr>
          <w:p w14:paraId="4EE931F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  <w:t>11</w:t>
            </w:r>
          </w:p>
        </w:tc>
        <w:tc>
          <w:tcPr>
            <w:tcW w:w="911" w:type="dxa"/>
            <w:vAlign w:val="center"/>
          </w:tcPr>
          <w:p w14:paraId="1C0A6673"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  <w:t>水资源节约与保护</w:t>
            </w:r>
          </w:p>
        </w:tc>
        <w:tc>
          <w:tcPr>
            <w:tcW w:w="1197" w:type="dxa"/>
            <w:vAlign w:val="center"/>
          </w:tcPr>
          <w:p w14:paraId="2EBEABE9"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  <w:t>水资源节约与保护</w:t>
            </w:r>
          </w:p>
        </w:tc>
        <w:tc>
          <w:tcPr>
            <w:tcW w:w="750" w:type="dxa"/>
            <w:vAlign w:val="center"/>
          </w:tcPr>
          <w:p w14:paraId="72291E63"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9" w:type="dxa"/>
            <w:gridSpan w:val="2"/>
          </w:tcPr>
          <w:p w14:paraId="0238DD98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 w14:paraId="0939A774"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52" w:type="dxa"/>
          </w:tcPr>
          <w:p w14:paraId="55C5BB3F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52" w:type="dxa"/>
          </w:tcPr>
          <w:p w14:paraId="4E428D39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gridSpan w:val="2"/>
          </w:tcPr>
          <w:p w14:paraId="4CCCFF92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</w:tcPr>
          <w:p w14:paraId="41645022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</w:tcPr>
          <w:p w14:paraId="2ECA9E6C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20" w:type="dxa"/>
          </w:tcPr>
          <w:p w14:paraId="67AF8C53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20" w:type="dxa"/>
          </w:tcPr>
          <w:p w14:paraId="45CDA036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68" w:type="dxa"/>
            <w:gridSpan w:val="2"/>
          </w:tcPr>
          <w:p w14:paraId="5F5C8DAA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 w14:paraId="40C41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01" w:type="dxa"/>
            <w:gridSpan w:val="2"/>
            <w:vAlign w:val="center"/>
          </w:tcPr>
          <w:p w14:paraId="45F272F8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  <w:t>213</w:t>
            </w:r>
          </w:p>
        </w:tc>
        <w:tc>
          <w:tcPr>
            <w:tcW w:w="370" w:type="dxa"/>
            <w:vAlign w:val="center"/>
          </w:tcPr>
          <w:p w14:paraId="6497AD07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  <w:t>03</w:t>
            </w:r>
          </w:p>
        </w:tc>
        <w:tc>
          <w:tcPr>
            <w:tcW w:w="519" w:type="dxa"/>
            <w:vAlign w:val="center"/>
          </w:tcPr>
          <w:p w14:paraId="082730F7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  <w:t>12</w:t>
            </w:r>
          </w:p>
        </w:tc>
        <w:tc>
          <w:tcPr>
            <w:tcW w:w="911" w:type="dxa"/>
            <w:vAlign w:val="center"/>
          </w:tcPr>
          <w:p w14:paraId="3A5B5DC0"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水质监测</w:t>
            </w:r>
          </w:p>
        </w:tc>
        <w:tc>
          <w:tcPr>
            <w:tcW w:w="1197" w:type="dxa"/>
            <w:vAlign w:val="center"/>
          </w:tcPr>
          <w:p w14:paraId="17AFA5A1"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水质监测</w:t>
            </w:r>
          </w:p>
        </w:tc>
        <w:tc>
          <w:tcPr>
            <w:tcW w:w="750" w:type="dxa"/>
            <w:vAlign w:val="center"/>
          </w:tcPr>
          <w:p w14:paraId="53DB4318"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9" w:type="dxa"/>
            <w:gridSpan w:val="2"/>
          </w:tcPr>
          <w:p w14:paraId="7E33D003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 w14:paraId="749AF0A6"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2" w:type="dxa"/>
          </w:tcPr>
          <w:p w14:paraId="18AF3E37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52" w:type="dxa"/>
          </w:tcPr>
          <w:p w14:paraId="13059A17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gridSpan w:val="2"/>
          </w:tcPr>
          <w:p w14:paraId="21534EFB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</w:tcPr>
          <w:p w14:paraId="41FFF865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</w:tcPr>
          <w:p w14:paraId="5CA73863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20" w:type="dxa"/>
          </w:tcPr>
          <w:p w14:paraId="19712F55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20" w:type="dxa"/>
          </w:tcPr>
          <w:p w14:paraId="27DE71EB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68" w:type="dxa"/>
            <w:gridSpan w:val="2"/>
          </w:tcPr>
          <w:p w14:paraId="1C7CDBE5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 w14:paraId="0F457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01" w:type="dxa"/>
            <w:gridSpan w:val="2"/>
            <w:vAlign w:val="center"/>
          </w:tcPr>
          <w:p w14:paraId="5C1D7711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  <w:t>213</w:t>
            </w:r>
          </w:p>
        </w:tc>
        <w:tc>
          <w:tcPr>
            <w:tcW w:w="370" w:type="dxa"/>
            <w:vAlign w:val="center"/>
          </w:tcPr>
          <w:p w14:paraId="71D7616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  <w:t>03</w:t>
            </w:r>
          </w:p>
        </w:tc>
        <w:tc>
          <w:tcPr>
            <w:tcW w:w="519" w:type="dxa"/>
            <w:vAlign w:val="center"/>
          </w:tcPr>
          <w:p w14:paraId="6EBD8E6F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lang w:val="en-US" w:eastAsia="zh-CN"/>
              </w:rPr>
              <w:t>99</w:t>
            </w:r>
          </w:p>
        </w:tc>
        <w:tc>
          <w:tcPr>
            <w:tcW w:w="911" w:type="dxa"/>
            <w:vAlign w:val="center"/>
          </w:tcPr>
          <w:p w14:paraId="65AB256B"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  <w:t>其他水利支出</w:t>
            </w:r>
          </w:p>
        </w:tc>
        <w:tc>
          <w:tcPr>
            <w:tcW w:w="1197" w:type="dxa"/>
            <w:vAlign w:val="center"/>
          </w:tcPr>
          <w:p w14:paraId="05263C47"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lang w:val="en-US" w:eastAsia="zh-CN"/>
              </w:rPr>
              <w:t>昌吉州地下水动态监测井运维项目</w:t>
            </w:r>
          </w:p>
        </w:tc>
        <w:tc>
          <w:tcPr>
            <w:tcW w:w="750" w:type="dxa"/>
            <w:vAlign w:val="center"/>
          </w:tcPr>
          <w:p w14:paraId="24D7477A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569" w:type="dxa"/>
            <w:gridSpan w:val="2"/>
          </w:tcPr>
          <w:p w14:paraId="02D8EA38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 w14:paraId="624E8230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652" w:type="dxa"/>
          </w:tcPr>
          <w:p w14:paraId="442FC5C7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52" w:type="dxa"/>
          </w:tcPr>
          <w:p w14:paraId="54D69A97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gridSpan w:val="2"/>
          </w:tcPr>
          <w:p w14:paraId="177023F9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</w:tcPr>
          <w:p w14:paraId="12C72066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</w:tcPr>
          <w:p w14:paraId="244365ED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20" w:type="dxa"/>
          </w:tcPr>
          <w:p w14:paraId="57887E33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20" w:type="dxa"/>
          </w:tcPr>
          <w:p w14:paraId="243C12D4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68" w:type="dxa"/>
            <w:gridSpan w:val="2"/>
          </w:tcPr>
          <w:p w14:paraId="7920F134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 w14:paraId="2DB16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01" w:type="dxa"/>
            <w:gridSpan w:val="2"/>
          </w:tcPr>
          <w:p w14:paraId="0C163118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370" w:type="dxa"/>
          </w:tcPr>
          <w:p w14:paraId="33099BEC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19" w:type="dxa"/>
          </w:tcPr>
          <w:p w14:paraId="20FFA6D8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911" w:type="dxa"/>
          </w:tcPr>
          <w:p w14:paraId="76EA837F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569BC8D1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Cs w:val="21"/>
              </w:rPr>
              <w:t>合 计</w:t>
            </w:r>
          </w:p>
        </w:tc>
        <w:tc>
          <w:tcPr>
            <w:tcW w:w="750" w:type="dxa"/>
            <w:vAlign w:val="center"/>
          </w:tcPr>
          <w:p w14:paraId="7FAB269E">
            <w:pPr>
              <w:widowControl/>
              <w:jc w:val="right"/>
              <w:outlineLvl w:val="1"/>
              <w:rPr>
                <w:rFonts w:hint="default" w:ascii="仿宋_GB2312" w:hAnsi="宋体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65</w:t>
            </w:r>
          </w:p>
        </w:tc>
        <w:tc>
          <w:tcPr>
            <w:tcW w:w="569" w:type="dxa"/>
            <w:gridSpan w:val="2"/>
          </w:tcPr>
          <w:p w14:paraId="33D7CF76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 w14:paraId="50EAD07E">
            <w:pPr>
              <w:widowControl/>
              <w:jc w:val="both"/>
              <w:outlineLvl w:val="1"/>
              <w:rPr>
                <w:rFonts w:hint="default" w:ascii="仿宋_GB2312" w:hAnsi="宋体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65</w:t>
            </w:r>
          </w:p>
        </w:tc>
        <w:tc>
          <w:tcPr>
            <w:tcW w:w="652" w:type="dxa"/>
            <w:vAlign w:val="top"/>
          </w:tcPr>
          <w:p w14:paraId="424EB041">
            <w:pPr>
              <w:widowControl/>
              <w:jc w:val="left"/>
              <w:outlineLvl w:val="1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652" w:type="dxa"/>
          </w:tcPr>
          <w:p w14:paraId="448F2F49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gridSpan w:val="2"/>
          </w:tcPr>
          <w:p w14:paraId="2DCD2005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</w:tcPr>
          <w:p w14:paraId="51086A98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</w:tcPr>
          <w:p w14:paraId="66BE50C4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20" w:type="dxa"/>
          </w:tcPr>
          <w:p w14:paraId="07C9D2A1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20" w:type="dxa"/>
          </w:tcPr>
          <w:p w14:paraId="643CA111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68" w:type="dxa"/>
            <w:gridSpan w:val="2"/>
          </w:tcPr>
          <w:p w14:paraId="21688DC1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</w:tbl>
    <w:p w14:paraId="6830BCE9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 w14:paraId="6751A14C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 w14:paraId="7FD8979A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 w14:paraId="25D05D72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 w14:paraId="7D4DD1DE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 w14:paraId="5594D012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 w14:paraId="0D4C0496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 w14:paraId="2C85E5EB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 w14:paraId="6C6FFE54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  <w:lang w:bidi="ar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  <w:t>表8</w:t>
      </w:r>
    </w:p>
    <w:p w14:paraId="0FF822D6">
      <w:pPr>
        <w:widowControl/>
        <w:jc w:val="center"/>
        <w:outlineLvl w:val="1"/>
        <w:rPr>
          <w:rFonts w:ascii="方正小标宋_GBK" w:hAnsi="方正小标宋_GBK" w:eastAsia="方正小标宋_GBK" w:cs="方正小标宋_GBK"/>
          <w:bCs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2"/>
          <w:szCs w:val="32"/>
        </w:rPr>
        <w:t>一般公共预算“三公”经费支出情况表</w:t>
      </w:r>
    </w:p>
    <w:p w14:paraId="120B6E3B"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4802E97D">
      <w:pPr>
        <w:widowControl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 xml:space="preserve">编制部门（单位）：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昌吉州水资源管理中心</w:t>
      </w:r>
      <w:r>
        <w:rPr>
          <w:rFonts w:hint="eastAsia" w:ascii="仿宋_GB2312" w:hAnsi="宋体" w:eastAsia="仿宋_GB2312"/>
          <w:kern w:val="0"/>
          <w:sz w:val="24"/>
        </w:rPr>
        <w:t xml:space="preserve">                 单位：万元</w:t>
      </w:r>
    </w:p>
    <w:tbl>
      <w:tblPr>
        <w:tblStyle w:val="6"/>
        <w:tblW w:w="9240" w:type="dxa"/>
        <w:tblInd w:w="-1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17"/>
        <w:gridCol w:w="1559"/>
        <w:gridCol w:w="1418"/>
        <w:gridCol w:w="1559"/>
        <w:gridCol w:w="1712"/>
      </w:tblGrid>
      <w:tr w14:paraId="2AC7D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A43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合  计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2A52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AB3C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1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29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公务接待费</w:t>
            </w:r>
          </w:p>
        </w:tc>
      </w:tr>
      <w:tr w14:paraId="17BFF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142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EB0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2B8E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合  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AC11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ACB5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305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9A85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216B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3.49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08B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B31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3.49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1BE0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AE90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2.5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CDD7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0.99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33AAE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469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1D5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A22E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7F3F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79EE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0628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217C9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190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DEC6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50D6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DB25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525F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281D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7AEA0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BD2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9D3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BEE6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D987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4E1E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EF3F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154B9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025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1DA6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4B3C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E22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3CF2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4F76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 w14:paraId="4BE32961"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32475765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  <w:lang w:bidi="ar"/>
        </w:rPr>
      </w:pPr>
    </w:p>
    <w:p w14:paraId="4A4FEF7C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  <w:lang w:bidi="ar"/>
        </w:rPr>
      </w:pPr>
    </w:p>
    <w:p w14:paraId="3FF25EFD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  <w:lang w:bidi="ar"/>
        </w:rPr>
      </w:pPr>
    </w:p>
    <w:p w14:paraId="540C0455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  <w:lang w:bidi="ar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  <w:t>表9</w:t>
      </w:r>
    </w:p>
    <w:p w14:paraId="3F4AD72A">
      <w:pPr>
        <w:widowControl/>
        <w:spacing w:line="360" w:lineRule="exact"/>
        <w:jc w:val="center"/>
        <w:outlineLvl w:val="1"/>
        <w:rPr>
          <w:rFonts w:ascii="方正小标宋_GBK" w:hAnsi="方正小标宋_GBK" w:eastAsia="方正小标宋_GBK" w:cs="方正小标宋_GBK"/>
          <w:bCs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2"/>
          <w:szCs w:val="32"/>
        </w:rPr>
        <w:t>政府性基金预算支出情况表</w:t>
      </w:r>
    </w:p>
    <w:p w14:paraId="255207D8">
      <w:pPr>
        <w:widowControl/>
        <w:spacing w:line="280" w:lineRule="exac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编制单位：昌吉州水资源管理中心    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            单位：万元 </w:t>
      </w:r>
    </w:p>
    <w:tbl>
      <w:tblPr>
        <w:tblStyle w:val="6"/>
        <w:tblW w:w="9214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457"/>
        <w:gridCol w:w="699"/>
        <w:gridCol w:w="2544"/>
        <w:gridCol w:w="1669"/>
        <w:gridCol w:w="1701"/>
        <w:gridCol w:w="1559"/>
      </w:tblGrid>
      <w:tr w14:paraId="3C647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563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  目</w:t>
            </w:r>
          </w:p>
        </w:tc>
        <w:tc>
          <w:tcPr>
            <w:tcW w:w="4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D741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政府性基金预算支出</w:t>
            </w:r>
          </w:p>
        </w:tc>
      </w:tr>
      <w:tr w14:paraId="07D30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92A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功能分类科目编码</w:t>
            </w:r>
          </w:p>
        </w:tc>
        <w:tc>
          <w:tcPr>
            <w:tcW w:w="25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0490B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功能分类科目名称</w:t>
            </w:r>
          </w:p>
        </w:tc>
        <w:tc>
          <w:tcPr>
            <w:tcW w:w="16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2C05F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合 计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930BB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基本支出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48DBC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项目支出</w:t>
            </w:r>
          </w:p>
        </w:tc>
      </w:tr>
      <w:tr w14:paraId="42D7E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362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类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6995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款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32D0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</w:t>
            </w:r>
          </w:p>
        </w:tc>
        <w:tc>
          <w:tcPr>
            <w:tcW w:w="25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5BC75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FA556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79433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AEFC4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0956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3D82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FD74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0250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4148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39ED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75B4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FE8B7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704F7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B1A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AE60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9572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6EBA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0C74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28FB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C6F8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7A8AE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483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2CDA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D8EB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B98D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C9B35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153B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244F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5DF71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BB09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CA713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26DC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796C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DE3F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B190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54057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5686B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564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8F0C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AA2B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D8F9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F7D5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D3EC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0864E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2F542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C1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4689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A5B5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17EE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9823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CF127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7B39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2744D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C477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7889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D0B8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84DE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9AF6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7ECE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D9E4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7E1D3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2E66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653C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A3FE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CDB0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669F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D7419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7149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7C982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61FE9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89FD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84BF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8267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F2DC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4417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C640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0D452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20A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EB3D0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6EC7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F00F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7529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3630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A46A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50AC0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AB3F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CA7D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5E16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FAE1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59C5E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0ED8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4671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773E8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AF60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FCF3A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CF63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C5A3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F100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D029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3EA0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</w:tbl>
    <w:p w14:paraId="7D26E259">
      <w:pPr>
        <w:widowControl/>
        <w:spacing w:line="280" w:lineRule="exact"/>
        <w:outlineLvl w:val="1"/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 w14:paraId="74AF89CB">
      <w:pPr>
        <w:widowControl/>
        <w:spacing w:line="280" w:lineRule="exact"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我单位202</w:t>
      </w:r>
      <w:r>
        <w:rPr>
          <w:rFonts w:hint="eastAsia" w:ascii="仿宋_GB2312" w:hAnsi="宋体" w:eastAsia="仿宋_GB2312"/>
          <w:b/>
          <w:kern w:val="0"/>
          <w:sz w:val="28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b/>
          <w:kern w:val="0"/>
          <w:sz w:val="28"/>
          <w:szCs w:val="32"/>
        </w:rPr>
        <w:t>年预算无政府性基金预算部分，此表为空表。</w:t>
      </w:r>
    </w:p>
    <w:p w14:paraId="7BE59351">
      <w:pPr>
        <w:spacing w:line="56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 w14:paraId="143D2648">
      <w:pPr>
        <w:spacing w:line="56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 w14:paraId="74A5E955">
      <w:pPr>
        <w:spacing w:line="56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 w14:paraId="3313EA32">
      <w:pPr>
        <w:spacing w:line="56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 w14:paraId="5AE4D825">
      <w:pPr>
        <w:spacing w:line="56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 w14:paraId="6E9B886A">
      <w:pPr>
        <w:spacing w:line="56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 w14:paraId="314CE6AB">
      <w:pPr>
        <w:spacing w:line="56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 w14:paraId="588A481B">
      <w:pPr>
        <w:spacing w:line="56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 w14:paraId="63FC225B">
      <w:pPr>
        <w:spacing w:line="56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 w14:paraId="2EA7861A">
      <w:pPr>
        <w:spacing w:line="56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 w14:paraId="3642BC79">
      <w:pPr>
        <w:spacing w:line="56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 w14:paraId="5366973A">
      <w:pPr>
        <w:spacing w:line="56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 w14:paraId="2C57A9EF">
      <w:pPr>
        <w:spacing w:line="56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 w14:paraId="2DDD6A5E">
      <w:pPr>
        <w:spacing w:line="56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 w14:paraId="11E17F4B">
      <w:pPr>
        <w:spacing w:line="56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 w14:paraId="347561E7">
      <w:pPr>
        <w:spacing w:line="56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 w14:paraId="03DFF435">
      <w:pPr>
        <w:spacing w:line="56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 w14:paraId="4CAB6FD2">
      <w:pPr>
        <w:spacing w:line="56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 w14:paraId="050AF64E">
      <w:pPr>
        <w:spacing w:line="56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 w14:paraId="03516B23">
      <w:pPr>
        <w:spacing w:line="560" w:lineRule="exact"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第三部分  2022年部门预算情况说明</w:t>
      </w:r>
    </w:p>
    <w:p w14:paraId="474DC228">
      <w:pPr>
        <w:spacing w:line="56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</w:p>
    <w:p w14:paraId="3113A5B8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  <w:t>一、关于昌吉州水资源管理中心2022年收支预算情况的总体说明</w:t>
      </w:r>
    </w:p>
    <w:p w14:paraId="7CF2CB2E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按照全口径预算的原则，昌吉州水资源管理中心2022年所有收入和支出均纳入部门预算管理。收支总预算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443.21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 w14:paraId="15B12606">
      <w:pPr>
        <w:spacing w:line="560" w:lineRule="exact"/>
        <w:ind w:firstLine="640" w:firstLineChars="200"/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收入预算包括：一般公共预算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、上年结转结余。</w:t>
      </w:r>
    </w:p>
    <w:p w14:paraId="649EB6E5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支出预算包括：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农林水支出，社会保障和就业支出，卫生健康支出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住房保障支出，年终结转结余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03FD5B8F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二、关于</w:t>
      </w: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  <w:t>昌吉州水资源管理中心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2022年收入预算情况说明</w:t>
      </w:r>
    </w:p>
    <w:p w14:paraId="295063CB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昌吉州水资源管理中心收入预算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443.21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万元，其中：</w:t>
      </w:r>
    </w:p>
    <w:p w14:paraId="7F091B3B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一般公共预算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384.71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86.8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%，比上年预算增加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80.7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万元，增长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20.97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项目增加，项目资金也相应增加了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。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上年结转结余58.5万元，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13.2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%，比上年预算增加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58.5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万元，增长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往年合同尾款收入结余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</w:t>
      </w:r>
    </w:p>
    <w:p w14:paraId="5FD8D2A7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政府性基金预算未安排。</w:t>
      </w:r>
    </w:p>
    <w:p w14:paraId="46846088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三、关于</w:t>
      </w: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  <w:t>昌吉州水资源管理中心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2022年支出预算情况说明</w:t>
      </w:r>
    </w:p>
    <w:p w14:paraId="1E33261E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昌吉州水资源管理中心2022年支出预算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429.71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元，其中：</w:t>
      </w:r>
    </w:p>
    <w:p w14:paraId="18C75930">
      <w:pPr>
        <w:spacing w:line="560" w:lineRule="exact"/>
        <w:ind w:firstLine="640" w:firstLineChars="200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基本支出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364.71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84.87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%，比上年预算增加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135.7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万元，增长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37.2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人员较上年增加，人员工资结构调整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334F7A97"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项目支出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15.13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%，比上年预算增加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万元，增长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92.3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今年新曾项目2个，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水质监测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项目资金比去年多了10万元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1F0A9F02">
      <w:pPr>
        <w:spacing w:line="560" w:lineRule="exact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年终结转结余：13.5万元。</w:t>
      </w:r>
    </w:p>
    <w:p w14:paraId="48FF3CFA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四、关于</w:t>
      </w: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  <w:t>昌吉州水资源管理中心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2022年财政拨款收支预算情况的总体说明</w:t>
      </w:r>
    </w:p>
    <w:p w14:paraId="28D54831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2022年财政拨款收支总预算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384.74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 w14:paraId="4F64A0CA">
      <w:pPr>
        <w:spacing w:line="560" w:lineRule="exact"/>
        <w:ind w:firstLine="616" w:firstLineChars="200"/>
        <w:rPr>
          <w:rFonts w:ascii="仿宋_GB2312" w:hAnsi="宋体" w:eastAsia="仿宋_GB2312" w:cs="宋体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收入全部为一般公共预算拨款，无政府性基金预算拨款。</w:t>
      </w:r>
    </w:p>
    <w:p w14:paraId="3C658DD1">
      <w:pPr>
        <w:spacing w:line="560" w:lineRule="exact"/>
        <w:ind w:firstLine="616" w:firstLineChars="200"/>
        <w:rPr>
          <w:rFonts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收入预算包括：一般公共预算拨款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val="en-US" w:eastAsia="zh-CN"/>
        </w:rPr>
        <w:t>384.71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万元。</w:t>
      </w:r>
    </w:p>
    <w:p w14:paraId="71F1197E">
      <w:pPr>
        <w:spacing w:line="560" w:lineRule="exact"/>
        <w:ind w:firstLine="616" w:firstLineChars="200"/>
        <w:rPr>
          <w:rFonts w:ascii="仿宋_GB2312" w:hAnsi="宋体" w:eastAsia="仿宋_GB2312" w:cs="宋体"/>
          <w:b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一般公共预算支出包括：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事业运行支出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236.87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主要用于支付事业编制人员工资福利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；事业单位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离退休1.4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主要用于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val="en-US" w:eastAsia="zh-CN"/>
        </w:rPr>
        <w:t>离退休人员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经费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；机关事业单位基本养老保险缴费支出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30.48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主要用于职工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基本养老保险缴费；事业单位医疗支出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18.09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主要用于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职工基本医疗保险缴费；公务员医疗补助支出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5.71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主要用于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公务员医疗补助缴费；其他行政事业单位医疗支出0.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主要用于职工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其他社会保障缴费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住房公积金，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要用于职工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val="en-US" w:eastAsia="zh-CN"/>
        </w:rPr>
        <w:t>单位部分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公积金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缴费。水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资源节约约与保护10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万元,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 xml:space="preserve"> 主要用于昌吉州的地下水动态监测工作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val="en-US" w:eastAsia="zh-CN"/>
        </w:rPr>
        <w:t>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水质监测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5万元,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 xml:space="preserve"> 主要用于昌吉州的地下水动态监测工作。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其他水利支出40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万元,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 xml:space="preserve"> 主要用于昌吉州的地下水动态监测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val="en-US" w:eastAsia="zh-CN"/>
        </w:rPr>
        <w:t>设备维护与管理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工作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eastAsia="zh-CN"/>
        </w:rPr>
        <w:t>。</w:t>
      </w:r>
    </w:p>
    <w:p w14:paraId="3AEEFA48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pacing w:val="-6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五、</w:t>
      </w:r>
      <w:r>
        <w:rPr>
          <w:rFonts w:hint="eastAsia" w:ascii="楷体_GB2312" w:hAnsi="楷体_GB2312" w:eastAsia="楷体_GB2312" w:cs="楷体_GB2312"/>
          <w:b/>
          <w:bCs/>
          <w:spacing w:val="-6"/>
          <w:kern w:val="0"/>
          <w:sz w:val="32"/>
          <w:szCs w:val="32"/>
        </w:rPr>
        <w:t>关于</w:t>
      </w: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  <w:t>昌吉州水资源管理中心</w:t>
      </w:r>
      <w:r>
        <w:rPr>
          <w:rFonts w:hint="eastAsia" w:ascii="楷体_GB2312" w:hAnsi="楷体_GB2312" w:eastAsia="楷体_GB2312" w:cs="楷体_GB2312"/>
          <w:b/>
          <w:bCs/>
          <w:spacing w:val="-6"/>
          <w:kern w:val="0"/>
          <w:sz w:val="32"/>
          <w:szCs w:val="32"/>
        </w:rPr>
        <w:t>2022年一般公共预算当年拨款情况说明</w:t>
      </w:r>
    </w:p>
    <w:p w14:paraId="1A03510F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（一）一般公共预算当年拨款规模变化情况</w:t>
      </w:r>
    </w:p>
    <w:p w14:paraId="580CEED6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昌吉州水资源管理中心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2022年一般公共预算拨款合计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384.71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万元，其中：基本支出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319.71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万元，比上年预算增加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20.7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6.47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%。主要原因是：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今年在职人员比上年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增加了1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。项目支出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万元，比上年预算增加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92.3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%。主要原因是：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今年新曾项目2个，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水质监测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项目资金比去年多了10万元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339DB9A5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（二）一般公共预算当年拨款结构情况</w:t>
      </w:r>
    </w:p>
    <w:p w14:paraId="6D144506">
      <w:pPr>
        <w:spacing w:line="58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1、水利技术推广支出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236.87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61.57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%。</w:t>
      </w:r>
    </w:p>
    <w:p w14:paraId="3266CE83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2、事业单位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离退休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1.4万元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0.36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%；</w:t>
      </w:r>
    </w:p>
    <w:p w14:paraId="25D1AC3C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机关事业单位基本养老保险缴费支出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30.48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7.92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%；</w:t>
      </w:r>
    </w:p>
    <w:p w14:paraId="520C8AB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3、事业单位医疗支出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18.09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4.7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10A1008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4、公务员医疗补助支出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5.71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</w:rPr>
        <w:t>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1.48</w:t>
      </w:r>
      <w:r>
        <w:rPr>
          <w:rFonts w:hint="eastAsia" w:ascii="仿宋_GB2312" w:eastAsia="仿宋_GB2312"/>
          <w:sz w:val="32"/>
          <w:szCs w:val="32"/>
        </w:rPr>
        <w:t>%；</w:t>
      </w:r>
    </w:p>
    <w:p w14:paraId="01D5D6EE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5、其他行政事业单位医疗支出0.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</w:rPr>
        <w:t>占0.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05</w:t>
      </w:r>
      <w:r>
        <w:rPr>
          <w:rFonts w:hint="eastAsia" w:ascii="仿宋_GB2312" w:eastAsia="仿宋_GB2312"/>
          <w:sz w:val="32"/>
          <w:szCs w:val="32"/>
        </w:rPr>
        <w:t>%。</w:t>
      </w:r>
    </w:p>
    <w:p w14:paraId="7CADE86A"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6、住房公积金26.96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7.02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</w:t>
      </w:r>
    </w:p>
    <w:p w14:paraId="686C9E46">
      <w:pPr>
        <w:spacing w:line="580" w:lineRule="exact"/>
        <w:ind w:firstLine="64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资源节约约与保护10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2.6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%。</w:t>
      </w:r>
    </w:p>
    <w:p w14:paraId="20E11687">
      <w:pPr>
        <w:spacing w:line="580" w:lineRule="exact"/>
        <w:ind w:firstLine="64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水质监测支出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5万元，占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3.9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%。</w:t>
      </w:r>
    </w:p>
    <w:p w14:paraId="1E6F7E25">
      <w:pPr>
        <w:spacing w:line="580" w:lineRule="exact"/>
        <w:ind w:firstLine="640"/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9、其他水利支出40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万元,占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10.4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%。</w:t>
      </w:r>
    </w:p>
    <w:p w14:paraId="61F79F35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（三）一般公共预算当年拨款具体使用情况</w:t>
      </w:r>
    </w:p>
    <w:p w14:paraId="021B4F5A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社会保障和就业支出（类）行政事业单位养老支出（款）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事业离退休费  (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项）：202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年预算数为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万元，比上年预算增加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万元，增长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%，主要原因是：202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年新增加类款项。</w:t>
      </w:r>
    </w:p>
    <w:p w14:paraId="303AF1FE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.社会保障和就业支出（类）行政事业单位养老支出（款）机关事业单位基本养老保险缴费支出（项）：202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年预算数为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30.48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万元，比上年预算增加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4.54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万元，增长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14.89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%，主要原因是：202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年新增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5D90C3E7">
      <w:pPr>
        <w:spacing w:line="560" w:lineRule="exact"/>
        <w:ind w:firstLine="640" w:firstLineChars="200"/>
        <w:rPr>
          <w:rFonts w:ascii="仿宋_GB2312" w:hAnsi="宋体" w:eastAsia="仿宋_GB2312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.医疗卫生健康支出（类）行政事业单位医疗（款）事业单位医疗（项）：202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年预算数为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10.89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万元，比上年预算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减少6.1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减少33.72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</w:t>
      </w:r>
      <w:r>
        <w:rPr>
          <w:rFonts w:hint="eastAsia" w:ascii="仿宋_GB2312" w:hAnsi="宋体" w:eastAsia="仿宋_GB2312" w:cs="宋体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2年医疗缴费比例降低了</w:t>
      </w:r>
      <w:r>
        <w:rPr>
          <w:rFonts w:hint="eastAsia" w:ascii="仿宋_GB2312" w:hAnsi="宋体" w:eastAsia="仿宋_GB2312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4E98D2F0">
      <w:pPr>
        <w:spacing w:line="560" w:lineRule="exact"/>
        <w:ind w:firstLine="640" w:firstLineChars="200"/>
        <w:rPr>
          <w:rFonts w:ascii="仿宋_GB2312" w:hAnsi="宋体" w:eastAsia="仿宋_GB2312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.医疗卫生健康支出（类）行政事业单位医疗（款）公务员医疗补助（项）：202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年预算数为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5.71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万元，比上年预算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减少2.08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减少36.43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</w:t>
      </w:r>
      <w:r>
        <w:rPr>
          <w:rFonts w:hint="eastAsia" w:ascii="仿宋_GB2312" w:hAnsi="宋体" w:eastAsia="仿宋_GB2312" w:cs="宋体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2年医疗缴费比例降低了</w:t>
      </w:r>
      <w:r>
        <w:rPr>
          <w:rFonts w:hint="eastAsia" w:ascii="仿宋_GB2312" w:hAnsi="宋体" w:eastAsia="仿宋_GB2312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1069E6D4">
      <w:pPr>
        <w:spacing w:line="560" w:lineRule="exact"/>
        <w:ind w:firstLine="640" w:firstLineChars="200"/>
        <w:rPr>
          <w:rFonts w:ascii="仿宋_GB2312" w:hAnsi="宋体" w:eastAsia="仿宋_GB2312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.医疗卫生健康支出（类）行政事业单位医疗（款）其他行政事业单位医疗支出（项）：202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年预算数为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0.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万元，比上年预算减少0.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万元，增长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285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</w:t>
      </w:r>
      <w:r>
        <w:rPr>
          <w:rFonts w:hint="eastAsia" w:ascii="仿宋_GB2312" w:hAnsi="宋体" w:eastAsia="仿宋_GB2312" w:cs="宋体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2年医疗缴费比例降低了</w:t>
      </w:r>
      <w:r>
        <w:rPr>
          <w:rFonts w:hint="eastAsia" w:ascii="仿宋_GB2312" w:hAnsi="宋体" w:eastAsia="仿宋_GB2312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466273BD"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.住房保障支出（类）住房改革支出（款）住房公积金（项）：2022年预算数为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26.96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万元，比上年预算增加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26.96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万元，增长100%，主要原因是上年度住房公积金未列入此款类项中。</w:t>
      </w:r>
    </w:p>
    <w:p w14:paraId="734102ED"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农林水支出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（类）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水利支出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（款）水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资源节约约与保护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（项）：202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年预算数为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万元，比上年预算数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增加100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%，主要原因是：202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2年新增加项目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70E989D6">
      <w:pPr>
        <w:spacing w:line="580" w:lineRule="exact"/>
        <w:ind w:firstLine="64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农林水支出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（类）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水利支出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（款）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水质监测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（项）：202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年预算数为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万元，比上年预算增加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万元，增长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66.67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%，主要原因是：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项目资金太少不能满足工作需要，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2年增加10万元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1B4264E9">
      <w:pPr>
        <w:spacing w:line="580" w:lineRule="exact"/>
        <w:ind w:firstLine="64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农林水支出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（类）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水利支出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（款）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其他水利支出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（项）：202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年预算数为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万元，比上年预算数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增加100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%，主要原因是：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2021年没有这个项目，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2年新增加项目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1DADB336">
      <w:pPr>
        <w:spacing w:line="580" w:lineRule="exact"/>
        <w:ind w:firstLine="64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农林水支出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（类）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水利支出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（款）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水利技术推广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（项）：202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年预算数为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236.87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万元，比上年预算数减少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3.45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万元，减少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1.46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%，主要原因是：202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2年款项分的更细了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00BAC94D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pacing w:val="-6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六、</w:t>
      </w:r>
      <w:r>
        <w:rPr>
          <w:rFonts w:hint="eastAsia" w:ascii="楷体_GB2312" w:hAnsi="楷体_GB2312" w:eastAsia="楷体_GB2312" w:cs="楷体_GB2312"/>
          <w:b/>
          <w:bCs/>
          <w:spacing w:val="-6"/>
          <w:kern w:val="0"/>
          <w:sz w:val="32"/>
          <w:szCs w:val="32"/>
        </w:rPr>
        <w:t>关于</w:t>
      </w: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  <w:t>昌吉州水资源管理中心</w:t>
      </w:r>
      <w:r>
        <w:rPr>
          <w:rFonts w:hint="eastAsia" w:ascii="楷体_GB2312" w:hAnsi="楷体_GB2312" w:eastAsia="楷体_GB2312" w:cs="楷体_GB2312"/>
          <w:b/>
          <w:bCs/>
          <w:spacing w:val="-6"/>
          <w:kern w:val="0"/>
          <w:sz w:val="32"/>
          <w:szCs w:val="32"/>
        </w:rPr>
        <w:t>2022年一般公共预算基本支出情况说明</w:t>
      </w:r>
    </w:p>
    <w:p w14:paraId="7D3319CC">
      <w:pPr>
        <w:spacing w:line="560" w:lineRule="exact"/>
        <w:ind w:firstLine="640" w:firstLineChars="200"/>
        <w:rPr>
          <w:rFonts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昌吉州水资源管理中心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2022年一般公共预算基本支出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384.71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万元， 其中：</w:t>
      </w:r>
    </w:p>
    <w:p w14:paraId="379F366A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人员经费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274.71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包括：基本工资、津贴补贴、奖金、绩效工资、机关事业单位基本养老保险缴费、职工基本医疗保险缴费、公务员医疗补助缴费、其他社会保障缴费、住房公积金、医疗费、其他工资福利支出、离休费、生活补助、医疗费补助、奖励金、其他对个人和家庭的补助等。</w:t>
      </w:r>
    </w:p>
    <w:p w14:paraId="0A721533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公用经费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30.19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包括：办公费、印刷费、咨询费、手续费、水费、电费、邮电费、取暖费、物业管理费、差旅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65F96977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pacing w:val="-6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七、</w:t>
      </w:r>
      <w:r>
        <w:rPr>
          <w:rFonts w:hint="eastAsia" w:ascii="楷体_GB2312" w:hAnsi="楷体_GB2312" w:eastAsia="楷体_GB2312" w:cs="楷体_GB2312"/>
          <w:b/>
          <w:bCs/>
          <w:spacing w:val="-6"/>
          <w:kern w:val="0"/>
          <w:sz w:val="32"/>
          <w:szCs w:val="32"/>
        </w:rPr>
        <w:t>关于</w:t>
      </w: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  <w:t>昌吉州水资源管理中心</w:t>
      </w:r>
      <w:r>
        <w:rPr>
          <w:rFonts w:hint="eastAsia" w:ascii="楷体_GB2312" w:hAnsi="楷体_GB2312" w:eastAsia="楷体_GB2312" w:cs="楷体_GB2312"/>
          <w:b/>
          <w:bCs/>
          <w:spacing w:val="-6"/>
          <w:kern w:val="0"/>
          <w:sz w:val="32"/>
          <w:szCs w:val="32"/>
        </w:rPr>
        <w:t>2022年一般公共预算项目支出情况说明</w:t>
      </w:r>
    </w:p>
    <w:p w14:paraId="29F4651F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项目</w:t>
      </w:r>
      <w:r>
        <w:rPr>
          <w:rFonts w:ascii="仿宋_GB2312" w:hAnsi="黑体" w:eastAsia="仿宋_GB2312"/>
          <w:sz w:val="32"/>
          <w:szCs w:val="32"/>
        </w:rPr>
        <w:t>名称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资源节约约与保护</w:t>
      </w:r>
    </w:p>
    <w:p w14:paraId="05A5FC36"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ascii="仿宋_GB2312" w:hAnsi="黑体" w:eastAsia="仿宋_GB2312"/>
          <w:sz w:val="32"/>
          <w:szCs w:val="32"/>
        </w:rPr>
        <w:t>设立的政策依据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节水型社会实施方案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》</w:t>
      </w:r>
    </w:p>
    <w:p w14:paraId="35766C32"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ascii="仿宋_GB2312" w:hAnsi="黑体" w:eastAsia="仿宋_GB2312"/>
          <w:sz w:val="32"/>
          <w:szCs w:val="32"/>
        </w:rPr>
        <w:t>预算安排规模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10万元</w:t>
      </w:r>
    </w:p>
    <w:p w14:paraId="1D01DCA8"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ascii="仿宋_GB2312" w:hAnsi="黑体" w:eastAsia="仿宋_GB2312"/>
          <w:sz w:val="32"/>
          <w:szCs w:val="32"/>
        </w:rPr>
        <w:t>项目承担单位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昌吉州水资源管理中心</w:t>
      </w:r>
    </w:p>
    <w:p w14:paraId="2E7E4A84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资金分配情况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财政拨款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10万元</w:t>
      </w:r>
    </w:p>
    <w:p w14:paraId="5088DE16">
      <w:pPr>
        <w:spacing w:line="560" w:lineRule="exact"/>
        <w:ind w:firstLine="640" w:firstLineChars="200"/>
        <w:rPr>
          <w:rFonts w:hint="default" w:ascii="仿宋_GB2312" w:hAnsi="黑体" w:eastAsia="仿宋_GB2312"/>
          <w:sz w:val="32"/>
          <w:szCs w:val="32"/>
          <w:lang w:val="en-US"/>
        </w:rPr>
      </w:pPr>
      <w:r>
        <w:rPr>
          <w:rFonts w:ascii="仿宋_GB2312" w:hAnsi="黑体" w:eastAsia="仿宋_GB2312"/>
          <w:sz w:val="32"/>
          <w:szCs w:val="32"/>
        </w:rPr>
        <w:t>资金执行时间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2022年1月1日-12月31日</w:t>
      </w:r>
    </w:p>
    <w:p w14:paraId="095F59B3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项目</w:t>
      </w:r>
      <w:r>
        <w:rPr>
          <w:rFonts w:ascii="仿宋_GB2312" w:hAnsi="黑体" w:eastAsia="仿宋_GB2312"/>
          <w:sz w:val="32"/>
          <w:szCs w:val="32"/>
        </w:rPr>
        <w:t>名称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水质监测支出</w:t>
      </w:r>
    </w:p>
    <w:p w14:paraId="517BF566"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ascii="仿宋_GB2312" w:hAnsi="黑体" w:eastAsia="仿宋_GB2312"/>
          <w:sz w:val="32"/>
          <w:szCs w:val="32"/>
        </w:rPr>
        <w:t>设立的政策依据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水质检测实施方案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》</w:t>
      </w:r>
    </w:p>
    <w:p w14:paraId="54D709A2"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ascii="仿宋_GB2312" w:hAnsi="黑体" w:eastAsia="仿宋_GB2312"/>
          <w:sz w:val="32"/>
          <w:szCs w:val="32"/>
        </w:rPr>
        <w:t>预算安排规模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15万元</w:t>
      </w:r>
    </w:p>
    <w:p w14:paraId="2C5F8619"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ascii="仿宋_GB2312" w:hAnsi="黑体" w:eastAsia="仿宋_GB2312"/>
          <w:sz w:val="32"/>
          <w:szCs w:val="32"/>
        </w:rPr>
        <w:t>项目承担单位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昌吉州水资源管理中心</w:t>
      </w:r>
    </w:p>
    <w:p w14:paraId="676DC59C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资金分配情况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财政拨款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15万元</w:t>
      </w:r>
    </w:p>
    <w:p w14:paraId="6B91B413">
      <w:pPr>
        <w:spacing w:line="560" w:lineRule="exact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ascii="仿宋_GB2312" w:hAnsi="黑体" w:eastAsia="仿宋_GB2312"/>
          <w:sz w:val="32"/>
          <w:szCs w:val="32"/>
        </w:rPr>
        <w:t>资金执行时间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2022年1月1日-12月31日</w:t>
      </w:r>
    </w:p>
    <w:p w14:paraId="4EE23F65"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 w14:paraId="2FD4C842">
      <w:pPr>
        <w:spacing w:line="560" w:lineRule="exact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项目</w:t>
      </w:r>
      <w:r>
        <w:rPr>
          <w:rFonts w:ascii="仿宋_GB2312" w:hAnsi="黑体" w:eastAsia="仿宋_GB2312"/>
          <w:sz w:val="32"/>
          <w:szCs w:val="32"/>
        </w:rPr>
        <w:t>名称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昌吉州地下水动态监测井运行维护资金</w:t>
      </w:r>
    </w:p>
    <w:p w14:paraId="19E3059D"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ascii="仿宋_GB2312" w:hAnsi="黑体" w:eastAsia="仿宋_GB2312"/>
          <w:sz w:val="32"/>
          <w:szCs w:val="32"/>
        </w:rPr>
        <w:t>设立的政策依据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井电双控实施方案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》</w:t>
      </w:r>
    </w:p>
    <w:p w14:paraId="2D5524E6"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ascii="仿宋_GB2312" w:hAnsi="黑体" w:eastAsia="仿宋_GB2312"/>
          <w:sz w:val="32"/>
          <w:szCs w:val="32"/>
        </w:rPr>
        <w:t>预算安排规模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20万元</w:t>
      </w:r>
    </w:p>
    <w:p w14:paraId="1CD07575"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ascii="仿宋_GB2312" w:hAnsi="黑体" w:eastAsia="仿宋_GB2312"/>
          <w:sz w:val="32"/>
          <w:szCs w:val="32"/>
        </w:rPr>
        <w:t>项目承担单位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昌吉州水资源管理中心</w:t>
      </w:r>
    </w:p>
    <w:p w14:paraId="69F78120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资金分配情况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财政拨款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20万元</w:t>
      </w:r>
    </w:p>
    <w:p w14:paraId="6A54E3F6">
      <w:pPr>
        <w:spacing w:line="560" w:lineRule="exact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ascii="仿宋_GB2312" w:hAnsi="黑体" w:eastAsia="仿宋_GB2312"/>
          <w:sz w:val="32"/>
          <w:szCs w:val="32"/>
        </w:rPr>
        <w:t>资金执行时间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2022年1月1日-12月31日</w:t>
      </w:r>
    </w:p>
    <w:p w14:paraId="1AB94656">
      <w:pPr>
        <w:spacing w:line="560" w:lineRule="exact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项目名称：地下水监测井日常监管维护</w:t>
      </w:r>
    </w:p>
    <w:p w14:paraId="41851AB6"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ascii="仿宋_GB2312" w:hAnsi="黑体" w:eastAsia="仿宋_GB2312"/>
          <w:sz w:val="32"/>
          <w:szCs w:val="32"/>
        </w:rPr>
        <w:t>设立的政策依据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井电双控实施方案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》</w:t>
      </w:r>
    </w:p>
    <w:p w14:paraId="7C8F1F25"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ascii="仿宋_GB2312" w:hAnsi="黑体" w:eastAsia="仿宋_GB2312"/>
          <w:sz w:val="32"/>
          <w:szCs w:val="32"/>
        </w:rPr>
        <w:t>预算安排规模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20万元</w:t>
      </w:r>
    </w:p>
    <w:p w14:paraId="3784F31C"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ascii="仿宋_GB2312" w:hAnsi="黑体" w:eastAsia="仿宋_GB2312"/>
          <w:sz w:val="32"/>
          <w:szCs w:val="32"/>
        </w:rPr>
        <w:t>项目承担单位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昌吉州水资源管理中心</w:t>
      </w:r>
    </w:p>
    <w:p w14:paraId="71757ECE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资金分配情况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财政拨款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20万元</w:t>
      </w:r>
    </w:p>
    <w:p w14:paraId="532B2EEE">
      <w:pPr>
        <w:spacing w:line="560" w:lineRule="exact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ascii="仿宋_GB2312" w:hAnsi="黑体" w:eastAsia="仿宋_GB2312"/>
          <w:sz w:val="32"/>
          <w:szCs w:val="32"/>
        </w:rPr>
        <w:t>资金执行时间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2022年1月1日-12月31日</w:t>
      </w:r>
    </w:p>
    <w:p w14:paraId="04B4C68B">
      <w:pPr>
        <w:spacing w:line="560" w:lineRule="exact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 w14:paraId="6732CB4D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八、关于</w:t>
      </w: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  <w:t>昌吉州水资源管理中心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2022年一般公共预算“三公”经费预算情况说明</w:t>
      </w:r>
    </w:p>
    <w:p w14:paraId="1C9637F5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昌吉州水资源管理中心2022年一般公共预算“三公”经费数为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3.49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万元，其中：因公出国（境）费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万元，公务用车购置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万元，公务用车运行费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2.5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万元，公务接待费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0.99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 w14:paraId="59DA6B2A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2022年一般公共预算“三公”经费比上年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减少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万元，下降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22.92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%，其中：因公出国（境）费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比上年预算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万元，增长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%，主要原因是</w:t>
      </w:r>
      <w:r>
        <w:rPr>
          <w:rFonts w:hint="eastAsia" w:ascii="仿宋_GB2312" w:hAnsi="Tahoma" w:eastAsia="仿宋_GB2312" w:cs="Tahom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未安排人员因公出国（境）预算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；公务用车购置费为0，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比上年预算增加0万元，增长0%，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主要原因是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未安排预算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；公务用车购置费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比上年预算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万元，增长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%，主要原因是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根据中央八项规定严格控制三公经费 ；公务接待费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比上年预算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增加0万元，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增长0%，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原因是</w:t>
      </w:r>
      <w:r>
        <w:rPr>
          <w:rFonts w:hint="eastAsia" w:ascii="仿宋_GB2312" w:hAnsi="Tahoma" w:eastAsia="仿宋_GB2312" w:cs="Tahom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严格执行廉洁纪律、压减公务接待费用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0624A5D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九、关于</w:t>
      </w: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  <w:t>昌吉州水资源管理中心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2022年政府性基金预算拨款情况说明</w:t>
      </w:r>
    </w:p>
    <w:p w14:paraId="44F398E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昌吉州水资源管理中心202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年没有使用政府性基金预算拨款安排的支出，政府性基金预算支出情况表为空表。</w:t>
      </w:r>
    </w:p>
    <w:p w14:paraId="081019D3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十、其他重要事项的情况说明</w:t>
      </w:r>
    </w:p>
    <w:p w14:paraId="587063A6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（一）机关运行经费情况</w:t>
      </w:r>
    </w:p>
    <w:p w14:paraId="2C480729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2022年，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昌吉州水资源管理中心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机关运行经费财政拨款预算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384.71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万元，比上年预算增加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80.7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20.98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%。主要原因是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项目曾加，项目资金也增加了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780ACC98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（二）政府采购情况</w:t>
      </w:r>
    </w:p>
    <w:p w14:paraId="75457583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2022年，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昌吉州水资源管理中心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政府采购预算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62.3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万元，其中：政府采购货物预算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62.3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万元，政府采购工程预算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万元，政府采购服务预算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62.3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万元。</w:t>
      </w:r>
    </w:p>
    <w:p w14:paraId="10F274CE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</w:rPr>
        <w:t>2022年度本部门面向中小企业预留政府采购项目预算金额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62.22</w:t>
      </w:r>
      <w:r>
        <w:rPr>
          <w:rFonts w:hint="eastAsia" w:ascii="仿宋_GB2312" w:hAnsi="仿宋_GB2312" w:eastAsia="仿宋_GB2312" w:cs="仿宋_GB2312"/>
          <w:sz w:val="32"/>
        </w:rPr>
        <w:t>万元，其中：面向小微企业预留政府采购项目预算金额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</w:rPr>
        <w:t>万元。</w:t>
      </w:r>
    </w:p>
    <w:p w14:paraId="2D4074F6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（三）国有资产占用使用情况</w:t>
      </w:r>
    </w:p>
    <w:p w14:paraId="78852676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截至2021年底，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昌吉州水资源管理中心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及下属各预算单位占用使用国有资产总体情况为</w:t>
      </w:r>
    </w:p>
    <w:p w14:paraId="5EFBE687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1.房屋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1136.68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平方米，价值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95.71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万元。</w:t>
      </w:r>
    </w:p>
    <w:p w14:paraId="1FA20911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2.车辆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辆，价值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68.72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万元；其中：一般公务用车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辆，价值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36.02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万元；执法执勤用车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辆，价值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万元；其他车辆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辆，价值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32.7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万元。</w:t>
      </w:r>
    </w:p>
    <w:p w14:paraId="47511B07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3.办公家具价值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26.55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万元。</w:t>
      </w:r>
    </w:p>
    <w:p w14:paraId="358386EB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4.其他资产价值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407.61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万元。</w:t>
      </w:r>
    </w:p>
    <w:p w14:paraId="294184E9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单位价值50万元以上大型设备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台（套），单位价值100万元以上大型设备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台（套）。</w:t>
      </w:r>
    </w:p>
    <w:p w14:paraId="01590892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2022年部门（单位）预算未安排购置车辆经费，安排购置50万元以上大型设备0台（套），单位价值100万元以上大型设备0台（套）。</w:t>
      </w:r>
    </w:p>
    <w:p w14:paraId="45F82E45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（四）预算绩效情况</w:t>
      </w:r>
    </w:p>
    <w:p w14:paraId="5BF69D0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2022年，本年度预算绩效管理的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/>
        </w:rPr>
        <w:t>财政拨款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个，涉及预算金额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万元。具体情况见下表（按项目分别填报）：</w:t>
      </w:r>
    </w:p>
    <w:p w14:paraId="2AAB777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tbl>
      <w:tblPr>
        <w:tblStyle w:val="6"/>
        <w:tblW w:w="86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14:paraId="2C7E4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BA6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  目  支  出  绩  效  目  标  表</w:t>
            </w:r>
          </w:p>
        </w:tc>
      </w:tr>
      <w:tr w14:paraId="237C2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5FA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</w:t>
            </w:r>
            <w:r>
              <w:rPr>
                <w:rStyle w:val="16"/>
                <w:lang w:val="en-US" w:eastAsia="zh-CN" w:bidi="ar"/>
              </w:rPr>
              <w:t>2年）</w:t>
            </w:r>
          </w:p>
        </w:tc>
      </w:tr>
      <w:tr w14:paraId="255F2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5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432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3A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昌吉州水资源管理中心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3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4A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指导节水型社会建设</w:t>
            </w:r>
          </w:p>
        </w:tc>
      </w:tr>
      <w:tr w14:paraId="19757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C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6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B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1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F9F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0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75B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6081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D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项目总体目标</w:t>
            </w:r>
          </w:p>
        </w:tc>
        <w:tc>
          <w:tcPr>
            <w:tcW w:w="7560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57814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通过项目实施，推动我州县域节水型社会达标建设取得一定成效，到2025年全州七县市全部达到节水型社会建设标准，全社会节水意识进一步提升，节约用水和水资源管理水平明显提高。</w:t>
            </w:r>
          </w:p>
        </w:tc>
      </w:tr>
      <w:tr w14:paraId="182C5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1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C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32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7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3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指标值（包含数字及文字描述）</w:t>
            </w:r>
          </w:p>
        </w:tc>
      </w:tr>
      <w:tr w14:paraId="571B0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D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3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A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节水型社会建设工作指导（次）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E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0D37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0E4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72C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E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印制节水宣传品（批）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5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C8CC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699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813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B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节水型社会建设考核检查（次）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D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6A2B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239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A25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5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通过各类媒体全方位开展节水宣传（次）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E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2813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F63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C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7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县域节水型社会建设自验率（%）             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9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3182C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3FA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A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2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按照工作计划完成（月）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0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0D07E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3CF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F6C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3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资金支付率（%）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1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5A13F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D84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2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0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项目总成本（万元）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E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≦10</w:t>
            </w:r>
          </w:p>
        </w:tc>
      </w:tr>
      <w:tr w14:paraId="71537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1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0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A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全社会节水爱水护水的意识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D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</w:t>
            </w:r>
          </w:p>
        </w:tc>
      </w:tr>
      <w:tr w14:paraId="37F53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0D8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6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0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水资源承载能力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D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</w:t>
            </w:r>
          </w:p>
        </w:tc>
      </w:tr>
      <w:tr w14:paraId="18639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57B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3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1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节约用水和水资源管理水平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4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</w:t>
            </w:r>
          </w:p>
        </w:tc>
      </w:tr>
      <w:tr w14:paraId="2D65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9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D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4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社会群众满意度（%）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9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</w:tr>
    </w:tbl>
    <w:p w14:paraId="119C5AD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020092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tbl>
      <w:tblPr>
        <w:tblStyle w:val="6"/>
        <w:tblW w:w="86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14:paraId="475B4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D5C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  目  支  出  绩  效  目  标  表</w:t>
            </w:r>
          </w:p>
        </w:tc>
      </w:tr>
      <w:tr w14:paraId="13EBF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E3A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</w:t>
            </w:r>
            <w:r>
              <w:rPr>
                <w:rStyle w:val="17"/>
                <w:lang w:val="en-US" w:eastAsia="zh-CN" w:bidi="ar"/>
              </w:rPr>
              <w:t>2年）</w:t>
            </w:r>
          </w:p>
        </w:tc>
      </w:tr>
      <w:tr w14:paraId="07528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B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432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6C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昌吉州水资源管理中心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F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99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昌吉州地下水动态监测井运行维护资金</w:t>
            </w:r>
          </w:p>
        </w:tc>
      </w:tr>
      <w:tr w14:paraId="2A168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1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F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7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6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9A1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9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075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A881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5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项目总体目标</w:t>
            </w:r>
          </w:p>
        </w:tc>
        <w:tc>
          <w:tcPr>
            <w:tcW w:w="7560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37F12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通过项目实施，进一步提高监测数据的时效性和准确性，精准掌握地下水变化速率，为我州地下水超采区治理提供数据支撑。</w:t>
            </w:r>
          </w:p>
        </w:tc>
      </w:tr>
      <w:tr w14:paraId="37E29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3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8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32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4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D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指标值（包含数字及文字描述）</w:t>
            </w:r>
          </w:p>
        </w:tc>
      </w:tr>
      <w:tr w14:paraId="33AE8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B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2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C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完成州级现有145眼地下水动态监测井日常运维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C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145眼</w:t>
            </w:r>
          </w:p>
        </w:tc>
      </w:tr>
      <w:tr w14:paraId="376E7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C7D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486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1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对145眼地下水动态监测井开展校核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F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</w:t>
            </w:r>
          </w:p>
        </w:tc>
      </w:tr>
      <w:tr w14:paraId="427F2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DCA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2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6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145眼监测设备100%接入州级信息化平台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5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接入率100%</w:t>
            </w:r>
          </w:p>
        </w:tc>
      </w:tr>
      <w:tr w14:paraId="0F273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1B1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A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8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按照工作计划完成（月）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F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5ECE5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DE7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624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B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资金支付率（%）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2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6E541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D37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6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E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项目总成本（万元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2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≦20</w:t>
            </w:r>
          </w:p>
        </w:tc>
      </w:tr>
      <w:tr w14:paraId="37975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4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AE1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B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遏制地下水水位下降，逐步改善水生态环境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A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</w:t>
            </w:r>
          </w:p>
        </w:tc>
      </w:tr>
      <w:tr w14:paraId="534F1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EDC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0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8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遏制地下水水位下降，逐步改善水生态环境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1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</w:t>
            </w:r>
          </w:p>
        </w:tc>
      </w:tr>
      <w:tr w14:paraId="016F1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100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8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C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切实改善人居环境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C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</w:t>
            </w:r>
          </w:p>
        </w:tc>
      </w:tr>
      <w:tr w14:paraId="31E4B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44B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4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6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为全州地下水资源管理提供决策依据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9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</w:t>
            </w:r>
          </w:p>
        </w:tc>
      </w:tr>
      <w:tr w14:paraId="46425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4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D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B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社会群众满意度（%）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1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</w:tr>
    </w:tbl>
    <w:p w14:paraId="64BEDEA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tbl>
      <w:tblPr>
        <w:tblStyle w:val="6"/>
        <w:tblW w:w="86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14:paraId="571AA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6FD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  目  支  出  绩  效  目  标  表</w:t>
            </w:r>
          </w:p>
        </w:tc>
      </w:tr>
      <w:tr w14:paraId="2E382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333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（2022年）</w:t>
            </w:r>
          </w:p>
        </w:tc>
      </w:tr>
      <w:tr w14:paraId="6E2F6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C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432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B3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昌吉州水资源管理中心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E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24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水质监测</w:t>
            </w:r>
          </w:p>
        </w:tc>
      </w:tr>
      <w:tr w14:paraId="1125E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A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1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F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B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C87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7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B0D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95FD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E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项目总体目标</w:t>
            </w:r>
          </w:p>
        </w:tc>
        <w:tc>
          <w:tcPr>
            <w:tcW w:w="7560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C7279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我单位主要负责落实水资源管理、检测的技术服务与指导工作。                                                          项目目标：该项目资金主要用于负责农村人饮水质监测、检测、地下水动态监测及信息资源服务，计划2022年完成水质检测两次（简分析、全分析），2023年年初完成编制《昌吉州地下水动态监测报告》1本。</w:t>
            </w:r>
          </w:p>
        </w:tc>
      </w:tr>
      <w:tr w14:paraId="28C4D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E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8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9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5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指标值（包含数字及文字描述）</w:t>
            </w:r>
          </w:p>
        </w:tc>
      </w:tr>
      <w:tr w14:paraId="7050C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7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6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B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完成各县市、园区水质化验报告（份）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F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2F83B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87A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C95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A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地下水水质监测点(个)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7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</w:tr>
      <w:tr w14:paraId="7B170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9CA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5AD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8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水质监测次数（次）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8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CE0C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69A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39A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B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编制《昌吉州地下水动态监测报告》（本）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6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653B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A20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F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D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地下水水质监测覆盖率（%）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8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0CA3B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71E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3E6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7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按舒卡列夫分类（类）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6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分类</w:t>
            </w:r>
          </w:p>
        </w:tc>
      </w:tr>
      <w:tr w14:paraId="4FF77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255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4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A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水质监测、水质化验报告完成时间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4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≤12月31日</w:t>
            </w:r>
          </w:p>
        </w:tc>
      </w:tr>
      <w:tr w14:paraId="4B2A0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0B2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8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7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水质监测工作经费(万元)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0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≤15万元</w:t>
            </w:r>
          </w:p>
        </w:tc>
      </w:tr>
      <w:tr w14:paraId="61B3F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8B1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9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9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提升全州的节水用水质量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A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</w:t>
            </w:r>
          </w:p>
        </w:tc>
      </w:tr>
      <w:tr w14:paraId="58070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C9B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3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1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切实改善人居环境   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0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</w:t>
            </w:r>
          </w:p>
        </w:tc>
      </w:tr>
      <w:tr w14:paraId="6B79A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DF1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6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B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保障地下水水位持续上升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B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</w:t>
            </w:r>
          </w:p>
        </w:tc>
      </w:tr>
      <w:tr w14:paraId="3F29C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1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A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8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居民满意度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C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</w:tr>
      <w:tr w14:paraId="5F662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A70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  目  支  出  绩  效  目  标  表</w:t>
            </w:r>
          </w:p>
        </w:tc>
      </w:tr>
      <w:tr w14:paraId="1A961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70D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</w:t>
            </w:r>
            <w:r>
              <w:rPr>
                <w:rStyle w:val="18"/>
                <w:lang w:val="en-US" w:eastAsia="zh-CN" w:bidi="ar"/>
              </w:rPr>
              <w:t>2年）</w:t>
            </w:r>
          </w:p>
        </w:tc>
      </w:tr>
      <w:tr w14:paraId="11BE7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D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432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C3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昌吉州水资源管理中心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9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F1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地下水监测井日常监管维护</w:t>
            </w:r>
          </w:p>
        </w:tc>
      </w:tr>
      <w:tr w14:paraId="6A7CA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F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B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6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3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2D9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5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2F2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96A5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3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项目总体目标</w:t>
            </w:r>
          </w:p>
        </w:tc>
        <w:tc>
          <w:tcPr>
            <w:tcW w:w="7560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6F917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主要职责任务是负责水资源管理、检测的技术服务与指导工作，负责水资源水质检测、检测、地下水动态监测及信息资源服务。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目标：按照昌吉州“用水总量控制方案”，提供真实准确监测数据，严控地下水水位降幅，促进年度工作落实。</w:t>
            </w:r>
          </w:p>
        </w:tc>
      </w:tr>
      <w:tr w14:paraId="71FE1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F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6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7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C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指标值（包含数字及文字描述）</w:t>
            </w:r>
          </w:p>
        </w:tc>
      </w:tr>
      <w:tr w14:paraId="1B725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2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D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A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对250眼地下水监测井进行现场检查（次）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0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65A7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9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F3B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6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更新井现场复核验收及旧井填埋现场检查（次）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5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78E30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B8D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3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6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出具检查报告        （份）      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2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26DC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6AF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3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5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按照工作计划完成（月）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6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1月-12月</w:t>
            </w:r>
          </w:p>
        </w:tc>
      </w:tr>
      <w:tr w14:paraId="0B15F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8A2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5DA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7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资金支付率（%）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4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3E80C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91F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A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A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项目总成本（万元）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5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≦20</w:t>
            </w:r>
          </w:p>
        </w:tc>
      </w:tr>
      <w:tr w14:paraId="67302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1C0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A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B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提高监测数据的准确性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4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</w:t>
            </w:r>
          </w:p>
        </w:tc>
      </w:tr>
      <w:tr w14:paraId="69557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44E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5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0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逐步改善水生态环境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C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</w:t>
            </w:r>
          </w:p>
        </w:tc>
      </w:tr>
      <w:tr w14:paraId="3CFE2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5F8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D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0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为全州地下水资源管理提供决策依据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8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</w:t>
            </w:r>
          </w:p>
        </w:tc>
      </w:tr>
      <w:tr w14:paraId="504CF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D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E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3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社会群众满意度（%）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7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</w:tr>
    </w:tbl>
    <w:p w14:paraId="52EF701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62C7482">
      <w:pPr>
        <w:spacing w:line="60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（五）其他需说明的事项</w:t>
      </w:r>
    </w:p>
    <w:p w14:paraId="14FB6DE1">
      <w:pPr>
        <w:spacing w:line="60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无其他需要说明的事项。</w:t>
      </w:r>
    </w:p>
    <w:p w14:paraId="61EE555A">
      <w:pPr>
        <w:spacing w:line="60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p w14:paraId="442957BC">
      <w:pPr>
        <w:spacing w:line="560" w:lineRule="exact"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第四部分  名词解释</w:t>
      </w:r>
    </w:p>
    <w:p w14:paraId="48E5405B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 w14:paraId="541F5EEF"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一、财政拨款：</w:t>
      </w:r>
      <w:r>
        <w:rPr>
          <w:rFonts w:hint="eastAsia" w:ascii="仿宋_GB2312" w:eastAsia="仿宋_GB2312"/>
          <w:sz w:val="32"/>
          <w:szCs w:val="32"/>
        </w:rPr>
        <w:t>指由一般公共预算、政府性基金预算、国有资本经营预算安排的财政拨款数。</w:t>
      </w:r>
    </w:p>
    <w:p w14:paraId="0EAE921A"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二、一般公共预算：</w:t>
      </w:r>
      <w:r>
        <w:rPr>
          <w:rFonts w:hint="eastAsia" w:ascii="仿宋_GB2312" w:eastAsia="仿宋_GB2312"/>
          <w:spacing w:val="-6"/>
          <w:sz w:val="32"/>
          <w:szCs w:val="32"/>
        </w:rPr>
        <w:t>包括公共财政拨款（补助）资金、专项收入。</w:t>
      </w:r>
    </w:p>
    <w:p w14:paraId="28B6B0EE"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三、财政专户管理资金：</w:t>
      </w:r>
      <w:r>
        <w:rPr>
          <w:rFonts w:hint="eastAsia" w:ascii="仿宋_GB2312" w:eastAsia="仿宋_GB2312"/>
          <w:sz w:val="32"/>
          <w:szCs w:val="32"/>
        </w:rPr>
        <w:t>包括专户管理行政事业性收费（主要是教育收费）、其他非税收入。</w:t>
      </w:r>
    </w:p>
    <w:p w14:paraId="60F84E23">
      <w:pPr>
        <w:spacing w:line="560" w:lineRule="exact"/>
        <w:ind w:firstLine="643" w:firstLineChars="200"/>
        <w:rPr>
          <w:rFonts w:ascii="仿宋_GB2312" w:eastAsia="仿宋_GB2312"/>
          <w:spacing w:val="-17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四、其他资金：</w:t>
      </w:r>
      <w:r>
        <w:rPr>
          <w:rFonts w:hint="eastAsia" w:ascii="仿宋_GB2312" w:eastAsia="仿宋_GB2312"/>
          <w:spacing w:val="-17"/>
          <w:sz w:val="32"/>
          <w:szCs w:val="32"/>
        </w:rPr>
        <w:t>包括事业收入、事业经营收入、其他收入等。</w:t>
      </w:r>
    </w:p>
    <w:p w14:paraId="41C24FB5"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五、基本支出：</w:t>
      </w:r>
      <w:r>
        <w:rPr>
          <w:rFonts w:hint="eastAsia" w:ascii="仿宋_GB2312" w:eastAsia="仿宋_GB2312"/>
          <w:sz w:val="32"/>
          <w:szCs w:val="32"/>
        </w:rPr>
        <w:t>包括人员经费、公用经费（定额）。其中，人员经费包括工资福利支出、对个人和家庭的补助。</w:t>
      </w:r>
    </w:p>
    <w:p w14:paraId="04F0E231"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六、项目支出：</w:t>
      </w:r>
      <w:r>
        <w:rPr>
          <w:rFonts w:hint="eastAsia" w:ascii="仿宋_GB2312" w:eastAsia="仿宋_GB2312"/>
          <w:sz w:val="32"/>
          <w:szCs w:val="32"/>
        </w:rPr>
        <w:t>部门（单位）支出预算的组成部分，是自治</w:t>
      </w:r>
      <w:r>
        <w:rPr>
          <w:rFonts w:hint="eastAsia" w:ascii="仿宋_GB2312" w:eastAsia="仿宋_GB2312"/>
          <w:sz w:val="32"/>
          <w:szCs w:val="32"/>
          <w:lang w:eastAsia="zh-CN"/>
        </w:rPr>
        <w:t>州</w:t>
      </w:r>
      <w:r>
        <w:rPr>
          <w:rFonts w:hint="eastAsia" w:ascii="仿宋_GB2312" w:eastAsia="仿宋_GB2312"/>
          <w:sz w:val="32"/>
          <w:szCs w:val="32"/>
        </w:rPr>
        <w:t>本级部门（单位）为完成其特定的行政任务或事业发展目标，在基本支出预算之外编制的年度项目支出计划。</w:t>
      </w:r>
    </w:p>
    <w:p w14:paraId="5BFCCD2E">
      <w:pPr>
        <w:spacing w:line="560" w:lineRule="exact"/>
        <w:ind w:firstLine="643" w:firstLineChars="2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七、“三公”经费：</w:t>
      </w:r>
      <w:r>
        <w:rPr>
          <w:rFonts w:hint="eastAsia" w:ascii="仿宋_GB2312" w:eastAsia="仿宋_GB2312"/>
          <w:sz w:val="32"/>
          <w:szCs w:val="32"/>
        </w:rPr>
        <w:t>指自治</w:t>
      </w:r>
      <w:r>
        <w:rPr>
          <w:rFonts w:hint="eastAsia" w:ascii="仿宋_GB2312" w:eastAsia="仿宋_GB2312"/>
          <w:sz w:val="32"/>
          <w:szCs w:val="32"/>
          <w:lang w:eastAsia="zh-CN"/>
        </w:rPr>
        <w:t>州</w:t>
      </w:r>
      <w:r>
        <w:rPr>
          <w:rFonts w:hint="eastAsia" w:ascii="仿宋_GB2312" w:eastAsia="仿宋_GB2312"/>
          <w:sz w:val="32"/>
          <w:szCs w:val="32"/>
        </w:rPr>
        <w:t>本级部门（单位）用一般公共预算财政拨款安排的因公出国（境）费、公务用车购置及运行费和公务接待费。其中，因公出国（境）费指单位公务出国（境）的住宿费、旅费、伙食补助费、杂费、培训费等支出；公务用车购置及运行费指单位公务用车购置费及租用费、燃料费、维修费、过路过桥费、保险费、安全奖励费用等支出；公</w:t>
      </w:r>
      <w:r>
        <w:rPr>
          <w:rFonts w:hint="eastAsia" w:ascii="仿宋_GB2312" w:eastAsia="仿宋_GB2312"/>
          <w:spacing w:val="-11"/>
          <w:sz w:val="32"/>
          <w:szCs w:val="32"/>
        </w:rPr>
        <w:t>务接待费指单位按规定开支的各类公务接待（含外宾接待）支出。</w:t>
      </w:r>
    </w:p>
    <w:p w14:paraId="2CE7F451">
      <w:pPr>
        <w:spacing w:line="560" w:lineRule="exact"/>
        <w:ind w:firstLine="643" w:firstLineChars="200"/>
        <w:rPr>
          <w:rFonts w:ascii="仿宋_GB2312" w:eastAsia="仿宋_GB2312"/>
          <w:spacing w:val="-1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八、机关运行经费：</w:t>
      </w:r>
      <w:r>
        <w:rPr>
          <w:rFonts w:hint="eastAsia" w:ascii="仿宋_GB2312" w:eastAsia="仿宋_GB2312"/>
          <w:sz w:val="32"/>
          <w:szCs w:val="32"/>
        </w:rPr>
        <w:t>指各部门（单位）的公用经费，包括办公及印刷费、邮电费、差旅费、会议费、福利费、日常维修费、专用材料及一般设备购置费、办公用房水电费、办公用房</w:t>
      </w:r>
      <w:r>
        <w:rPr>
          <w:rFonts w:hint="eastAsia" w:ascii="仿宋_GB2312" w:eastAsia="仿宋_GB2312"/>
          <w:spacing w:val="-11"/>
          <w:sz w:val="32"/>
          <w:szCs w:val="32"/>
        </w:rPr>
        <w:t>取暖费、办公用房物业管理费、公务用车运行维护费及其他费用。</w:t>
      </w:r>
    </w:p>
    <w:p w14:paraId="6D0EB64C">
      <w:pPr>
        <w:spacing w:line="560" w:lineRule="exact"/>
        <w:ind w:left="5438" w:leftChars="304" w:hanging="4800" w:hangingChars="15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  <w:t>昌吉州水资源管理中心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   2022</w:t>
      </w:r>
      <w:r>
        <w:rPr>
          <w:rFonts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</w:t>
      </w:r>
      <w:r>
        <w:rPr>
          <w:rFonts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12</w:t>
      </w:r>
      <w:r>
        <w:rPr>
          <w:rFonts w:ascii="仿宋_GB2312" w:hAnsi="宋体" w:eastAsia="仿宋_GB2312" w:cs="宋体"/>
          <w:kern w:val="0"/>
          <w:sz w:val="32"/>
          <w:szCs w:val="32"/>
        </w:rPr>
        <w:t>日</w:t>
      </w:r>
    </w:p>
    <w:p w14:paraId="3FCBFEB2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4035AD-F914-45DD-9AEF-DB8DC7ECB5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1643C42-CF95-44D9-9942-B748E738FDA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1CCAD0D-4B2B-46CD-9684-BD2A9750BA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B666785-D2F1-41E8-AA49-E6E1712BE4F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1E3C96B8-344E-4CF5-95D9-9CCD026D87A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6" w:fontKey="{A0B3A820-F82B-42A5-9B74-A5435F384013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84665">
    <w:pPr>
      <w:pStyle w:val="4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18415" b="17145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672C5C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8PZMfdEAAAADAQAADwAAAAAAAAABACAAAAAiAAAAZHJzL2Rvd25yZXYueG1s&#10;UEsBAhQAFAAAAAgAh07iQP5+2abGAQAAiwMAAA4AAAAAAAAAAQAgAAAAI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672C5C"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AADAB8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E8F04">
    <w:pPr>
      <w:pStyle w:val="4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18415" b="17145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AB3CEF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8PZMfdEAAAADAQAADwAAAAAAAAABACAAAAAiAAAAZHJzL2Rvd25yZXYueG1s&#10;UEsBAhQAFAAAAAgAh07iQIr5F1HGAQAAiwMAAA4AAAAAAAAAAQAgAAAAI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AB3CEF"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2F8F2F9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96288">
    <w:pPr>
      <w:pStyle w:val="4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12065" b="10795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6992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bPU0HSAAAAAwEAAA8AAAAAAAAAAQAgAAAAIgAAAGRycy9k&#10;b3ducmV2LnhtbFBLAQIUABQAAAAIAIdO4kAquSaazwEAAJYDAAAOAAAAAAAAAAEAIAAAACE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66992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01C97B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7F"/>
    <w:rsid w:val="002E5250"/>
    <w:rsid w:val="003923D8"/>
    <w:rsid w:val="004265FD"/>
    <w:rsid w:val="00432BE1"/>
    <w:rsid w:val="0047118F"/>
    <w:rsid w:val="004D477F"/>
    <w:rsid w:val="0059437A"/>
    <w:rsid w:val="0090107A"/>
    <w:rsid w:val="00944B81"/>
    <w:rsid w:val="00AF3F7E"/>
    <w:rsid w:val="00B141E5"/>
    <w:rsid w:val="00C12D75"/>
    <w:rsid w:val="00CE4C77"/>
    <w:rsid w:val="00D85033"/>
    <w:rsid w:val="00F91EEB"/>
    <w:rsid w:val="02F03CA0"/>
    <w:rsid w:val="065B1ED3"/>
    <w:rsid w:val="077A4D8B"/>
    <w:rsid w:val="089A7C46"/>
    <w:rsid w:val="118E5AEB"/>
    <w:rsid w:val="11905045"/>
    <w:rsid w:val="16F54D6D"/>
    <w:rsid w:val="1783651D"/>
    <w:rsid w:val="17B966CC"/>
    <w:rsid w:val="17CE1259"/>
    <w:rsid w:val="20054F50"/>
    <w:rsid w:val="2338512B"/>
    <w:rsid w:val="268E45F4"/>
    <w:rsid w:val="27741D0E"/>
    <w:rsid w:val="27DE3BE2"/>
    <w:rsid w:val="28B872FE"/>
    <w:rsid w:val="28FA36F9"/>
    <w:rsid w:val="2AA84369"/>
    <w:rsid w:val="2FF82868"/>
    <w:rsid w:val="33881B4A"/>
    <w:rsid w:val="33C4397C"/>
    <w:rsid w:val="36AF78A6"/>
    <w:rsid w:val="3A9E4897"/>
    <w:rsid w:val="3D2D1D67"/>
    <w:rsid w:val="3D5629B5"/>
    <w:rsid w:val="428B4E35"/>
    <w:rsid w:val="4336716E"/>
    <w:rsid w:val="46365C00"/>
    <w:rsid w:val="482C725C"/>
    <w:rsid w:val="4A543F99"/>
    <w:rsid w:val="4A6934E9"/>
    <w:rsid w:val="4F2F2D76"/>
    <w:rsid w:val="4FB547FE"/>
    <w:rsid w:val="51C24F8C"/>
    <w:rsid w:val="548B74D5"/>
    <w:rsid w:val="56803A40"/>
    <w:rsid w:val="57D71BBB"/>
    <w:rsid w:val="5C1C6437"/>
    <w:rsid w:val="621A1E40"/>
    <w:rsid w:val="630F50EC"/>
    <w:rsid w:val="63C572D0"/>
    <w:rsid w:val="6BDF071F"/>
    <w:rsid w:val="6DB14EA5"/>
    <w:rsid w:val="71193373"/>
    <w:rsid w:val="712F0282"/>
    <w:rsid w:val="71ED495F"/>
    <w:rsid w:val="741E1CAA"/>
    <w:rsid w:val="77E733A2"/>
    <w:rsid w:val="7AC06090"/>
    <w:rsid w:val="7BC9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0"/>
    <w:pPr>
      <w:ind w:left="1277"/>
      <w:outlineLvl w:val="1"/>
    </w:pPr>
    <w:rPr>
      <w:rFonts w:ascii="仿宋_GB2312" w:hAnsi="仿宋_GB2312" w:eastAsia="仿宋_GB2312" w:cs="仿宋_GB2312"/>
      <w:b/>
      <w:bCs/>
      <w:sz w:val="32"/>
      <w:szCs w:val="32"/>
      <w:lang w:val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2 Char"/>
    <w:basedOn w:val="8"/>
    <w:link w:val="2"/>
    <w:qFormat/>
    <w:uiPriority w:val="0"/>
    <w:rPr>
      <w:rFonts w:ascii="仿宋_GB2312" w:hAnsi="仿宋_GB2312" w:eastAsia="仿宋_GB2312" w:cs="仿宋_GB2312"/>
      <w:b/>
      <w:bCs/>
      <w:sz w:val="32"/>
      <w:szCs w:val="32"/>
      <w:lang w:val="zh-CN" w:bidi="zh-CN"/>
    </w:rPr>
  </w:style>
  <w:style w:type="character" w:customStyle="1" w:styleId="13">
    <w:name w:val="正文文本 Char"/>
    <w:basedOn w:val="8"/>
    <w:link w:val="3"/>
    <w:qFormat/>
    <w:uiPriority w:val="0"/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customStyle="1" w:styleId="14">
    <w:name w:val="f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Helvetica" w:hAnsi="Helvetica" w:cs="Helvetica"/>
      <w:b/>
      <w:bCs/>
      <w:color w:val="FF8080"/>
      <w:spacing w:val="160"/>
      <w:kern w:val="0"/>
      <w:sz w:val="80"/>
      <w:szCs w:val="80"/>
    </w:rPr>
  </w:style>
  <w:style w:type="character" w:customStyle="1" w:styleId="15">
    <w:name w:val="font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26</Pages>
  <Words>3186</Words>
  <Characters>4276</Characters>
  <Lines>69</Lines>
  <Paragraphs>19</Paragraphs>
  <TotalTime>1</TotalTime>
  <ScaleCrop>false</ScaleCrop>
  <LinksUpToDate>false</LinksUpToDate>
  <CharactersWithSpaces>4766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2022-02-11T11:16:00Z</dcterms:created>
  <dc:creator>闫超</dc:creator>
  <cp:lastModifiedBy>小麦啾</cp:lastModifiedBy>
  <dcterms:modified xsi:type="dcterms:W3CDTF">2026-04-01T09:12:02Z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477C1A519EE544C5AE8F19D9D0A0CCFA_13</vt:lpwstr>
  </property>
  <property fmtid="{D5CDD505-2E9C-101B-9397-08002B2CF9AE}" pid="4" name="KSOTemplateDocerSaveRecord">
    <vt:lpwstr>eyJoZGlkIjoiZGZmMjg3MDQ2MzExNDk0OWY5M2UwNzBmOWViMDBkMGMiLCJ1c2VySWQiOiIzMjQ5NjUzODcifQ==</vt:lpwstr>
  </property>
</Properties>
</file>