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bookmarkStart w:id="0" w:name="_GoBack"/>
      <w:bookmarkEnd w:id="0"/>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昌吉回族自治州工业和信息化局2024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BDF0EDF">
      <w:r>
        <w:br w:type="page"/>
      </w:r>
    </w:p>
    <w:p w14:paraId="7B86E0C7">
      <w:pPr>
        <w:spacing w:line="640" w:lineRule="exact"/>
        <w:jc w:val="center"/>
        <w:outlineLvl w:val="1"/>
      </w:pPr>
      <w:r>
        <w:rPr>
          <w:rFonts w:ascii="黑体" w:hAnsi="黑体" w:eastAsia="黑体"/>
          <w:sz w:val="32"/>
        </w:rPr>
        <w:t>第一部分 单位概况</w:t>
      </w:r>
    </w:p>
    <w:p w14:paraId="75A6E8B6">
      <w:pPr>
        <w:spacing w:line="640" w:lineRule="exact"/>
        <w:ind w:firstLine="640"/>
        <w:jc w:val="both"/>
        <w:outlineLvl w:val="2"/>
      </w:pPr>
      <w:r>
        <w:rPr>
          <w:rFonts w:ascii="黑体" w:hAnsi="黑体" w:eastAsia="黑体"/>
          <w:sz w:val="32"/>
        </w:rPr>
        <w:t>一、主要职能</w:t>
      </w:r>
    </w:p>
    <w:p w14:paraId="4B2730A7">
      <w:pPr>
        <w:spacing w:line="580" w:lineRule="exact"/>
        <w:ind w:firstLine="640"/>
        <w:jc w:val="both"/>
      </w:pPr>
      <w:r>
        <w:rPr>
          <w:rFonts w:ascii="仿宋_GB2312" w:hAnsi="仿宋_GB2312" w:eastAsia="仿宋_GB2312"/>
          <w:sz w:val="32"/>
        </w:rPr>
        <w:t>昌吉州工信局是政府工作部门，为正县级。单位主要负责</w:t>
      </w:r>
      <w:r>
        <w:rPr>
          <w:rFonts w:hint="eastAsia" w:ascii="仿宋_GB2312" w:hAnsi="仿宋_GB2312" w:eastAsia="仿宋_GB2312"/>
          <w:sz w:val="32"/>
          <w:lang w:eastAsia="zh-CN"/>
        </w:rPr>
        <w:t>组织</w:t>
      </w:r>
      <w:r>
        <w:rPr>
          <w:rFonts w:ascii="仿宋_GB2312" w:hAnsi="仿宋_GB2312" w:eastAsia="仿宋_GB2312"/>
          <w:sz w:val="32"/>
        </w:rPr>
        <w:t>贯彻执行国家、自治区工业和信息化的法律法规和方针政策，提出工业和信息化发展规</w:t>
      </w:r>
      <w:r>
        <w:rPr>
          <w:rFonts w:hint="eastAsia" w:ascii="仿宋_GB2312" w:hAnsi="仿宋_GB2312" w:eastAsia="仿宋_GB2312"/>
          <w:sz w:val="32"/>
          <w:lang w:eastAsia="zh-CN"/>
        </w:rPr>
        <w:t>划和</w:t>
      </w:r>
      <w:r>
        <w:rPr>
          <w:rFonts w:ascii="仿宋_GB2312" w:hAnsi="仿宋_GB2312" w:eastAsia="仿宋_GB2312"/>
          <w:sz w:val="32"/>
        </w:rPr>
        <w:t>政策建议；拟订自治州工业和信息化发展规划；贯彻落实国家、自治区产业政策，指导产业合理布局和结构调整；负责自治州工业经济运行，拟订工业经济运行调控目标，监测分析工业经济运行态势；负责协调石油开发建设与地方关系；负责自治州工业和信息化领域各行业的管理；负责盐业行业管理；负责自治州工业和信</w:t>
      </w:r>
      <w:r>
        <w:rPr>
          <w:rFonts w:hint="eastAsia" w:ascii="仿宋_GB2312" w:hAnsi="仿宋_GB2312" w:eastAsia="仿宋_GB2312"/>
          <w:sz w:val="32"/>
          <w:lang w:eastAsia="zh-CN"/>
        </w:rPr>
        <w:t>息化</w:t>
      </w:r>
      <w:r>
        <w:rPr>
          <w:rFonts w:ascii="仿宋_GB2312" w:hAnsi="仿宋_GB2312" w:eastAsia="仿宋_GB2312"/>
          <w:sz w:val="32"/>
        </w:rPr>
        <w:t>产业及信息化建设技术改</w:t>
      </w:r>
      <w:r>
        <w:rPr>
          <w:rFonts w:hint="eastAsia" w:ascii="仿宋_GB2312" w:hAnsi="仿宋_GB2312" w:eastAsia="仿宋_GB2312"/>
          <w:sz w:val="32"/>
          <w:lang w:eastAsia="zh-CN"/>
        </w:rPr>
        <w:t>造和</w:t>
      </w:r>
      <w:r>
        <w:rPr>
          <w:rFonts w:ascii="仿宋_GB2312" w:hAnsi="仿宋_GB2312" w:eastAsia="仿宋_GB2312"/>
          <w:sz w:val="32"/>
        </w:rPr>
        <w:t>投资管理；负责贯彻落实工业和信息化领域技术创新政策措施，培育和发展战略性新兴产业；指导自治州工业和信息化领域体制改革和管理创新；贯彻落实促进中小企业发展的相关政策措施并组织实施，负责对中小企业的宏观指导和服务；贯彻落实工业和信息化领域资源节约和综合利用规划、政策；负责民爆行业管理；负责推进信息化工作、指导电子信息产业发展等；完成自治州党委、自治州人民政府交办的其他任务。</w:t>
      </w:r>
    </w:p>
    <w:p w14:paraId="3A782786">
      <w:pPr>
        <w:spacing w:line="640" w:lineRule="exact"/>
        <w:ind w:firstLine="640"/>
        <w:jc w:val="both"/>
        <w:outlineLvl w:val="2"/>
      </w:pPr>
      <w:r>
        <w:rPr>
          <w:rFonts w:ascii="黑体" w:hAnsi="黑体" w:eastAsia="黑体"/>
          <w:sz w:val="32"/>
        </w:rPr>
        <w:t>二、机构设置及人员情况</w:t>
      </w:r>
    </w:p>
    <w:p w14:paraId="3E4CE0B2">
      <w:pPr>
        <w:spacing w:line="580" w:lineRule="exact"/>
        <w:ind w:firstLine="640"/>
        <w:jc w:val="both"/>
      </w:pPr>
      <w:r>
        <w:rPr>
          <w:rFonts w:ascii="仿宋_GB2312" w:hAnsi="仿宋_GB2312" w:eastAsia="仿宋_GB2312"/>
          <w:sz w:val="32"/>
        </w:rPr>
        <w:t>昌吉回族自治州工业和信息化局2024年度，实有人数74人，其中：在职人员27人，减少6人；离休人员1人，增加0人；退休人员46人,增加1人。</w:t>
      </w:r>
    </w:p>
    <w:p w14:paraId="4E636392">
      <w:pPr>
        <w:spacing w:line="580" w:lineRule="exact"/>
        <w:ind w:firstLine="640"/>
        <w:jc w:val="both"/>
      </w:pPr>
      <w:r>
        <w:rPr>
          <w:rFonts w:ascii="仿宋_GB2312" w:hAnsi="仿宋_GB2312" w:eastAsia="仿宋_GB2312"/>
          <w:sz w:val="32"/>
        </w:rPr>
        <w:t>昌吉回族自治州工业和信息化局无下属预算单位，下设9个科室，分别是：办公室（组织人事科）、综合业务科、规划投资与产业政策（行政审批科）、电子信息及信息化发展科、装备与科技质量科、园区管理科、企业指导与安全生产科、节能与综合利用科、昌吉州电力执法支队。</w:t>
      </w:r>
    </w:p>
    <w:p w14:paraId="598D87EC">
      <w:r>
        <w:br w:type="page"/>
      </w:r>
    </w:p>
    <w:p w14:paraId="616A34A1">
      <w:pPr>
        <w:spacing w:line="240" w:lineRule="auto"/>
        <w:jc w:val="center"/>
        <w:outlineLvl w:val="1"/>
      </w:pPr>
      <w:r>
        <w:rPr>
          <w:rFonts w:ascii="黑体" w:hAnsi="黑体" w:eastAsia="黑体"/>
          <w:sz w:val="32"/>
        </w:rPr>
        <w:t>第二部分 部门决算情况说明</w:t>
      </w:r>
    </w:p>
    <w:p w14:paraId="68175472">
      <w:pPr>
        <w:spacing w:line="640" w:lineRule="exact"/>
        <w:ind w:firstLine="640"/>
        <w:jc w:val="both"/>
        <w:outlineLvl w:val="2"/>
      </w:pPr>
      <w:r>
        <w:rPr>
          <w:rFonts w:ascii="黑体" w:hAnsi="黑体" w:eastAsia="黑体"/>
          <w:sz w:val="32"/>
        </w:rPr>
        <w:t>一、收入支出决算总体情况说明</w:t>
      </w:r>
    </w:p>
    <w:p w14:paraId="17AB2FA5">
      <w:pPr>
        <w:spacing w:line="580" w:lineRule="exact"/>
        <w:ind w:firstLine="640"/>
        <w:jc w:val="both"/>
      </w:pPr>
      <w:r>
        <w:rPr>
          <w:rFonts w:ascii="仿宋_GB2312" w:hAnsi="仿宋_GB2312" w:eastAsia="仿宋_GB2312"/>
          <w:b/>
          <w:sz w:val="32"/>
        </w:rPr>
        <w:t>2024年度收入总计2,751.07万元，</w:t>
      </w:r>
      <w:r>
        <w:rPr>
          <w:rFonts w:ascii="仿宋_GB2312" w:hAnsi="仿宋_GB2312" w:eastAsia="仿宋_GB2312"/>
          <w:b w:val="0"/>
          <w:sz w:val="32"/>
        </w:rPr>
        <w:t>其中：本年收入合计2,751.07万元，使用非财政拨款结余（含专用结余）0.00万元，年初结转和结余0.00万元。</w:t>
      </w:r>
    </w:p>
    <w:p w14:paraId="61FCEB62">
      <w:pPr>
        <w:spacing w:line="580" w:lineRule="exact"/>
        <w:ind w:firstLine="640"/>
        <w:jc w:val="both"/>
      </w:pPr>
      <w:r>
        <w:rPr>
          <w:rFonts w:ascii="仿宋_GB2312" w:hAnsi="仿宋_GB2312" w:eastAsia="仿宋_GB2312"/>
          <w:b/>
          <w:sz w:val="32"/>
        </w:rPr>
        <w:t>2024年度支出总计2,751.07万元，</w:t>
      </w:r>
      <w:r>
        <w:rPr>
          <w:rFonts w:ascii="仿宋_GB2312" w:hAnsi="仿宋_GB2312" w:eastAsia="仿宋_GB2312"/>
          <w:b w:val="0"/>
          <w:sz w:val="32"/>
        </w:rPr>
        <w:t>其中：本年支出合计</w:t>
      </w:r>
      <w:r>
        <w:rPr>
          <w:rFonts w:ascii="仿宋_GB2312" w:hAnsi="仿宋_GB2312" w:eastAsia="仿宋_GB2312"/>
          <w:b w:val="0"/>
          <w:spacing w:val="-17"/>
          <w:sz w:val="32"/>
        </w:rPr>
        <w:t>2,751.07万元，结余分配0.00万元，年末结转和结余0.00万元。</w:t>
      </w:r>
    </w:p>
    <w:p w14:paraId="3961C8F9">
      <w:pPr>
        <w:spacing w:line="580" w:lineRule="exact"/>
        <w:ind w:firstLine="640"/>
        <w:jc w:val="both"/>
      </w:pPr>
      <w:r>
        <w:rPr>
          <w:rFonts w:ascii="仿宋_GB2312" w:hAnsi="仿宋_GB2312" w:eastAsia="仿宋_GB2312"/>
          <w:b w:val="0"/>
          <w:sz w:val="32"/>
        </w:rPr>
        <w:t>收入支出总体与上年相比，增加222.20万元，增长8.79%，主要原因是：本年增加2024年自治区第十批地方政府债券转贷资金、2024年中小企业数字化转型城市试点（第一批）奖补资金等项目。本年援疆培训费增加。</w:t>
      </w:r>
    </w:p>
    <w:p w14:paraId="2B82DDE1">
      <w:pPr>
        <w:spacing w:line="640" w:lineRule="exact"/>
        <w:ind w:firstLine="640"/>
        <w:jc w:val="both"/>
        <w:outlineLvl w:val="2"/>
      </w:pPr>
      <w:r>
        <w:rPr>
          <w:rFonts w:ascii="黑体" w:hAnsi="黑体" w:eastAsia="黑体"/>
          <w:sz w:val="32"/>
        </w:rPr>
        <w:t>二、收入决算情况说明</w:t>
      </w:r>
    </w:p>
    <w:p w14:paraId="6A19646E">
      <w:pPr>
        <w:spacing w:line="580" w:lineRule="exact"/>
        <w:ind w:firstLine="640"/>
        <w:jc w:val="both"/>
      </w:pPr>
      <w:r>
        <w:rPr>
          <w:rFonts w:ascii="仿宋_GB2312" w:hAnsi="仿宋_GB2312" w:eastAsia="仿宋_GB2312"/>
          <w:b/>
          <w:sz w:val="32"/>
        </w:rPr>
        <w:t>本年收入2,751.07万元，</w:t>
      </w:r>
      <w:r>
        <w:rPr>
          <w:rFonts w:ascii="仿宋_GB2312" w:hAnsi="仿宋_GB2312" w:eastAsia="仿宋_GB2312"/>
          <w:b w:val="0"/>
          <w:sz w:val="32"/>
        </w:rPr>
        <w:t>其中：财政拨款收入2,613.03万元，占94.98%；上级补助收入0.00万元，占0.00%；事业收入0.00万元，占0.00%；经营收入0.00万元，占0.00%；附属单位上缴收入0.00万元，占0.00%；其他收入138.04万元，占5.02%。</w:t>
      </w:r>
    </w:p>
    <w:p w14:paraId="58AE057A">
      <w:pPr>
        <w:spacing w:line="640" w:lineRule="exact"/>
        <w:ind w:firstLine="640"/>
        <w:jc w:val="both"/>
        <w:outlineLvl w:val="2"/>
      </w:pPr>
      <w:r>
        <w:rPr>
          <w:rFonts w:ascii="黑体" w:hAnsi="黑体" w:eastAsia="黑体"/>
          <w:sz w:val="32"/>
        </w:rPr>
        <w:t>三、支出决算情况说明</w:t>
      </w:r>
    </w:p>
    <w:p w14:paraId="4B703079">
      <w:pPr>
        <w:spacing w:line="580" w:lineRule="exact"/>
        <w:ind w:firstLine="640"/>
        <w:jc w:val="both"/>
      </w:pPr>
      <w:r>
        <w:rPr>
          <w:rFonts w:ascii="仿宋_GB2312" w:hAnsi="仿宋_GB2312" w:eastAsia="仿宋_GB2312"/>
          <w:b/>
          <w:sz w:val="32"/>
        </w:rPr>
        <w:t>本年支出2,751.07万元，</w:t>
      </w:r>
      <w:r>
        <w:rPr>
          <w:rFonts w:ascii="仿宋_GB2312" w:hAnsi="仿宋_GB2312" w:eastAsia="仿宋_GB2312"/>
          <w:b w:val="0"/>
          <w:sz w:val="32"/>
        </w:rPr>
        <w:t>其中：基本支出702.37万元，占25.53%；项目支出2,048.70万元，占74.47%；上缴上级支出0.00万元，占0.00%；经营支出0.00万元，占0.00%；对附属单位补助支出0.00万元，占0.00%。</w:t>
      </w:r>
    </w:p>
    <w:p w14:paraId="348E4B35">
      <w:pPr>
        <w:spacing w:line="640" w:lineRule="exact"/>
        <w:ind w:firstLine="640"/>
        <w:jc w:val="both"/>
        <w:outlineLvl w:val="2"/>
      </w:pPr>
      <w:r>
        <w:rPr>
          <w:rFonts w:ascii="黑体" w:hAnsi="黑体" w:eastAsia="黑体"/>
          <w:sz w:val="32"/>
        </w:rPr>
        <w:t>四、财政拨款收入支出决算总体情况说明</w:t>
      </w:r>
    </w:p>
    <w:p w14:paraId="4EFE39AD">
      <w:pPr>
        <w:spacing w:line="580" w:lineRule="exact"/>
        <w:ind w:firstLine="640"/>
        <w:jc w:val="both"/>
      </w:pPr>
      <w:r>
        <w:rPr>
          <w:rFonts w:ascii="仿宋_GB2312" w:hAnsi="仿宋_GB2312" w:eastAsia="仿宋_GB2312"/>
          <w:b/>
          <w:sz w:val="32"/>
        </w:rPr>
        <w:t>2024年度财政拨款收入总计2,613.03万元，</w:t>
      </w:r>
      <w:r>
        <w:rPr>
          <w:rFonts w:ascii="仿宋_GB2312" w:hAnsi="仿宋_GB2312" w:eastAsia="仿宋_GB2312"/>
          <w:b w:val="0"/>
          <w:sz w:val="32"/>
        </w:rPr>
        <w:t>其中：年初财政拨款结转和结余0.00万元，本年财政拨款收入2,613.03万元。</w:t>
      </w:r>
      <w:r>
        <w:rPr>
          <w:rFonts w:ascii="仿宋_GB2312" w:hAnsi="仿宋_GB2312" w:eastAsia="仿宋_GB2312"/>
          <w:b/>
          <w:sz w:val="32"/>
        </w:rPr>
        <w:t>财政拨款支出总计2,613.03万元，</w:t>
      </w:r>
      <w:r>
        <w:rPr>
          <w:rFonts w:ascii="仿宋_GB2312" w:hAnsi="仿宋_GB2312" w:eastAsia="仿宋_GB2312"/>
          <w:b w:val="0"/>
          <w:sz w:val="32"/>
        </w:rPr>
        <w:t>其中：年末财政拨款结转和结余0.00万元，本年财政拨款支出2,613.03万元。</w:t>
      </w:r>
    </w:p>
    <w:p w14:paraId="2132899B">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增加205.73万元，增长8.55%，主要原因是：本年增加2024年自治区第十批地方政府债券转贷资金、2024年中小企业数字化转型城市试点（第一批）奖补资金等项目。</w:t>
      </w:r>
      <w:r>
        <w:rPr>
          <w:rFonts w:ascii="仿宋_GB2312" w:hAnsi="仿宋_GB2312" w:eastAsia="仿宋_GB2312"/>
          <w:b/>
          <w:sz w:val="32"/>
        </w:rPr>
        <w:t>与年初预算相比，</w:t>
      </w:r>
      <w:r>
        <w:rPr>
          <w:rFonts w:ascii="仿宋_GB2312" w:hAnsi="仿宋_GB2312" w:eastAsia="仿宋_GB2312"/>
          <w:b w:val="0"/>
          <w:sz w:val="32"/>
        </w:rPr>
        <w:t>年初预算数798.53万元，决算数2,613.03万元，预决算差异率227.23%，主要原因是：年中追加2024年自治区第十批地方政府债券转贷资金、2024年中小企业数字化转型城市试点（第一批）奖补资金项目，导致预决算存在差异。</w:t>
      </w:r>
    </w:p>
    <w:p w14:paraId="4A30A002">
      <w:pPr>
        <w:spacing w:line="640" w:lineRule="exact"/>
        <w:ind w:firstLine="640"/>
        <w:jc w:val="both"/>
        <w:outlineLvl w:val="2"/>
      </w:pPr>
      <w:r>
        <w:rPr>
          <w:rFonts w:ascii="黑体" w:hAnsi="黑体" w:eastAsia="黑体"/>
          <w:sz w:val="32"/>
        </w:rPr>
        <w:t>五、一般公共预算财政拨款支出决算情况说明</w:t>
      </w:r>
    </w:p>
    <w:p w14:paraId="417EBE6D">
      <w:pPr>
        <w:spacing w:line="640" w:lineRule="exact"/>
        <w:ind w:firstLine="640"/>
        <w:jc w:val="both"/>
        <w:outlineLvl w:val="3"/>
      </w:pPr>
      <w:r>
        <w:rPr>
          <w:rFonts w:ascii="楷体_GB2312" w:hAnsi="楷体_GB2312" w:eastAsia="楷体_GB2312"/>
          <w:b/>
          <w:sz w:val="32"/>
        </w:rPr>
        <w:t>（一）一般公共预算财政拨款支出决算总体情况</w:t>
      </w:r>
    </w:p>
    <w:p w14:paraId="69E44CA0">
      <w:pPr>
        <w:spacing w:line="580" w:lineRule="exact"/>
        <w:ind w:firstLine="640"/>
        <w:jc w:val="both"/>
      </w:pPr>
      <w:r>
        <w:rPr>
          <w:rFonts w:ascii="仿宋_GB2312" w:hAnsi="仿宋_GB2312" w:eastAsia="仿宋_GB2312"/>
          <w:b/>
          <w:sz w:val="32"/>
        </w:rPr>
        <w:t>2024年度一般公共预算财政拨款支出2,613.03万元，</w:t>
      </w:r>
      <w:r>
        <w:rPr>
          <w:rFonts w:ascii="仿宋_GB2312" w:hAnsi="仿宋_GB2312" w:eastAsia="仿宋_GB2312"/>
          <w:b w:val="0"/>
          <w:sz w:val="32"/>
        </w:rPr>
        <w:t>占本年支出合计的94.98%。</w:t>
      </w:r>
      <w:r>
        <w:rPr>
          <w:rFonts w:ascii="仿宋_GB2312" w:hAnsi="仿宋_GB2312" w:eastAsia="仿宋_GB2312"/>
          <w:b/>
          <w:sz w:val="32"/>
        </w:rPr>
        <w:t>与上年相比，</w:t>
      </w:r>
      <w:r>
        <w:rPr>
          <w:rFonts w:ascii="仿宋_GB2312" w:hAnsi="仿宋_GB2312" w:eastAsia="仿宋_GB2312"/>
          <w:b w:val="0"/>
          <w:sz w:val="32"/>
        </w:rPr>
        <w:t>增加205.73万元，增长8.55%，主要原因是：本年增加2024年自治区第十批地方政府债券转贷资金、2024年中小企业数字化转型城市试点（第一批）奖补资金等项目。</w:t>
      </w:r>
      <w:r>
        <w:rPr>
          <w:rFonts w:ascii="仿宋_GB2312" w:hAnsi="仿宋_GB2312" w:eastAsia="仿宋_GB2312"/>
          <w:b/>
          <w:sz w:val="32"/>
        </w:rPr>
        <w:t>与年初预算相比,</w:t>
      </w:r>
      <w:r>
        <w:rPr>
          <w:rFonts w:ascii="仿宋_GB2312" w:hAnsi="仿宋_GB2312" w:eastAsia="仿宋_GB2312"/>
          <w:b w:val="0"/>
          <w:sz w:val="32"/>
        </w:rPr>
        <w:t>年初预算数798.53万元，决算数2,613.03万元，预决算差异率227.23%，主要原因是：年中追加2024年自治区第十批地方政府债券转贷资金、2024年中小企业数字化转型城市试点（第一批）奖补资金项目，导致预决算存在差异。</w:t>
      </w:r>
    </w:p>
    <w:p w14:paraId="2DD3C82C">
      <w:pPr>
        <w:spacing w:line="640" w:lineRule="exact"/>
        <w:ind w:firstLine="640"/>
        <w:jc w:val="both"/>
        <w:outlineLvl w:val="3"/>
      </w:pPr>
      <w:r>
        <w:rPr>
          <w:rFonts w:ascii="楷体_GB2312" w:hAnsi="楷体_GB2312" w:eastAsia="楷体_GB2312"/>
          <w:b/>
          <w:sz w:val="32"/>
        </w:rPr>
        <w:t>（二）一般公共预算财政拨款支出决算结构情况</w:t>
      </w:r>
    </w:p>
    <w:p w14:paraId="6E01E9CB">
      <w:pPr>
        <w:spacing w:line="580" w:lineRule="exact"/>
        <w:ind w:firstLine="640"/>
        <w:jc w:val="both"/>
      </w:pPr>
      <w:r>
        <w:rPr>
          <w:rFonts w:ascii="仿宋_GB2312" w:hAnsi="仿宋_GB2312" w:eastAsia="仿宋_GB2312"/>
          <w:b w:val="0"/>
          <w:sz w:val="32"/>
        </w:rPr>
        <w:t>1.一般公共服务支出(类)884.61万元,占33.85%。</w:t>
      </w:r>
    </w:p>
    <w:p w14:paraId="02693FAB">
      <w:pPr>
        <w:spacing w:line="580" w:lineRule="exact"/>
        <w:ind w:firstLine="640"/>
        <w:jc w:val="both"/>
      </w:pPr>
      <w:r>
        <w:rPr>
          <w:rFonts w:ascii="仿宋_GB2312" w:hAnsi="仿宋_GB2312" w:eastAsia="仿宋_GB2312"/>
          <w:b w:val="0"/>
          <w:sz w:val="32"/>
        </w:rPr>
        <w:t>2.社会保障和就业支出(类)126.96万元,占4.86%。</w:t>
      </w:r>
    </w:p>
    <w:p w14:paraId="4C62BE8D">
      <w:pPr>
        <w:spacing w:line="580" w:lineRule="exact"/>
        <w:ind w:firstLine="640"/>
        <w:jc w:val="both"/>
      </w:pPr>
      <w:r>
        <w:rPr>
          <w:rFonts w:ascii="仿宋_GB2312" w:hAnsi="仿宋_GB2312" w:eastAsia="仿宋_GB2312"/>
          <w:b w:val="0"/>
          <w:sz w:val="32"/>
        </w:rPr>
        <w:t>3.卫生健康支出(类)28.70万元,占1.10%。</w:t>
      </w:r>
    </w:p>
    <w:p w14:paraId="5FB17A48">
      <w:pPr>
        <w:spacing w:line="580" w:lineRule="exact"/>
        <w:ind w:firstLine="640"/>
        <w:jc w:val="both"/>
      </w:pPr>
      <w:r>
        <w:rPr>
          <w:rFonts w:ascii="仿宋_GB2312" w:hAnsi="仿宋_GB2312" w:eastAsia="仿宋_GB2312"/>
          <w:b w:val="0"/>
          <w:sz w:val="32"/>
        </w:rPr>
        <w:t>4.资源勘探工业信息等支出(类)1,489.00万元,占56.98%。</w:t>
      </w:r>
    </w:p>
    <w:p w14:paraId="647B3D1E">
      <w:pPr>
        <w:spacing w:line="580" w:lineRule="exact"/>
        <w:ind w:firstLine="640"/>
        <w:jc w:val="both"/>
      </w:pPr>
      <w:r>
        <w:rPr>
          <w:rFonts w:ascii="仿宋_GB2312" w:hAnsi="仿宋_GB2312" w:eastAsia="仿宋_GB2312"/>
          <w:b w:val="0"/>
          <w:sz w:val="32"/>
        </w:rPr>
        <w:t>5.住房保障支出(类)42.62万元,占1.63%。</w:t>
      </w:r>
    </w:p>
    <w:p w14:paraId="2BE777D7">
      <w:pPr>
        <w:spacing w:line="580" w:lineRule="exact"/>
        <w:ind w:firstLine="640"/>
        <w:jc w:val="both"/>
      </w:pPr>
      <w:r>
        <w:rPr>
          <w:rFonts w:ascii="仿宋_GB2312" w:hAnsi="仿宋_GB2312" w:eastAsia="仿宋_GB2312"/>
          <w:b w:val="0"/>
          <w:sz w:val="32"/>
        </w:rPr>
        <w:t>6.灾害防治及应急管理支出(类)32.50万元,占1.24%。</w:t>
      </w:r>
    </w:p>
    <w:p w14:paraId="0CF5C789">
      <w:pPr>
        <w:spacing w:line="580" w:lineRule="exact"/>
        <w:ind w:firstLine="640"/>
        <w:jc w:val="both"/>
      </w:pPr>
      <w:r>
        <w:rPr>
          <w:rFonts w:ascii="仿宋_GB2312" w:hAnsi="仿宋_GB2312" w:eastAsia="仿宋_GB2312"/>
          <w:b w:val="0"/>
          <w:sz w:val="32"/>
        </w:rPr>
        <w:t>7.其他支出(类)8.63万元,占0.33%。</w:t>
      </w:r>
    </w:p>
    <w:p w14:paraId="6A3528E5">
      <w:pPr>
        <w:spacing w:line="640" w:lineRule="exact"/>
        <w:ind w:firstLine="640"/>
        <w:jc w:val="both"/>
        <w:outlineLvl w:val="3"/>
      </w:pPr>
      <w:r>
        <w:rPr>
          <w:rFonts w:ascii="楷体_GB2312" w:hAnsi="楷体_GB2312" w:eastAsia="楷体_GB2312"/>
          <w:b/>
          <w:sz w:val="32"/>
        </w:rPr>
        <w:t>（三）一般公共预算财政拨款支出决算具体情况</w:t>
      </w:r>
    </w:p>
    <w:p w14:paraId="44774922">
      <w:pPr>
        <w:spacing w:line="580" w:lineRule="exact"/>
        <w:ind w:firstLine="640"/>
        <w:jc w:val="both"/>
      </w:pPr>
      <w:r>
        <w:rPr>
          <w:rFonts w:ascii="仿宋_GB2312" w:hAnsi="仿宋_GB2312" w:eastAsia="仿宋_GB2312"/>
          <w:b w:val="0"/>
          <w:sz w:val="32"/>
        </w:rPr>
        <w:t>1.一般公共服务支出(类)商贸事务(款)行政运行(项):支出决算数为500.44万元，比上年决算减少32.21万元，下降6.05%,主要原因是：本年在职人员减少，相应人员经费较上年减少。</w:t>
      </w:r>
    </w:p>
    <w:p w14:paraId="2DDF6605">
      <w:pPr>
        <w:spacing w:line="580" w:lineRule="exact"/>
        <w:ind w:firstLine="640"/>
        <w:jc w:val="both"/>
      </w:pPr>
      <w:r>
        <w:rPr>
          <w:rFonts w:ascii="仿宋_GB2312" w:hAnsi="仿宋_GB2312" w:eastAsia="仿宋_GB2312"/>
          <w:b w:val="0"/>
          <w:sz w:val="32"/>
        </w:rPr>
        <w:t>2.一般公共服务支出(类)商贸事务(款)其他商贸事务支出(项):支出决算数为384.16万元，比上年决算减少807.14万元，下降67.75%,主要原因是：本年度昌吉州“数字政府-大数据运营管理平台”建设项目资金较上年减少。</w:t>
      </w:r>
    </w:p>
    <w:p w14:paraId="6F15C03F">
      <w:pPr>
        <w:spacing w:line="580" w:lineRule="exact"/>
        <w:ind w:firstLine="640"/>
        <w:jc w:val="both"/>
      </w:pPr>
      <w:r>
        <w:rPr>
          <w:rFonts w:ascii="仿宋_GB2312" w:hAnsi="仿宋_GB2312" w:eastAsia="仿宋_GB2312"/>
          <w:b w:val="0"/>
          <w:sz w:val="32"/>
        </w:rPr>
        <w:t>3.一般公共服务支出(类)统战事务(款)宗教事务(项):支出决算数为0.00万元，比上年决算减少0.93万元，下降100.00%,主要原因是：本年功能科目调整，为民办实事资金上年在宗教事务科目列支，本年在其他支出科目列支，导致经费减少。</w:t>
      </w:r>
    </w:p>
    <w:p w14:paraId="00087FA3">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47.16万元，比上年决算增加10.44万元，增长28.43%,主要原因是：本年退休人员增加，增加退休人员基础绩效奖，退休费支出增加。</w:t>
      </w:r>
    </w:p>
    <w:p w14:paraId="63D5FE94">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53.20万元，比上年决算增加1.23万元，增长2.37%,主要原因是：本年在职人员工资基数调增，养老缴费基数上涨，相应支出增加。</w:t>
      </w:r>
    </w:p>
    <w:p w14:paraId="7D0798BD">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26.60万元，比上年决算减少1.25万元，下降4.49%,主要原因是：本年新增退休人员、调出人员较上年减少，职业年金缴费较上年减少。</w:t>
      </w:r>
    </w:p>
    <w:p w14:paraId="722F01C7">
      <w:pPr>
        <w:spacing w:line="580" w:lineRule="exact"/>
        <w:ind w:firstLine="640"/>
        <w:jc w:val="both"/>
      </w:pPr>
      <w:r>
        <w:rPr>
          <w:rFonts w:ascii="仿宋_GB2312" w:hAnsi="仿宋_GB2312" w:eastAsia="仿宋_GB2312"/>
          <w:b w:val="0"/>
          <w:sz w:val="32"/>
        </w:rPr>
        <w:t>7.社会保障和就业支出(类)抚恤(款)死亡抚恤(项):支出决算数为0.00万元，比上年决算减少60.77万元，下降100.00%,主要原因是：本年无新增死亡人员，死亡抚恤支出较上年减少。</w:t>
      </w:r>
    </w:p>
    <w:p w14:paraId="2252659E">
      <w:pPr>
        <w:spacing w:line="580" w:lineRule="exact"/>
        <w:ind w:firstLine="640"/>
        <w:jc w:val="both"/>
      </w:pPr>
      <w:r>
        <w:rPr>
          <w:rFonts w:ascii="仿宋_GB2312" w:hAnsi="仿宋_GB2312" w:eastAsia="仿宋_GB2312"/>
          <w:b w:val="0"/>
          <w:sz w:val="32"/>
        </w:rPr>
        <w:t>8.卫生健康支出(类)行政事业单位医疗(款)行政单位医疗(项):支出决算数为26.60万元，比上年决算增加3.70万元，增长16.16%,主要原因是：本年在职人员工资基数调增，医疗缴费基数上涨，相应支出增加。</w:t>
      </w:r>
    </w:p>
    <w:p w14:paraId="57AB989D">
      <w:pPr>
        <w:spacing w:line="580" w:lineRule="exact"/>
        <w:ind w:firstLine="640"/>
        <w:jc w:val="both"/>
      </w:pPr>
      <w:r>
        <w:rPr>
          <w:rFonts w:ascii="仿宋_GB2312" w:hAnsi="仿宋_GB2312" w:eastAsia="仿宋_GB2312"/>
          <w:b w:val="0"/>
          <w:sz w:val="32"/>
        </w:rPr>
        <w:t>9.卫生健康支出(类)行政事业单位医疗(款)事业单位医疗(项):支出决算数为0.00万元，比上年决算减少4.25万元，下降100.00%,主要原因是：本年功能科目调整，事业单位医疗上年度单独列支，本年调整至主科目列支，导致经费较上年减少。</w:t>
      </w:r>
    </w:p>
    <w:p w14:paraId="52D7368B">
      <w:pPr>
        <w:spacing w:line="580" w:lineRule="exact"/>
        <w:ind w:firstLine="640"/>
        <w:jc w:val="both"/>
      </w:pPr>
      <w:r>
        <w:rPr>
          <w:rFonts w:ascii="仿宋_GB2312" w:hAnsi="仿宋_GB2312" w:eastAsia="仿宋_GB2312"/>
          <w:b w:val="0"/>
          <w:sz w:val="32"/>
        </w:rPr>
        <w:t>10.卫生健康支出(类)行政事业单位医疗(款)公务员医疗补助(项):支出决算数为1.66万元，比上年决算减少0.08万元，下降4.60%,主要原因是：</w:t>
      </w:r>
      <w:r>
        <w:rPr>
          <w:rFonts w:hint="eastAsia" w:ascii="仿宋_GB2312" w:hAnsi="仿宋_GB2312" w:eastAsia="仿宋_GB2312"/>
          <w:b w:val="0"/>
          <w:sz w:val="32"/>
          <w:lang w:val="en-US" w:eastAsia="zh-CN"/>
        </w:rPr>
        <w:t>本年在职人员减少，公务员医疗补助减少</w:t>
      </w:r>
      <w:r>
        <w:rPr>
          <w:rFonts w:ascii="仿宋_GB2312" w:hAnsi="仿宋_GB2312" w:eastAsia="仿宋_GB2312"/>
          <w:b w:val="0"/>
          <w:sz w:val="32"/>
        </w:rPr>
        <w:t>，导致经费较上年减少。</w:t>
      </w:r>
    </w:p>
    <w:p w14:paraId="0FCBA88B">
      <w:pPr>
        <w:spacing w:line="580" w:lineRule="exact"/>
        <w:ind w:firstLine="640"/>
        <w:jc w:val="both"/>
      </w:pPr>
      <w:r>
        <w:rPr>
          <w:rFonts w:ascii="仿宋_GB2312" w:hAnsi="仿宋_GB2312" w:eastAsia="仿宋_GB2312"/>
          <w:b w:val="0"/>
          <w:sz w:val="32"/>
        </w:rPr>
        <w:t>11.卫生健康支出(类)行政事业单位医疗(款)其他行政事业单位医疗支出(项):支出决算数为0.44万元，比上年决算减少0.02万元，下降4.35%,主要原因是：本年在职人员减少，其他行政事业单位医疗支出较上年减少。</w:t>
      </w:r>
    </w:p>
    <w:p w14:paraId="1505F3C2">
      <w:pPr>
        <w:spacing w:line="580" w:lineRule="exact"/>
        <w:ind w:firstLine="640"/>
        <w:jc w:val="both"/>
      </w:pPr>
      <w:r>
        <w:rPr>
          <w:rFonts w:ascii="仿宋_GB2312" w:hAnsi="仿宋_GB2312" w:eastAsia="仿宋_GB2312"/>
          <w:b w:val="0"/>
          <w:sz w:val="32"/>
        </w:rPr>
        <w:t>12.资源勘探工业信息等支出(类)工业和信息产业监管(款)工程建设及运行维护(项):支出决算数为1,000.00万元，比上年决算增加1,000.00万元，增长100.00%,主要原因是：本年增加2024年自治区第十批地方政府债券转贷资金，导致经费较上年增加。</w:t>
      </w:r>
    </w:p>
    <w:p w14:paraId="16A5BDFF">
      <w:pPr>
        <w:spacing w:line="580" w:lineRule="exact"/>
        <w:ind w:firstLine="640"/>
        <w:jc w:val="both"/>
      </w:pPr>
      <w:r>
        <w:rPr>
          <w:rFonts w:ascii="仿宋_GB2312" w:hAnsi="仿宋_GB2312" w:eastAsia="仿宋_GB2312"/>
          <w:b w:val="0"/>
          <w:sz w:val="32"/>
        </w:rPr>
        <w:t>13.资源勘探工业信息等支出(类)工业和信息产业监管(款)产业发展(项):支出决算数为0.00万元，比上年决算减少421.67万元，下降100.00%,主要原因是：本年度减少昌吉州葡萄酒产业高质量发展专项资金-2022年（新疆·昌吉）</w:t>
      </w:r>
      <w:r>
        <w:rPr>
          <w:rFonts w:hint="eastAsia" w:ascii="仿宋_GB2312" w:hAnsi="仿宋_GB2312" w:eastAsia="仿宋_GB2312"/>
          <w:b w:val="0"/>
          <w:sz w:val="32"/>
          <w:lang w:eastAsia="zh-CN"/>
        </w:rPr>
        <w:t>“一带一路”倡议</w:t>
      </w:r>
      <w:r>
        <w:rPr>
          <w:rFonts w:ascii="仿宋_GB2312" w:hAnsi="仿宋_GB2312" w:eastAsia="仿宋_GB2312"/>
          <w:b w:val="0"/>
          <w:sz w:val="32"/>
        </w:rPr>
        <w:t>国际葡萄酒大赛项目经费，导致经费较上年减少。</w:t>
      </w:r>
    </w:p>
    <w:p w14:paraId="0CBD145A">
      <w:pPr>
        <w:spacing w:line="580" w:lineRule="exact"/>
        <w:ind w:firstLine="640"/>
        <w:jc w:val="both"/>
      </w:pPr>
      <w:r>
        <w:rPr>
          <w:rFonts w:ascii="仿宋_GB2312" w:hAnsi="仿宋_GB2312" w:eastAsia="仿宋_GB2312"/>
          <w:b w:val="0"/>
          <w:sz w:val="32"/>
        </w:rPr>
        <w:t>14.资源勘探工业信息等支出(类)支持中小企业发展和管理支出(款)中小企业发展专项(项):支出决算数为489.00万元，比上年决算增加489.00万元，增长100.00%,主要原因是：本年增加2024年中小企业数字化转型城市试点（第一批）奖补资金，导致经费较上年增加。</w:t>
      </w:r>
    </w:p>
    <w:p w14:paraId="7F004AA2">
      <w:pPr>
        <w:spacing w:line="580" w:lineRule="exact"/>
        <w:ind w:firstLine="640"/>
        <w:jc w:val="both"/>
      </w:pPr>
      <w:r>
        <w:rPr>
          <w:rFonts w:ascii="仿宋_GB2312" w:hAnsi="仿宋_GB2312" w:eastAsia="仿宋_GB2312"/>
          <w:b w:val="0"/>
          <w:sz w:val="32"/>
        </w:rPr>
        <w:t>15.住房保障支出(类)住房改革支出(款)住房公积金(项):支出决算数为42.62万元，比上年决算增加6.80万元，增长18.98%,主要原因是：本年在职人员工资基数调增，公积金缴费基数上涨，导致经费较上年增加。</w:t>
      </w:r>
    </w:p>
    <w:p w14:paraId="144038A2">
      <w:pPr>
        <w:spacing w:line="580" w:lineRule="exact"/>
        <w:ind w:firstLine="640"/>
        <w:jc w:val="both"/>
      </w:pPr>
      <w:r>
        <w:rPr>
          <w:rFonts w:ascii="仿宋_GB2312" w:hAnsi="仿宋_GB2312" w:eastAsia="仿宋_GB2312"/>
          <w:b w:val="0"/>
          <w:sz w:val="32"/>
        </w:rPr>
        <w:t>16.灾害防治及应急管理支出(类)应急管理事务(款)其他应急管理支出(项):支出决算数为32.50万元，比上年决算增加32.50万元，增长100.00%,主要原因是：本年度昌吉州安全生产和消防工作先进单位项目经费增加，导致经费较上年增加。</w:t>
      </w:r>
    </w:p>
    <w:p w14:paraId="41F95EE6">
      <w:pPr>
        <w:spacing w:line="580" w:lineRule="exact"/>
        <w:ind w:firstLine="640"/>
        <w:jc w:val="both"/>
      </w:pPr>
      <w:r>
        <w:rPr>
          <w:rFonts w:ascii="仿宋_GB2312" w:hAnsi="仿宋_GB2312" w:eastAsia="仿宋_GB2312"/>
          <w:b w:val="0"/>
          <w:sz w:val="32"/>
        </w:rPr>
        <w:t>17.其他支出(类)其他支出(款)其他支出(项):支出决算数为8.63万元，比上年决算减少9.65万元，下降52.79%,主要原因是：本年为民办实事工作经费支出较上年减少，导致经费较上年减少。</w:t>
      </w:r>
    </w:p>
    <w:p w14:paraId="7BF8C241">
      <w:pPr>
        <w:spacing w:line="640" w:lineRule="exact"/>
        <w:ind w:firstLine="640"/>
        <w:jc w:val="both"/>
        <w:outlineLvl w:val="2"/>
      </w:pPr>
      <w:r>
        <w:rPr>
          <w:rFonts w:ascii="黑体" w:hAnsi="黑体" w:eastAsia="黑体"/>
          <w:sz w:val="32"/>
        </w:rPr>
        <w:t>六、一般公共预算财政拨款基本支出决算情况说明</w:t>
      </w:r>
    </w:p>
    <w:p w14:paraId="78A7FF74">
      <w:pPr>
        <w:spacing w:line="580" w:lineRule="exact"/>
        <w:ind w:firstLine="640"/>
        <w:jc w:val="both"/>
      </w:pPr>
      <w:r>
        <w:rPr>
          <w:rFonts w:ascii="仿宋_GB2312" w:hAnsi="仿宋_GB2312" w:eastAsia="仿宋_GB2312"/>
          <w:b w:val="0"/>
          <w:sz w:val="32"/>
        </w:rPr>
        <w:t>2024年度一般公共预算财政拨款基本支出702.37万元，其中：</w:t>
      </w:r>
      <w:r>
        <w:rPr>
          <w:rFonts w:ascii="仿宋_GB2312" w:hAnsi="仿宋_GB2312" w:eastAsia="仿宋_GB2312"/>
          <w:b/>
          <w:sz w:val="32"/>
        </w:rPr>
        <w:t>人员经费643.86万元，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离休费、退休费、抚恤金、生活补助、医疗费补助、奖励金。</w:t>
      </w:r>
    </w:p>
    <w:p w14:paraId="0B3B166D">
      <w:pPr>
        <w:spacing w:line="580" w:lineRule="exact"/>
        <w:ind w:firstLine="640"/>
        <w:jc w:val="both"/>
      </w:pPr>
      <w:r>
        <w:rPr>
          <w:rFonts w:ascii="仿宋_GB2312" w:hAnsi="仿宋_GB2312" w:eastAsia="仿宋_GB2312"/>
          <w:b/>
          <w:sz w:val="32"/>
        </w:rPr>
        <w:t>公用经费58.51万元，</w:t>
      </w:r>
      <w:r>
        <w:rPr>
          <w:rFonts w:ascii="仿宋_GB2312" w:hAnsi="仿宋_GB2312" w:eastAsia="仿宋_GB2312"/>
          <w:b w:val="0"/>
          <w:sz w:val="32"/>
        </w:rPr>
        <w:t>包括：办公费、印刷费、邮电费、差旅费、维修（护）费、公务接待费、委托业务费、工会经费、福</w:t>
      </w:r>
      <w:r>
        <w:rPr>
          <w:rFonts w:ascii="仿宋_GB2312" w:hAnsi="仿宋_GB2312" w:eastAsia="仿宋_GB2312"/>
          <w:b w:val="0"/>
          <w:spacing w:val="-11"/>
          <w:sz w:val="32"/>
        </w:rPr>
        <w:t>利费、公务用车运行维护费、其他交通费用、其他商品和服务支出。</w:t>
      </w:r>
    </w:p>
    <w:p w14:paraId="47589DD4">
      <w:pPr>
        <w:spacing w:line="640" w:lineRule="exact"/>
        <w:ind w:firstLine="640"/>
        <w:jc w:val="both"/>
        <w:outlineLvl w:val="2"/>
      </w:pPr>
      <w:r>
        <w:rPr>
          <w:rFonts w:ascii="黑体" w:hAnsi="黑体" w:eastAsia="黑体"/>
          <w:sz w:val="32"/>
        </w:rPr>
        <w:t>七、政府性基金预算财政拨款收入支出决算情况说明</w:t>
      </w:r>
    </w:p>
    <w:p w14:paraId="61461F00">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05A6003">
      <w:pPr>
        <w:spacing w:line="640" w:lineRule="exact"/>
        <w:ind w:firstLine="640"/>
        <w:jc w:val="both"/>
        <w:outlineLvl w:val="2"/>
      </w:pPr>
      <w:r>
        <w:rPr>
          <w:rFonts w:ascii="黑体" w:hAnsi="黑体" w:eastAsia="黑体"/>
          <w:sz w:val="32"/>
        </w:rPr>
        <w:t>八、国有资本经营预算财政拨款收入支出决算情况说明</w:t>
      </w:r>
    </w:p>
    <w:p w14:paraId="78E6B2EA">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5D6463A">
      <w:pPr>
        <w:spacing w:line="640" w:lineRule="exact"/>
        <w:ind w:firstLine="640"/>
        <w:jc w:val="both"/>
        <w:outlineLvl w:val="2"/>
      </w:pPr>
      <w:r>
        <w:rPr>
          <w:rFonts w:ascii="黑体" w:hAnsi="黑体" w:eastAsia="黑体"/>
          <w:sz w:val="32"/>
        </w:rPr>
        <w:t>九、财政拨款“三公”经费支出决算情况说明</w:t>
      </w:r>
    </w:p>
    <w:p w14:paraId="61F8974F">
      <w:pPr>
        <w:spacing w:line="580" w:lineRule="exact"/>
        <w:ind w:firstLine="640"/>
        <w:jc w:val="both"/>
      </w:pPr>
      <w:r>
        <w:rPr>
          <w:rFonts w:ascii="仿宋_GB2312" w:hAnsi="仿宋_GB2312" w:eastAsia="仿宋_GB2312"/>
          <w:b/>
          <w:sz w:val="32"/>
        </w:rPr>
        <w:t>2024年度财政拨款“三公”经费支出10.36万元，</w:t>
      </w:r>
      <w:r>
        <w:rPr>
          <w:rFonts w:ascii="仿宋_GB2312" w:hAnsi="仿宋_GB2312" w:eastAsia="仿宋_GB2312"/>
          <w:b w:val="0"/>
          <w:sz w:val="32"/>
        </w:rPr>
        <w:t>比上年减少1.88万元，下降15.36%，主要原因是：本年无赴哈萨克斯坦参加国际展会，因公出国（境）费支出较上年减少。其中：因公出国（境）费支出0.00万元，占0.00%，比上年减少1.89万元，下降100.00%，主要原因是：本年无赴哈萨克斯坦参加国际展会，因公出国（境）费支出较上年减少。公务用车购置及运行维护费支出10.00万元，占96.53%，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公务用车运行维护费与上年一致无变化。公务接待费支出0.36万元，占3.47%，比上年增加0.01万元，增长2.86%，主要原因是：本年因业务需求，增加公务接待工作，导致公务接待费较上年增加。</w:t>
      </w:r>
    </w:p>
    <w:p w14:paraId="7D27E396">
      <w:pPr>
        <w:spacing w:line="580" w:lineRule="exact"/>
        <w:ind w:firstLine="640"/>
        <w:jc w:val="both"/>
      </w:pPr>
      <w:r>
        <w:rPr>
          <w:rFonts w:ascii="仿宋_GB2312" w:hAnsi="仿宋_GB2312" w:eastAsia="仿宋_GB2312"/>
          <w:b/>
          <w:sz w:val="32"/>
        </w:rPr>
        <w:t>具体情况如下：</w:t>
      </w:r>
    </w:p>
    <w:p w14:paraId="13536A1D">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8D51727">
      <w:pPr>
        <w:spacing w:line="580" w:lineRule="exact"/>
        <w:ind w:firstLine="640"/>
        <w:jc w:val="both"/>
      </w:pPr>
      <w:r>
        <w:rPr>
          <w:rFonts w:ascii="仿宋_GB2312" w:hAnsi="仿宋_GB2312" w:eastAsia="仿宋_GB2312"/>
          <w:b w:val="0"/>
          <w:sz w:val="32"/>
        </w:rPr>
        <w:t>公务用车购置及运行维护费10.00万元，其中：公务用车购置费0.00万元，公务用车运行维护费10.00万元。公务用车运行维护费开支内容包括车辆加油费、维修费、保险费、审车费、过路费等。公务用车购置数0辆，公务用车保有量4辆。国有资产占用情况中固定资产车辆4辆，与公务用车保有量差异原因是：本单位固定资产车辆与公务用车保有量一致无差异。</w:t>
      </w:r>
    </w:p>
    <w:p w14:paraId="14C9407B">
      <w:pPr>
        <w:spacing w:line="580" w:lineRule="exact"/>
        <w:ind w:firstLine="640"/>
        <w:jc w:val="both"/>
      </w:pPr>
      <w:r>
        <w:rPr>
          <w:rFonts w:ascii="仿宋_GB2312" w:hAnsi="仿宋_GB2312" w:eastAsia="仿宋_GB2312"/>
          <w:b w:val="0"/>
          <w:sz w:val="32"/>
        </w:rPr>
        <w:t>公务接待费0.36万元，开支内容包括接待上级领导检查产生的就餐费。单位全年安排的国内公务接待2批次，35人次。</w:t>
      </w:r>
    </w:p>
    <w:p w14:paraId="1C77E1BA">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10.36万元，决算数10.36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10.00万元，决算数10.00万元，预决算差异率0.00%，主要原因是：严格按照预算执行，预决算无差异。公务接待费全年预算数0.36万元，决算数0.36万元，预决算差异率0.00%，主要原因是：严格按照预算执行，预决算无差异。</w:t>
      </w:r>
    </w:p>
    <w:p w14:paraId="66597F30">
      <w:pPr>
        <w:spacing w:line="640" w:lineRule="exact"/>
        <w:ind w:firstLine="640"/>
        <w:jc w:val="both"/>
        <w:outlineLvl w:val="2"/>
      </w:pPr>
      <w:r>
        <w:rPr>
          <w:rFonts w:ascii="黑体" w:hAnsi="黑体" w:eastAsia="黑体"/>
          <w:sz w:val="32"/>
        </w:rPr>
        <w:t>十、其他重要事项的情况说明</w:t>
      </w:r>
    </w:p>
    <w:p w14:paraId="04A47628">
      <w:pPr>
        <w:spacing w:line="640" w:lineRule="exact"/>
        <w:ind w:firstLine="640"/>
        <w:jc w:val="both"/>
        <w:outlineLvl w:val="3"/>
      </w:pPr>
      <w:r>
        <w:rPr>
          <w:rFonts w:ascii="楷体_GB2312" w:hAnsi="楷体_GB2312" w:eastAsia="楷体_GB2312"/>
          <w:b/>
          <w:sz w:val="32"/>
        </w:rPr>
        <w:t>（一）机关运行经费及公用经费支出情况</w:t>
      </w:r>
    </w:p>
    <w:p w14:paraId="5AAED0A6">
      <w:pPr>
        <w:spacing w:line="580" w:lineRule="exact"/>
        <w:ind w:firstLine="640"/>
        <w:jc w:val="both"/>
      </w:pPr>
      <w:r>
        <w:rPr>
          <w:rFonts w:ascii="仿宋_GB2312" w:hAnsi="仿宋_GB2312" w:eastAsia="仿宋_GB2312"/>
          <w:b w:val="0"/>
          <w:sz w:val="32"/>
        </w:rPr>
        <w:t>2024年度昌吉回族自治州工业和信息化局（行政单位和参照公务员法管理事业单位）机关运行经费支出58.51万元，比上年减少11.34万元，下降16.23%，主要原因是：严格控制经费，合理节约办公用品，减少不必要开支。本年减少差旅费、党建经费等。</w:t>
      </w:r>
    </w:p>
    <w:p w14:paraId="22AAA7F2">
      <w:pPr>
        <w:spacing w:line="640" w:lineRule="exact"/>
        <w:ind w:firstLine="640"/>
        <w:jc w:val="both"/>
        <w:outlineLvl w:val="3"/>
      </w:pPr>
      <w:r>
        <w:rPr>
          <w:rFonts w:ascii="楷体_GB2312" w:hAnsi="楷体_GB2312" w:eastAsia="楷体_GB2312"/>
          <w:b/>
          <w:sz w:val="32"/>
        </w:rPr>
        <w:t>（二）政府采购情况</w:t>
      </w:r>
    </w:p>
    <w:p w14:paraId="323A70FF">
      <w:pPr>
        <w:spacing w:line="580" w:lineRule="exact"/>
        <w:ind w:firstLine="640"/>
        <w:jc w:val="both"/>
      </w:pPr>
      <w:r>
        <w:rPr>
          <w:rFonts w:ascii="仿宋_GB2312" w:hAnsi="仿宋_GB2312" w:eastAsia="仿宋_GB2312"/>
          <w:b w:val="0"/>
          <w:sz w:val="32"/>
        </w:rPr>
        <w:t>2024年度政府采购支出总额137.61万元，其中：政府采购货物支出6.83万元、政府采购工程支出0.00万元、政府采购服务支出130.78万元。</w:t>
      </w:r>
    </w:p>
    <w:p w14:paraId="7AA015B2">
      <w:pPr>
        <w:spacing w:line="580" w:lineRule="exact"/>
        <w:ind w:firstLine="640"/>
        <w:jc w:val="both"/>
      </w:pPr>
      <w:r>
        <w:rPr>
          <w:rFonts w:ascii="仿宋_GB2312" w:hAnsi="仿宋_GB2312" w:eastAsia="仿宋_GB2312"/>
          <w:b w:val="0"/>
          <w:sz w:val="32"/>
        </w:rPr>
        <w:t>授予中小企业合同金额137.60万元，占政府采购支出总额的99.99%，其中：授予小微企业合同金额137.60万元，占政府采购支出总额的99.99%。</w:t>
      </w:r>
    </w:p>
    <w:p w14:paraId="60270F57">
      <w:pPr>
        <w:spacing w:line="640" w:lineRule="exact"/>
        <w:ind w:firstLine="640"/>
        <w:jc w:val="both"/>
        <w:outlineLvl w:val="3"/>
      </w:pPr>
      <w:r>
        <w:rPr>
          <w:rFonts w:ascii="楷体_GB2312" w:hAnsi="楷体_GB2312" w:eastAsia="楷体_GB2312"/>
          <w:b/>
          <w:sz w:val="32"/>
        </w:rPr>
        <w:t>（三）国有资产占用情况说明</w:t>
      </w:r>
    </w:p>
    <w:p w14:paraId="55858659">
      <w:pPr>
        <w:spacing w:line="580" w:lineRule="exact"/>
        <w:ind w:firstLine="640"/>
        <w:jc w:val="both"/>
      </w:pPr>
      <w:r>
        <w:rPr>
          <w:rFonts w:ascii="仿宋_GB2312" w:hAnsi="仿宋_GB2312" w:eastAsia="仿宋_GB2312"/>
          <w:b w:val="0"/>
          <w:sz w:val="32"/>
        </w:rPr>
        <w:t>截至2024年12月31日，房屋59.14平方米，价值17.00万元。车辆4辆，价值90.12万元，其中：副部（省）级及以上领导用车0辆、主要负责人用车0辆、机要通信用车0辆、应急保障用车0辆、执法执勤用车0辆、特种专业技术用车0辆、离退休干部服务用车0辆、其他用车4辆，其他用车主要是：一般公务用车。单价100万元（含）以上设备（不含车辆）0台（套）。</w:t>
      </w:r>
    </w:p>
    <w:p w14:paraId="7A4E90E6">
      <w:pPr>
        <w:spacing w:line="640" w:lineRule="exact"/>
        <w:ind w:firstLine="640"/>
        <w:jc w:val="both"/>
        <w:outlineLvl w:val="2"/>
      </w:pPr>
      <w:r>
        <w:rPr>
          <w:rFonts w:ascii="黑体" w:hAnsi="黑体" w:eastAsia="黑体"/>
          <w:sz w:val="32"/>
        </w:rPr>
        <w:t>十一、预算绩效的情况说明</w:t>
      </w:r>
    </w:p>
    <w:p w14:paraId="7C7B0C8A">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2,751.07万元，实际执行总额2,751.07万元；预算绩效评价项目9个，全年预算数1,003.77万元，全年执行数1,002.47万元。预算绩效管理取得的成效：一是制度建设完全，相关制度严格执行，经费到位及时，项目资金按计划使用，严格按照预算管理规定开支，及时支付项目款；二是坚持先做事、后验收、再拨付的原则，基本杜绝了资金被挤占和挪用现象的发生。发现的问题及原因：一是本年在资金申请工作中存在部分问题，本级追加资金未能拨付，要积极主动联系财政部门确保资金及时落实到位；二是进一步按照国家有关财务规章制度规定加强资金使用管理，确保资金用到实处，工作有序</w:t>
      </w:r>
      <w:r>
        <w:rPr>
          <w:rFonts w:hint="eastAsia" w:ascii="仿宋_GB2312" w:hAnsi="仿宋_GB2312" w:eastAsia="仿宋_GB2312"/>
          <w:b w:val="0"/>
          <w:sz w:val="32"/>
          <w:lang w:eastAsia="zh-CN"/>
        </w:rPr>
        <w:t>地</w:t>
      </w:r>
      <w:r>
        <w:rPr>
          <w:rFonts w:ascii="仿宋_GB2312" w:hAnsi="仿宋_GB2312" w:eastAsia="仿宋_GB2312"/>
          <w:b w:val="0"/>
          <w:sz w:val="32"/>
        </w:rPr>
        <w:t>开展，加强自身建设，提高服务能力。下一步改进措施：一是资金管理方面，加强对预算的监督管理，同时加强预算资金管理的执行力度，完善预算资金的监督体系，要加强各部门之间的联系，使各部门共同参与财政预算资金监督管理，强化单位财政资金的跟踪监察，对资金的申报、拨付及使用情况进行监管。二是加强部门决策、完善工作机制、发挥履职效能、优化支出结构、提高资金使用效益等角度出发，提出高层次的措施建议，不要局限于具体的资金支出或日常工作。具体附整体支出绩效自评表，项目支出绩效自评表和评价报告。</w:t>
      </w:r>
    </w:p>
    <w:p w14:paraId="1336C8ED">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2B1BDAF">
        <w:tblPrEx>
          <w:tblCellMar>
            <w:top w:w="0" w:type="dxa"/>
            <w:left w:w="108" w:type="dxa"/>
            <w:bottom w:w="0" w:type="dxa"/>
            <w:right w:w="108" w:type="dxa"/>
          </w:tblCellMar>
        </w:tblPrEx>
        <w:tc>
          <w:tcPr>
            <w:tcW w:w="8847" w:type="dxa"/>
            <w:gridSpan w:val="9"/>
            <w:vAlign w:val="center"/>
          </w:tcPr>
          <w:p w14:paraId="648D0252">
            <w:pPr>
              <w:jc w:val="center"/>
            </w:pPr>
            <w:r>
              <w:rPr>
                <w:rFonts w:ascii="宋体" w:hAnsi="宋体" w:eastAsia="宋体"/>
                <w:sz w:val="24"/>
              </w:rPr>
              <w:t>单位整体支出绩效自评表</w:t>
            </w:r>
          </w:p>
        </w:tc>
      </w:tr>
      <w:tr w14:paraId="5F003CF8">
        <w:tblPrEx>
          <w:tblCellMar>
            <w:top w:w="0" w:type="dxa"/>
            <w:left w:w="108" w:type="dxa"/>
            <w:bottom w:w="0" w:type="dxa"/>
            <w:right w:w="108" w:type="dxa"/>
          </w:tblCellMar>
        </w:tblPrEx>
        <w:tc>
          <w:tcPr>
            <w:tcW w:w="8847" w:type="dxa"/>
            <w:gridSpan w:val="9"/>
            <w:vAlign w:val="center"/>
          </w:tcPr>
          <w:p w14:paraId="1DB87C5E">
            <w:pPr>
              <w:jc w:val="center"/>
            </w:pPr>
            <w:r>
              <w:rPr>
                <w:rFonts w:ascii="宋体" w:hAnsi="宋体" w:eastAsia="宋体"/>
                <w:sz w:val="24"/>
              </w:rPr>
              <w:t>（2024年度）</w:t>
            </w:r>
          </w:p>
        </w:tc>
      </w:tr>
      <w:tr w14:paraId="155329E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1A7259">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4FAEFA6">
            <w:pPr>
              <w:jc w:val="center"/>
            </w:pPr>
            <w:r>
              <w:rPr>
                <w:rFonts w:ascii="宋体" w:hAnsi="宋体" w:eastAsia="宋体"/>
                <w:sz w:val="16"/>
              </w:rPr>
              <w:t>昌吉回族自治州工业和信息化局</w:t>
            </w:r>
          </w:p>
        </w:tc>
      </w:tr>
      <w:tr w14:paraId="76BCB73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1C78E0">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789EEF">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5B5B04">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DD0EDF">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F8BD91">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99023C">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EBFB70">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46DD64">
            <w:pPr>
              <w:jc w:val="center"/>
            </w:pPr>
            <w:r>
              <w:rPr>
                <w:rFonts w:ascii="宋体" w:hAnsi="宋体" w:eastAsia="宋体"/>
                <w:sz w:val="16"/>
              </w:rPr>
              <w:t>得分</w:t>
            </w:r>
          </w:p>
        </w:tc>
      </w:tr>
      <w:tr w14:paraId="75D2D90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48D40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B31916">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26792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2737C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5B5BA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2EDBF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C6D00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6A8299">
            <w:pPr>
              <w:jc w:val="center"/>
            </w:pPr>
            <w:r>
              <w:rPr>
                <w:rFonts w:ascii="宋体" w:hAnsi="宋体" w:eastAsia="宋体"/>
                <w:sz w:val="16"/>
              </w:rPr>
              <w:t>-</w:t>
            </w:r>
          </w:p>
        </w:tc>
      </w:tr>
      <w:tr w14:paraId="49A8294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C3584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C769F8">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9EF0AD">
            <w:pPr>
              <w:jc w:val="center"/>
            </w:pPr>
            <w:r>
              <w:rPr>
                <w:rFonts w:ascii="宋体" w:hAnsi="宋体" w:eastAsia="宋体"/>
                <w:sz w:val="16"/>
              </w:rPr>
              <w:t>798.53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0BD26D">
            <w:pPr>
              <w:jc w:val="center"/>
            </w:pPr>
            <w:r>
              <w:rPr>
                <w:rFonts w:ascii="宋体" w:hAnsi="宋体" w:eastAsia="宋体"/>
                <w:sz w:val="16"/>
              </w:rPr>
              <w:t>2,751.07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639B13">
            <w:pPr>
              <w:jc w:val="center"/>
            </w:pPr>
            <w:r>
              <w:rPr>
                <w:rFonts w:ascii="宋体" w:hAnsi="宋体" w:eastAsia="宋体"/>
                <w:sz w:val="16"/>
              </w:rPr>
              <w:t>2,751.07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61662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21E0F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C407D1">
            <w:pPr>
              <w:jc w:val="center"/>
            </w:pPr>
            <w:r>
              <w:rPr>
                <w:rFonts w:ascii="宋体" w:hAnsi="宋体" w:eastAsia="宋体"/>
                <w:sz w:val="16"/>
              </w:rPr>
              <w:t>-</w:t>
            </w:r>
          </w:p>
        </w:tc>
      </w:tr>
      <w:tr w14:paraId="2F6FBB9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C121D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4C9F62">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064916">
            <w:pPr>
              <w:jc w:val="center"/>
            </w:pPr>
            <w:r>
              <w:rPr>
                <w:rFonts w:ascii="宋体" w:hAnsi="宋体" w:eastAsia="宋体"/>
                <w:sz w:val="16"/>
              </w:rPr>
              <w:t>238.00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23EBF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CCA47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A72D7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73E38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E6F53E">
            <w:pPr>
              <w:jc w:val="center"/>
            </w:pPr>
            <w:r>
              <w:rPr>
                <w:rFonts w:ascii="宋体" w:hAnsi="宋体" w:eastAsia="宋体"/>
                <w:sz w:val="16"/>
              </w:rPr>
              <w:t>-</w:t>
            </w:r>
          </w:p>
        </w:tc>
      </w:tr>
      <w:tr w14:paraId="4937F12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BEF3FF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EB0F45">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38CF4F">
            <w:pPr>
              <w:jc w:val="center"/>
            </w:pPr>
            <w:r>
              <w:rPr>
                <w:rFonts w:ascii="宋体" w:hAnsi="宋体" w:eastAsia="宋体"/>
                <w:sz w:val="16"/>
              </w:rPr>
              <w:t>1,036.53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4D8B82">
            <w:pPr>
              <w:jc w:val="center"/>
            </w:pPr>
            <w:r>
              <w:rPr>
                <w:rFonts w:ascii="宋体" w:hAnsi="宋体" w:eastAsia="宋体"/>
                <w:sz w:val="16"/>
              </w:rPr>
              <w:t>2,751.07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28E42C">
            <w:pPr>
              <w:jc w:val="center"/>
            </w:pPr>
            <w:r>
              <w:rPr>
                <w:rFonts w:ascii="宋体" w:hAnsi="宋体" w:eastAsia="宋体"/>
                <w:sz w:val="16"/>
              </w:rPr>
              <w:t>2,751.07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2C0C4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7A30DF">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CBA65F">
            <w:pPr>
              <w:jc w:val="center"/>
            </w:pPr>
            <w:r>
              <w:rPr>
                <w:rFonts w:ascii="宋体" w:hAnsi="宋体" w:eastAsia="宋体"/>
                <w:sz w:val="16"/>
              </w:rPr>
              <w:t>10</w:t>
            </w:r>
          </w:p>
        </w:tc>
      </w:tr>
      <w:tr w14:paraId="568C3E75">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3783A5">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9D53BBB">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E743355">
            <w:pPr>
              <w:jc w:val="center"/>
            </w:pPr>
            <w:r>
              <w:rPr>
                <w:rFonts w:ascii="宋体" w:hAnsi="宋体" w:eastAsia="宋体"/>
                <w:sz w:val="16"/>
              </w:rPr>
              <w:t>实际完成情况</w:t>
            </w:r>
          </w:p>
        </w:tc>
      </w:tr>
      <w:tr w14:paraId="10A8BC3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649B9F"/>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44105B0">
            <w:pPr>
              <w:jc w:val="both"/>
            </w:pPr>
            <w:r>
              <w:rPr>
                <w:rFonts w:ascii="宋体" w:hAnsi="宋体" w:eastAsia="宋体"/>
                <w:sz w:val="16"/>
              </w:rPr>
              <w:t>2024年，全州工信系统将进一步强化工业经济“稳中求进、以进促稳”的各项工作举措,按照“抓重点、重点抓”的工作思路，着力抓好以下三项重点工作：一、抓重点产业链，确保稳增长</w:t>
            </w:r>
            <w:r>
              <w:rPr>
                <w:rFonts w:hint="eastAsia" w:ascii="宋体" w:hAnsi="宋体"/>
                <w:sz w:val="16"/>
                <w:lang w:eastAsia="zh-CN"/>
              </w:rPr>
              <w:t>；</w:t>
            </w:r>
            <w:r>
              <w:rPr>
                <w:rFonts w:ascii="宋体" w:hAnsi="宋体" w:eastAsia="宋体"/>
                <w:sz w:val="16"/>
              </w:rPr>
              <w:t>二、抓顶层谋划，力促快增长</w:t>
            </w:r>
            <w:r>
              <w:rPr>
                <w:rFonts w:hint="eastAsia" w:ascii="宋体" w:hAnsi="宋体"/>
                <w:sz w:val="16"/>
                <w:lang w:eastAsia="zh-CN"/>
              </w:rPr>
              <w:t>；</w:t>
            </w:r>
            <w:r>
              <w:rPr>
                <w:rFonts w:ascii="宋体" w:hAnsi="宋体" w:eastAsia="宋体"/>
                <w:sz w:val="16"/>
              </w:rPr>
              <w:t>三、抓高质量发展，实现优增长。</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A828235">
            <w:pPr>
              <w:jc w:val="both"/>
            </w:pPr>
            <w:r>
              <w:rPr>
                <w:rFonts w:ascii="宋体" w:hAnsi="宋体" w:eastAsia="宋体"/>
                <w:sz w:val="16"/>
              </w:rPr>
              <w:t>2024 年</w:t>
            </w:r>
            <w:r>
              <w:rPr>
                <w:rFonts w:hint="eastAsia" w:ascii="宋体" w:hAnsi="宋体"/>
                <w:sz w:val="16"/>
                <w:lang w:eastAsia="zh-CN"/>
              </w:rPr>
              <w:t>本单位</w:t>
            </w:r>
            <w:r>
              <w:rPr>
                <w:rFonts w:ascii="宋体" w:hAnsi="宋体" w:eastAsia="宋体"/>
                <w:sz w:val="16"/>
              </w:rPr>
              <w:t>全年预算数为2,751.07万元，全年执行数为2,751.07万元，总预算执行率为100%。2024 年</w:t>
            </w:r>
            <w:r>
              <w:rPr>
                <w:rFonts w:hint="eastAsia" w:ascii="宋体" w:hAnsi="宋体"/>
                <w:sz w:val="16"/>
                <w:lang w:eastAsia="zh-CN"/>
              </w:rPr>
              <w:t>本单位</w:t>
            </w:r>
            <w:r>
              <w:rPr>
                <w:rFonts w:ascii="宋体" w:hAnsi="宋体" w:eastAsia="宋体"/>
                <w:sz w:val="16"/>
              </w:rPr>
              <w:t>完成以下工作内容：1.全年新增规模以上工业企业92家；2.新增</w:t>
            </w:r>
            <w:r>
              <w:rPr>
                <w:rFonts w:hint="eastAsia" w:ascii="宋体" w:hAnsi="宋体"/>
                <w:sz w:val="16"/>
                <w:lang w:eastAsia="zh-CN"/>
              </w:rPr>
              <w:t>专精特新中小企业</w:t>
            </w:r>
            <w:r>
              <w:rPr>
                <w:rFonts w:ascii="宋体" w:hAnsi="宋体" w:eastAsia="宋体"/>
                <w:sz w:val="16"/>
              </w:rPr>
              <w:t>数56家；3.开展行业安全监管和工业企业安全指导8轮次。4.建立5G基站600家；5.制作安全生产教育片1部；6.全年重点工业企业指导检查300家；通过以上工作的实施，全州工信系统将进一步强化工业经济“稳中求进、以进促稳”的各项工作举措。</w:t>
            </w:r>
          </w:p>
        </w:tc>
      </w:tr>
      <w:tr w14:paraId="1C1C10A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1D1C04">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ED798B">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547321">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BED04E">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BE2503">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1552BC">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6814B5">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B8A963">
            <w:pPr>
              <w:jc w:val="center"/>
            </w:pPr>
            <w:r>
              <w:rPr>
                <w:rFonts w:ascii="宋体" w:hAnsi="宋体" w:eastAsia="宋体"/>
                <w:sz w:val="16"/>
              </w:rPr>
              <w:t>得分</w:t>
            </w:r>
          </w:p>
        </w:tc>
      </w:tr>
      <w:tr w14:paraId="5402F63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C18E10">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1F75E6E">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66E8DA">
            <w:pPr>
              <w:jc w:val="center"/>
            </w:pPr>
            <w:r>
              <w:rPr>
                <w:rFonts w:ascii="宋体" w:hAnsi="宋体" w:eastAsia="宋体"/>
                <w:sz w:val="16"/>
              </w:rPr>
              <w:t>全年新增规模以上工业企业</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A6EFE2">
            <w:pPr>
              <w:jc w:val="center"/>
            </w:pPr>
            <w:r>
              <w:rPr>
                <w:rFonts w:ascii="宋体" w:hAnsi="宋体" w:eastAsia="宋体"/>
                <w:sz w:val="16"/>
              </w:rPr>
              <w:t>&gt;=90家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B677A8">
            <w:pPr>
              <w:jc w:val="center"/>
            </w:pPr>
            <w:r>
              <w:rPr>
                <w:rFonts w:ascii="宋体" w:hAnsi="宋体" w:eastAsia="宋体"/>
                <w:sz w:val="16"/>
              </w:rPr>
              <w:t>2024年自治州工业和信息化工作报告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2BD0B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C26078">
            <w:pPr>
              <w:jc w:val="center"/>
            </w:pPr>
            <w:r>
              <w:rPr>
                <w:rFonts w:ascii="宋体" w:hAnsi="宋体" w:eastAsia="宋体"/>
                <w:sz w:val="16"/>
              </w:rPr>
              <w:t>=92家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D06AEA">
            <w:pPr>
              <w:jc w:val="center"/>
            </w:pPr>
            <w:r>
              <w:rPr>
                <w:rFonts w:ascii="宋体" w:hAnsi="宋体" w:eastAsia="宋体"/>
                <w:sz w:val="16"/>
              </w:rPr>
              <w:t>10</w:t>
            </w:r>
          </w:p>
        </w:tc>
      </w:tr>
      <w:tr w14:paraId="412E7BB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51EF9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1C723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005D43">
            <w:pPr>
              <w:jc w:val="center"/>
            </w:pPr>
            <w:r>
              <w:rPr>
                <w:rFonts w:ascii="宋体" w:hAnsi="宋体" w:eastAsia="宋体"/>
                <w:sz w:val="16"/>
              </w:rPr>
              <w:t>新增</w:t>
            </w:r>
            <w:r>
              <w:rPr>
                <w:rFonts w:hint="eastAsia" w:ascii="宋体" w:hAnsi="宋体"/>
                <w:sz w:val="16"/>
                <w:lang w:eastAsia="zh-CN"/>
              </w:rPr>
              <w:t>专精特新中小企业</w:t>
            </w:r>
            <w:r>
              <w:rPr>
                <w:rFonts w:ascii="宋体" w:hAnsi="宋体" w:eastAsia="宋体"/>
                <w:sz w:val="16"/>
              </w:rPr>
              <w:t>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DC71D8">
            <w:pPr>
              <w:jc w:val="center"/>
            </w:pPr>
            <w:r>
              <w:rPr>
                <w:rFonts w:ascii="宋体" w:hAnsi="宋体" w:eastAsia="宋体"/>
                <w:sz w:val="16"/>
              </w:rPr>
              <w:t>&gt;=43家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E4724E">
            <w:pPr>
              <w:jc w:val="center"/>
            </w:pPr>
            <w:r>
              <w:rPr>
                <w:rFonts w:ascii="宋体" w:hAnsi="宋体" w:eastAsia="宋体"/>
                <w:sz w:val="16"/>
              </w:rPr>
              <w:t>2024年自治州工业和信息化工作报告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C78D2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A11EA1">
            <w:pPr>
              <w:jc w:val="center"/>
            </w:pPr>
            <w:r>
              <w:rPr>
                <w:rFonts w:ascii="宋体" w:hAnsi="宋体" w:eastAsia="宋体"/>
                <w:sz w:val="16"/>
              </w:rPr>
              <w:t>=56家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5ED6D3">
            <w:pPr>
              <w:jc w:val="center"/>
            </w:pPr>
            <w:r>
              <w:rPr>
                <w:rFonts w:ascii="宋体" w:hAnsi="宋体" w:eastAsia="宋体"/>
                <w:sz w:val="16"/>
              </w:rPr>
              <w:t>10</w:t>
            </w:r>
          </w:p>
        </w:tc>
      </w:tr>
      <w:tr w14:paraId="1DE64A9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6483DE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FB920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BEB24B">
            <w:pPr>
              <w:jc w:val="center"/>
            </w:pPr>
            <w:r>
              <w:rPr>
                <w:rFonts w:ascii="宋体" w:hAnsi="宋体" w:eastAsia="宋体"/>
                <w:sz w:val="16"/>
              </w:rPr>
              <w:t>开展行业安全监管和工业企业安全指导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53B2AC">
            <w:pPr>
              <w:jc w:val="center"/>
            </w:pPr>
            <w:r>
              <w:rPr>
                <w:rFonts w:ascii="宋体" w:hAnsi="宋体" w:eastAsia="宋体"/>
                <w:sz w:val="16"/>
              </w:rPr>
              <w:t>&gt;=8轮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B8EDF1">
            <w:pPr>
              <w:jc w:val="center"/>
            </w:pPr>
            <w:r>
              <w:rPr>
                <w:rFonts w:ascii="宋体" w:hAnsi="宋体" w:eastAsia="宋体"/>
                <w:sz w:val="16"/>
              </w:rPr>
              <w:t>关于下达2023年昌吉州安全生产资金的通知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3BB99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958C6B">
            <w:pPr>
              <w:jc w:val="center"/>
            </w:pPr>
            <w:r>
              <w:rPr>
                <w:rFonts w:ascii="宋体" w:hAnsi="宋体" w:eastAsia="宋体"/>
                <w:sz w:val="16"/>
              </w:rPr>
              <w:t>=8轮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79DE54">
            <w:pPr>
              <w:jc w:val="center"/>
            </w:pPr>
            <w:r>
              <w:rPr>
                <w:rFonts w:ascii="宋体" w:hAnsi="宋体" w:eastAsia="宋体"/>
                <w:sz w:val="16"/>
              </w:rPr>
              <w:t>15</w:t>
            </w:r>
          </w:p>
        </w:tc>
      </w:tr>
      <w:tr w14:paraId="0DF7EFE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37C33C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2546C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A13885">
            <w:pPr>
              <w:jc w:val="center"/>
            </w:pPr>
            <w:r>
              <w:rPr>
                <w:rFonts w:ascii="宋体" w:hAnsi="宋体" w:eastAsia="宋体"/>
                <w:sz w:val="16"/>
              </w:rPr>
              <w:t>建立5G基站</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7FD1A4">
            <w:pPr>
              <w:jc w:val="center"/>
            </w:pPr>
            <w:r>
              <w:rPr>
                <w:rFonts w:ascii="宋体" w:hAnsi="宋体" w:eastAsia="宋体"/>
                <w:sz w:val="16"/>
              </w:rPr>
              <w:t>&gt;=600家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E5C290">
            <w:pPr>
              <w:jc w:val="center"/>
            </w:pPr>
            <w:r>
              <w:rPr>
                <w:rFonts w:ascii="宋体" w:hAnsi="宋体" w:eastAsia="宋体"/>
                <w:sz w:val="16"/>
              </w:rPr>
              <w:t>2024年自治州工业和信息化工作报告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68054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E69338">
            <w:pPr>
              <w:jc w:val="center"/>
            </w:pPr>
            <w:r>
              <w:rPr>
                <w:rFonts w:ascii="宋体" w:hAnsi="宋体" w:eastAsia="宋体"/>
                <w:sz w:val="16"/>
              </w:rPr>
              <w:t>=625家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970A3B">
            <w:pPr>
              <w:jc w:val="center"/>
            </w:pPr>
            <w:r>
              <w:rPr>
                <w:rFonts w:ascii="宋体" w:hAnsi="宋体" w:eastAsia="宋体"/>
                <w:sz w:val="16"/>
              </w:rPr>
              <w:t>10</w:t>
            </w:r>
          </w:p>
        </w:tc>
      </w:tr>
      <w:tr w14:paraId="12E6C17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AFF20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5221D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7BCE93">
            <w:pPr>
              <w:jc w:val="center"/>
            </w:pPr>
            <w:r>
              <w:rPr>
                <w:rFonts w:ascii="宋体" w:hAnsi="宋体" w:eastAsia="宋体"/>
                <w:sz w:val="16"/>
              </w:rPr>
              <w:t>制作安全生产教育片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AD0315">
            <w:pPr>
              <w:jc w:val="center"/>
            </w:pPr>
            <w:r>
              <w:rPr>
                <w:rFonts w:ascii="宋体" w:hAnsi="宋体" w:eastAsia="宋体"/>
                <w:sz w:val="16"/>
              </w:rPr>
              <w:t>&gt;=1部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0B13A9">
            <w:pPr>
              <w:jc w:val="center"/>
            </w:pPr>
            <w:r>
              <w:rPr>
                <w:rFonts w:ascii="宋体" w:hAnsi="宋体" w:eastAsia="宋体"/>
                <w:sz w:val="16"/>
              </w:rPr>
              <w:t>关于下达2023年昌吉州安全生产资金的通知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D77E4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8FB42C">
            <w:pPr>
              <w:jc w:val="center"/>
            </w:pPr>
            <w:r>
              <w:rPr>
                <w:rFonts w:ascii="宋体" w:hAnsi="宋体" w:eastAsia="宋体"/>
                <w:sz w:val="16"/>
              </w:rPr>
              <w:t>=1部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4691E9">
            <w:pPr>
              <w:jc w:val="center"/>
            </w:pPr>
            <w:r>
              <w:rPr>
                <w:rFonts w:ascii="宋体" w:hAnsi="宋体" w:eastAsia="宋体"/>
                <w:sz w:val="16"/>
              </w:rPr>
              <w:t>20</w:t>
            </w:r>
          </w:p>
        </w:tc>
      </w:tr>
      <w:tr w14:paraId="0F16A91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80239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08321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B8F2A7">
            <w:pPr>
              <w:jc w:val="center"/>
            </w:pPr>
            <w:r>
              <w:rPr>
                <w:rFonts w:ascii="宋体" w:hAnsi="宋体" w:eastAsia="宋体"/>
                <w:sz w:val="16"/>
              </w:rPr>
              <w:t>规上工业增加值同比增加</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03A3F2">
            <w:pPr>
              <w:jc w:val="center"/>
            </w:pPr>
            <w:r>
              <w:rPr>
                <w:rFonts w:ascii="宋体" w:hAnsi="宋体" w:eastAsia="宋体"/>
                <w:sz w:val="16"/>
              </w:rPr>
              <w:t>&gt;=10%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71F279">
            <w:pPr>
              <w:jc w:val="center"/>
            </w:pPr>
            <w:r>
              <w:rPr>
                <w:rFonts w:ascii="宋体" w:hAnsi="宋体" w:eastAsia="宋体"/>
                <w:sz w:val="16"/>
              </w:rPr>
              <w:t>2024年自治州工业和信息化工作报告</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AFE08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1F93BB">
            <w:pPr>
              <w:jc w:val="center"/>
            </w:pPr>
            <w:r>
              <w:rPr>
                <w:rFonts w:ascii="宋体" w:hAnsi="宋体" w:eastAsia="宋体"/>
                <w:sz w:val="16"/>
              </w:rPr>
              <w:t>=12.5%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44B677">
            <w:pPr>
              <w:jc w:val="center"/>
            </w:pPr>
            <w:r>
              <w:rPr>
                <w:rFonts w:ascii="宋体" w:hAnsi="宋体" w:eastAsia="宋体"/>
                <w:sz w:val="16"/>
              </w:rPr>
              <w:t>10</w:t>
            </w:r>
          </w:p>
        </w:tc>
      </w:tr>
      <w:tr w14:paraId="5553F67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F1864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4D50D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CB95B5">
            <w:pPr>
              <w:jc w:val="center"/>
            </w:pPr>
            <w:r>
              <w:rPr>
                <w:rFonts w:ascii="宋体" w:hAnsi="宋体" w:eastAsia="宋体"/>
                <w:sz w:val="16"/>
              </w:rPr>
              <w:t>全年重点工业企业指导检查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A0639E">
            <w:pPr>
              <w:jc w:val="center"/>
            </w:pPr>
            <w:r>
              <w:rPr>
                <w:rFonts w:ascii="宋体" w:hAnsi="宋体" w:eastAsia="宋体"/>
                <w:sz w:val="16"/>
              </w:rPr>
              <w:t>&gt;=300家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235BFC">
            <w:pPr>
              <w:jc w:val="center"/>
            </w:pPr>
            <w:r>
              <w:rPr>
                <w:rFonts w:ascii="宋体" w:hAnsi="宋体" w:eastAsia="宋体"/>
                <w:sz w:val="16"/>
              </w:rPr>
              <w:t>关于下达2023年昌吉州安全生产资金的通知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F3F228">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1BC6FC">
            <w:pPr>
              <w:jc w:val="center"/>
            </w:pPr>
            <w:r>
              <w:rPr>
                <w:rFonts w:ascii="宋体" w:hAnsi="宋体" w:eastAsia="宋体"/>
                <w:sz w:val="16"/>
              </w:rPr>
              <w:t>=300家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45E285">
            <w:pPr>
              <w:jc w:val="center"/>
            </w:pPr>
            <w:r>
              <w:rPr>
                <w:rFonts w:ascii="宋体" w:hAnsi="宋体" w:eastAsia="宋体"/>
                <w:sz w:val="16"/>
              </w:rPr>
              <w:t>15</w:t>
            </w:r>
          </w:p>
        </w:tc>
      </w:tr>
    </w:tbl>
    <w:p w14:paraId="396871D5">
      <w:r>
        <w:br w:type="page"/>
      </w:r>
    </w:p>
    <w:tbl>
      <w:tblPr>
        <w:tblStyle w:val="9"/>
        <w:tblW w:w="0" w:type="auto"/>
        <w:tblInd w:w="0" w:type="dxa"/>
        <w:tblLayout w:type="autofit"/>
        <w:tblCellMar>
          <w:top w:w="0" w:type="dxa"/>
          <w:left w:w="108" w:type="dxa"/>
          <w:bottom w:w="0" w:type="dxa"/>
          <w:right w:w="108" w:type="dxa"/>
        </w:tblCellMar>
      </w:tblPr>
      <w:tblGrid>
        <w:gridCol w:w="620"/>
        <w:gridCol w:w="602"/>
        <w:gridCol w:w="603"/>
        <w:gridCol w:w="621"/>
        <w:gridCol w:w="612"/>
        <w:gridCol w:w="856"/>
        <w:gridCol w:w="776"/>
        <w:gridCol w:w="621"/>
        <w:gridCol w:w="696"/>
        <w:gridCol w:w="603"/>
        <w:gridCol w:w="612"/>
        <w:gridCol w:w="604"/>
        <w:gridCol w:w="604"/>
        <w:gridCol w:w="630"/>
      </w:tblGrid>
      <w:tr w14:paraId="253B3275">
        <w:tblPrEx>
          <w:tblCellMar>
            <w:top w:w="0" w:type="dxa"/>
            <w:left w:w="108" w:type="dxa"/>
            <w:bottom w:w="0" w:type="dxa"/>
            <w:right w:w="108" w:type="dxa"/>
          </w:tblCellMar>
        </w:tblPrEx>
        <w:tc>
          <w:tcPr>
            <w:tcW w:w="8848" w:type="dxa"/>
            <w:gridSpan w:val="14"/>
            <w:vAlign w:val="center"/>
          </w:tcPr>
          <w:p w14:paraId="3A6591F6">
            <w:pPr>
              <w:jc w:val="center"/>
            </w:pPr>
            <w:r>
              <w:rPr>
                <w:rFonts w:ascii="宋体" w:hAnsi="宋体" w:eastAsia="宋体"/>
                <w:sz w:val="24"/>
              </w:rPr>
              <w:t>项目支出绩效自评表</w:t>
            </w:r>
          </w:p>
        </w:tc>
      </w:tr>
      <w:tr w14:paraId="71F94C2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6E6C967">
            <w:pPr>
              <w:jc w:val="center"/>
            </w:pPr>
            <w:r>
              <w:rPr>
                <w:rFonts w:ascii="宋体" w:hAnsi="宋体" w:eastAsia="宋体"/>
                <w:sz w:val="24"/>
              </w:rPr>
              <w:t>(2024年度)</w:t>
            </w:r>
          </w:p>
        </w:tc>
      </w:tr>
      <w:tr w14:paraId="0FAE6A7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74D9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7F4FD47">
            <w:pPr>
              <w:jc w:val="center"/>
            </w:pPr>
            <w:r>
              <w:rPr>
                <w:rFonts w:ascii="宋体" w:hAnsi="宋体" w:eastAsia="宋体"/>
                <w:sz w:val="16"/>
              </w:rPr>
              <w:t>2023年中国产业转移发展对接活动（新疆）项目经费</w:t>
            </w:r>
          </w:p>
        </w:tc>
      </w:tr>
      <w:tr w14:paraId="0BF06FD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F85B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C38A81">
            <w:pPr>
              <w:jc w:val="center"/>
            </w:pPr>
            <w:r>
              <w:rPr>
                <w:rFonts w:ascii="宋体" w:hAnsi="宋体" w:eastAsia="宋体"/>
                <w:sz w:val="16"/>
              </w:rPr>
              <w:t>昌吉回族自治州工业和信息化局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75AC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201470D">
            <w:pPr>
              <w:jc w:val="center"/>
            </w:pPr>
            <w:r>
              <w:rPr>
                <w:rFonts w:ascii="宋体" w:hAnsi="宋体" w:eastAsia="宋体"/>
                <w:sz w:val="16"/>
              </w:rPr>
              <w:t>昌吉回族自治州工业和信息化局本级</w:t>
            </w:r>
          </w:p>
        </w:tc>
      </w:tr>
      <w:tr w14:paraId="4825A25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4C3E5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FD5BA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2ED05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8642C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F95F6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54AC0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62870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81977">
            <w:pPr>
              <w:jc w:val="center"/>
            </w:pPr>
            <w:r>
              <w:rPr>
                <w:rFonts w:ascii="宋体" w:hAnsi="宋体" w:eastAsia="宋体"/>
                <w:sz w:val="16"/>
              </w:rPr>
              <w:t>得分</w:t>
            </w:r>
          </w:p>
        </w:tc>
      </w:tr>
      <w:tr w14:paraId="2EA2AB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6E5F2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6A0C2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37DAD0">
            <w:pPr>
              <w:jc w:val="center"/>
            </w:pPr>
            <w:r>
              <w:rPr>
                <w:rFonts w:ascii="宋体" w:hAnsi="宋体" w:eastAsia="宋体"/>
                <w:sz w:val="16"/>
              </w:rPr>
              <w:t>184.38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FF7810">
            <w:pPr>
              <w:jc w:val="center"/>
            </w:pPr>
            <w:r>
              <w:rPr>
                <w:rFonts w:ascii="宋体" w:hAnsi="宋体" w:eastAsia="宋体"/>
                <w:sz w:val="16"/>
              </w:rPr>
              <w:t>182.01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D6AD9D">
            <w:pPr>
              <w:jc w:val="center"/>
            </w:pPr>
            <w:r>
              <w:rPr>
                <w:rFonts w:ascii="宋体" w:hAnsi="宋体" w:eastAsia="宋体"/>
                <w:sz w:val="16"/>
              </w:rPr>
              <w:t>182.01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B50BE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57367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081EA">
            <w:pPr>
              <w:jc w:val="center"/>
            </w:pPr>
            <w:r>
              <w:rPr>
                <w:rFonts w:ascii="宋体" w:hAnsi="宋体" w:eastAsia="宋体"/>
                <w:sz w:val="16"/>
              </w:rPr>
              <w:t>10.00</w:t>
            </w:r>
          </w:p>
        </w:tc>
      </w:tr>
      <w:tr w14:paraId="163353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ADC34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6BB98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246F09">
            <w:pPr>
              <w:jc w:val="center"/>
            </w:pPr>
            <w:r>
              <w:rPr>
                <w:rFonts w:ascii="宋体" w:hAnsi="宋体" w:eastAsia="宋体"/>
                <w:sz w:val="16"/>
              </w:rPr>
              <w:t>184.38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96F837">
            <w:pPr>
              <w:jc w:val="center"/>
            </w:pPr>
            <w:r>
              <w:rPr>
                <w:rFonts w:ascii="宋体" w:hAnsi="宋体" w:eastAsia="宋体"/>
                <w:sz w:val="16"/>
              </w:rPr>
              <w:t>182.01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9618FE">
            <w:pPr>
              <w:jc w:val="center"/>
            </w:pPr>
            <w:r>
              <w:rPr>
                <w:rFonts w:ascii="宋体" w:hAnsi="宋体" w:eastAsia="宋体"/>
                <w:sz w:val="16"/>
              </w:rPr>
              <w:t>182.01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DD0E4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50FD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8E92B">
            <w:pPr>
              <w:jc w:val="center"/>
            </w:pPr>
            <w:r>
              <w:rPr>
                <w:rFonts w:ascii="宋体" w:hAnsi="宋体" w:eastAsia="宋体"/>
                <w:sz w:val="16"/>
              </w:rPr>
              <w:t>—</w:t>
            </w:r>
          </w:p>
        </w:tc>
      </w:tr>
      <w:tr w14:paraId="262848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181CD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DB1CB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6606F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AC7EA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AB7E0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CD343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E64C3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026F7">
            <w:pPr>
              <w:jc w:val="center"/>
            </w:pPr>
            <w:r>
              <w:rPr>
                <w:rFonts w:ascii="宋体" w:hAnsi="宋体" w:eastAsia="宋体"/>
                <w:sz w:val="16"/>
              </w:rPr>
              <w:t>—</w:t>
            </w:r>
          </w:p>
        </w:tc>
      </w:tr>
      <w:tr w14:paraId="43E5C5F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B4F1E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52706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8138464">
            <w:pPr>
              <w:jc w:val="center"/>
            </w:pPr>
            <w:r>
              <w:rPr>
                <w:rFonts w:ascii="宋体" w:hAnsi="宋体" w:eastAsia="宋体"/>
                <w:sz w:val="16"/>
              </w:rPr>
              <w:t>实际完成情况</w:t>
            </w:r>
          </w:p>
        </w:tc>
      </w:tr>
      <w:tr w14:paraId="0AEE4B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E0811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1D3BF1">
            <w:pPr>
              <w:jc w:val="both"/>
            </w:pPr>
            <w:r>
              <w:rPr>
                <w:rFonts w:ascii="宋体" w:hAnsi="宋体" w:eastAsia="宋体"/>
                <w:sz w:val="16"/>
              </w:rPr>
              <w:t>为贯彻落实工业和信息化部等十部门《关于促进制造业有序转移的指导意见》，进一步加强新疆与中东部地区对接特别是与19个对口援疆省市的经济交流合作，有序承接产业转移，工业和信息化部、自治区人民政府定于10月13-15日在昌吉州举办2023中国产业转移发展对接活动(新疆)，按照《自治区人民政府办公厅关于印发《2023中国产业转移发展对接活动(新疆)总体方案》的通知》(明电</w:t>
            </w:r>
            <w:r>
              <w:rPr>
                <w:rFonts w:hint="eastAsia" w:ascii="宋体" w:hAnsi="宋体"/>
                <w:sz w:val="16"/>
                <w:lang w:eastAsia="zh-CN"/>
              </w:rPr>
              <w:t>〔2023〕190号</w:t>
            </w:r>
            <w:r>
              <w:rPr>
                <w:rFonts w:ascii="宋体" w:hAnsi="宋体" w:eastAsia="宋体"/>
                <w:sz w:val="16"/>
              </w:rPr>
              <w:t>）文件</w:t>
            </w:r>
            <w:r>
              <w:rPr>
                <w:rFonts w:hint="eastAsia" w:ascii="宋体" w:hAnsi="宋体"/>
                <w:sz w:val="16"/>
                <w:lang w:eastAsia="zh-CN"/>
              </w:rPr>
              <w:t>。</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DDAFD47">
            <w:pPr>
              <w:jc w:val="both"/>
            </w:pPr>
            <w:r>
              <w:rPr>
                <w:rFonts w:hint="eastAsia" w:ascii="宋体" w:hAnsi="宋体"/>
                <w:sz w:val="16"/>
                <w:lang w:eastAsia="zh-CN"/>
              </w:rPr>
              <w:t>截至2024</w:t>
            </w:r>
            <w:r>
              <w:rPr>
                <w:rFonts w:ascii="宋体" w:hAnsi="宋体" w:eastAsia="宋体"/>
                <w:sz w:val="16"/>
              </w:rPr>
              <w:t>年12月31日，该项目举办2023中国产业转移发展对接活动(新疆）活动1场，开展专题活动8场，100%活动完成率，会议物品费用5.15万元。会议费用176.86万元。通过该项目的实施，进一步加强新疆与中东部地区对接经济交流合作。</w:t>
            </w:r>
          </w:p>
        </w:tc>
      </w:tr>
      <w:tr w14:paraId="448C2A6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E3AA8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EAF6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CA9E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9FD9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7418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6EB2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B402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0837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BF51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D611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A758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C618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16C1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5C7A5">
            <w:pPr>
              <w:jc w:val="center"/>
            </w:pPr>
            <w:r>
              <w:rPr>
                <w:rFonts w:ascii="宋体" w:hAnsi="宋体" w:eastAsia="宋体"/>
                <w:sz w:val="16"/>
              </w:rPr>
              <w:t>偏差原因分析及改进措施</w:t>
            </w:r>
          </w:p>
        </w:tc>
      </w:tr>
      <w:tr w14:paraId="2C021ED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45BE2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1E193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26277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1FB97">
            <w:pPr>
              <w:jc w:val="center"/>
            </w:pPr>
            <w:r>
              <w:rPr>
                <w:rFonts w:ascii="宋体" w:hAnsi="宋体" w:eastAsia="宋体"/>
                <w:sz w:val="16"/>
              </w:rPr>
              <w:t>举办2023中国产业转移发展对接活动(新疆）活动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30F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5B829">
            <w:pPr>
              <w:jc w:val="center"/>
            </w:pPr>
            <w:r>
              <w:rPr>
                <w:rFonts w:ascii="宋体" w:hAnsi="宋体" w:eastAsia="宋体"/>
                <w:sz w:val="16"/>
              </w:rPr>
              <w:t>&gt;=1场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7CF03">
            <w:pPr>
              <w:jc w:val="center"/>
            </w:pPr>
            <w:r>
              <w:rPr>
                <w:rFonts w:ascii="宋体" w:hAnsi="宋体" w:eastAsia="宋体"/>
                <w:sz w:val="16"/>
              </w:rPr>
              <w:t>=1场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567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80C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BFC2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B66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196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725F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F7A7B">
            <w:pPr>
              <w:jc w:val="center"/>
            </w:pPr>
          </w:p>
        </w:tc>
      </w:tr>
      <w:tr w14:paraId="46EFAB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59054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71DC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E5AD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325A2">
            <w:pPr>
              <w:jc w:val="center"/>
            </w:pPr>
            <w:r>
              <w:rPr>
                <w:rFonts w:ascii="宋体" w:hAnsi="宋体" w:eastAsia="宋体"/>
                <w:sz w:val="16"/>
              </w:rPr>
              <w:t>开展专题活动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967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D2970">
            <w:pPr>
              <w:jc w:val="center"/>
            </w:pPr>
            <w:r>
              <w:rPr>
                <w:rFonts w:ascii="宋体" w:hAnsi="宋体" w:eastAsia="宋体"/>
                <w:sz w:val="16"/>
              </w:rPr>
              <w:t>&gt;=8场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EE7F0">
            <w:pPr>
              <w:jc w:val="center"/>
            </w:pPr>
            <w:r>
              <w:rPr>
                <w:rFonts w:ascii="宋体" w:hAnsi="宋体" w:eastAsia="宋体"/>
                <w:sz w:val="16"/>
              </w:rPr>
              <w:t>=8场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D14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A41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3229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F61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CF26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C933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C9923">
            <w:pPr>
              <w:jc w:val="center"/>
            </w:pPr>
          </w:p>
        </w:tc>
      </w:tr>
      <w:tr w14:paraId="3661C0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830E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846C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41DA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BBC97">
            <w:pPr>
              <w:jc w:val="center"/>
            </w:pPr>
            <w:r>
              <w:rPr>
                <w:rFonts w:ascii="宋体" w:hAnsi="宋体" w:eastAsia="宋体"/>
                <w:sz w:val="16"/>
              </w:rPr>
              <w:t>活动完成率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392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467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C7B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657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A7F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AE1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31B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A7FA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5B76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B15C6">
            <w:pPr>
              <w:jc w:val="center"/>
            </w:pPr>
          </w:p>
        </w:tc>
      </w:tr>
      <w:tr w14:paraId="4AAA28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F78A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DB2B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21D0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B6ECC">
            <w:pPr>
              <w:jc w:val="center"/>
            </w:pPr>
            <w:r>
              <w:rPr>
                <w:rFonts w:ascii="宋体" w:hAnsi="宋体" w:eastAsia="宋体"/>
                <w:sz w:val="16"/>
              </w:rPr>
              <w:t>活动完成时间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2D1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D9D4C">
            <w:pPr>
              <w:jc w:val="center"/>
            </w:pPr>
            <w:r>
              <w:rPr>
                <w:rFonts w:ascii="宋体" w:hAnsi="宋体" w:eastAsia="宋体"/>
                <w:sz w:val="16"/>
              </w:rPr>
              <w:t>2024年3月10日前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6280B">
            <w:pPr>
              <w:jc w:val="center"/>
            </w:pPr>
            <w:r>
              <w:rPr>
                <w:rFonts w:ascii="宋体" w:hAnsi="宋体" w:eastAsia="宋体"/>
                <w:sz w:val="16"/>
              </w:rPr>
              <w:t>2023年10月10日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847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366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9BF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952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AB3B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0203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1C1CE">
            <w:pPr>
              <w:jc w:val="center"/>
            </w:pPr>
          </w:p>
        </w:tc>
      </w:tr>
      <w:tr w14:paraId="2E2F84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905E8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52B63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903B3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6BA1D">
            <w:pPr>
              <w:jc w:val="center"/>
            </w:pPr>
            <w:r>
              <w:rPr>
                <w:rFonts w:ascii="宋体" w:hAnsi="宋体" w:eastAsia="宋体"/>
                <w:sz w:val="16"/>
              </w:rPr>
              <w:t>会议物品费用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1B5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27BD2">
            <w:pPr>
              <w:jc w:val="center"/>
            </w:pPr>
            <w:r>
              <w:rPr>
                <w:rFonts w:ascii="宋体" w:hAnsi="宋体" w:eastAsia="宋体"/>
                <w:sz w:val="16"/>
              </w:rPr>
              <w:t>&lt;=5.15万元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5CEED">
            <w:pPr>
              <w:jc w:val="center"/>
            </w:pPr>
            <w:r>
              <w:rPr>
                <w:rFonts w:ascii="宋体" w:hAnsi="宋体" w:eastAsia="宋体"/>
                <w:sz w:val="16"/>
              </w:rPr>
              <w:t>=5.15万元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B43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541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CE1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002C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BDE9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C977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72A89">
            <w:pPr>
              <w:jc w:val="center"/>
            </w:pPr>
          </w:p>
        </w:tc>
      </w:tr>
      <w:tr w14:paraId="0C11DD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EA68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9961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C7DC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33F7C">
            <w:pPr>
              <w:jc w:val="center"/>
            </w:pPr>
            <w:r>
              <w:rPr>
                <w:rFonts w:ascii="宋体" w:hAnsi="宋体" w:eastAsia="宋体"/>
                <w:sz w:val="16"/>
              </w:rPr>
              <w:t>会议费用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7E7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85A93">
            <w:pPr>
              <w:jc w:val="center"/>
            </w:pPr>
            <w:r>
              <w:rPr>
                <w:rFonts w:ascii="宋体" w:hAnsi="宋体" w:eastAsia="宋体"/>
                <w:sz w:val="16"/>
              </w:rPr>
              <w:t>&lt;=176.86万元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F1161">
            <w:pPr>
              <w:jc w:val="center"/>
            </w:pPr>
            <w:r>
              <w:rPr>
                <w:rFonts w:ascii="宋体" w:hAnsi="宋体" w:eastAsia="宋体"/>
                <w:sz w:val="16"/>
              </w:rPr>
              <w:t>=176.86万元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055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634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5AB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FC3B2">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BD6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666C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91937">
            <w:pPr>
              <w:jc w:val="center"/>
            </w:pPr>
          </w:p>
        </w:tc>
      </w:tr>
      <w:tr w14:paraId="103FBD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94C6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CAE5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E9B8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CFB9A">
            <w:pPr>
              <w:jc w:val="center"/>
            </w:pPr>
            <w:r>
              <w:rPr>
                <w:rFonts w:ascii="宋体" w:hAnsi="宋体" w:eastAsia="宋体"/>
                <w:sz w:val="16"/>
              </w:rPr>
              <w:t>进一步加强新疆与中东部地区对接经济交流合作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D86F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08A92">
            <w:pPr>
              <w:jc w:val="center"/>
            </w:pPr>
            <w:r>
              <w:rPr>
                <w:rFonts w:ascii="宋体" w:hAnsi="宋体" w:eastAsia="宋体"/>
                <w:sz w:val="16"/>
              </w:rPr>
              <w:t>进一步加强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2502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C42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9D18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F43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292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1E6C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BC0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8E578">
            <w:pPr>
              <w:jc w:val="center"/>
            </w:pPr>
          </w:p>
        </w:tc>
      </w:tr>
      <w:tr w14:paraId="047E231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919AF7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C41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9785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DACD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6A17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23F7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5060F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3B36D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DA80B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7749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351D6A"/>
        </w:tc>
      </w:tr>
    </w:tbl>
    <w:p w14:paraId="496995F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4D89D106">
        <w:tblPrEx>
          <w:tblCellMar>
            <w:top w:w="0" w:type="dxa"/>
            <w:left w:w="108" w:type="dxa"/>
            <w:bottom w:w="0" w:type="dxa"/>
            <w:right w:w="108" w:type="dxa"/>
          </w:tblCellMar>
        </w:tblPrEx>
        <w:tc>
          <w:tcPr>
            <w:tcW w:w="8848" w:type="dxa"/>
            <w:gridSpan w:val="14"/>
            <w:vAlign w:val="center"/>
          </w:tcPr>
          <w:p w14:paraId="42BA0F97">
            <w:pPr>
              <w:jc w:val="center"/>
            </w:pPr>
            <w:r>
              <w:rPr>
                <w:rFonts w:ascii="宋体" w:hAnsi="宋体" w:eastAsia="宋体"/>
                <w:sz w:val="24"/>
              </w:rPr>
              <w:t>项目支出绩效自评表</w:t>
            </w:r>
          </w:p>
        </w:tc>
      </w:tr>
      <w:tr w14:paraId="609785B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AB45866">
            <w:pPr>
              <w:jc w:val="center"/>
            </w:pPr>
            <w:r>
              <w:rPr>
                <w:rFonts w:ascii="宋体" w:hAnsi="宋体" w:eastAsia="宋体"/>
                <w:sz w:val="24"/>
              </w:rPr>
              <w:t>(2024年度)</w:t>
            </w:r>
          </w:p>
        </w:tc>
      </w:tr>
      <w:tr w14:paraId="6D71DBF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2891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B636956">
            <w:pPr>
              <w:jc w:val="center"/>
            </w:pPr>
            <w:r>
              <w:rPr>
                <w:rFonts w:ascii="宋体" w:hAnsi="宋体" w:eastAsia="宋体"/>
                <w:sz w:val="16"/>
              </w:rPr>
              <w:t>2023年度安全生产和消防工作考核奖金项目</w:t>
            </w:r>
          </w:p>
        </w:tc>
      </w:tr>
      <w:tr w14:paraId="11D688B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955D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23BC71">
            <w:pPr>
              <w:jc w:val="center"/>
            </w:pPr>
            <w:r>
              <w:rPr>
                <w:rFonts w:ascii="宋体" w:hAnsi="宋体" w:eastAsia="宋体"/>
                <w:sz w:val="16"/>
              </w:rPr>
              <w:t>昌吉回族自治州工业和信息化局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9A1B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C31A013">
            <w:pPr>
              <w:jc w:val="center"/>
            </w:pPr>
            <w:r>
              <w:rPr>
                <w:rFonts w:ascii="宋体" w:hAnsi="宋体" w:eastAsia="宋体"/>
                <w:sz w:val="16"/>
              </w:rPr>
              <w:t>昌吉回族自治州工业和信息化局本级</w:t>
            </w:r>
          </w:p>
        </w:tc>
      </w:tr>
      <w:tr w14:paraId="4BB9408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2F689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AE8B2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05642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A3E39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66767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51DF8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6F8D3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F09CA">
            <w:pPr>
              <w:jc w:val="center"/>
            </w:pPr>
            <w:r>
              <w:rPr>
                <w:rFonts w:ascii="宋体" w:hAnsi="宋体" w:eastAsia="宋体"/>
                <w:sz w:val="16"/>
              </w:rPr>
              <w:t>得分</w:t>
            </w:r>
          </w:p>
        </w:tc>
      </w:tr>
      <w:tr w14:paraId="6F5210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9C7F1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D12E1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E4550C">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0F9549">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AFC46B">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D08D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7116A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5ECA6">
            <w:pPr>
              <w:jc w:val="center"/>
            </w:pPr>
            <w:r>
              <w:rPr>
                <w:rFonts w:ascii="宋体" w:hAnsi="宋体" w:eastAsia="宋体"/>
                <w:sz w:val="16"/>
              </w:rPr>
              <w:t>10.00</w:t>
            </w:r>
          </w:p>
        </w:tc>
      </w:tr>
      <w:tr w14:paraId="5EC0CF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22FDA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C8701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9C02BD">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2B62CC">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041AE6">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0EF69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D69E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AB900">
            <w:pPr>
              <w:jc w:val="center"/>
            </w:pPr>
            <w:r>
              <w:rPr>
                <w:rFonts w:ascii="宋体" w:hAnsi="宋体" w:eastAsia="宋体"/>
                <w:sz w:val="16"/>
              </w:rPr>
              <w:t>—</w:t>
            </w:r>
          </w:p>
        </w:tc>
      </w:tr>
      <w:tr w14:paraId="50FA36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6612C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44FAB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CD5F3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ED61C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E7D61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66CD2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C3FE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9D381">
            <w:pPr>
              <w:jc w:val="center"/>
            </w:pPr>
            <w:r>
              <w:rPr>
                <w:rFonts w:ascii="宋体" w:hAnsi="宋体" w:eastAsia="宋体"/>
                <w:sz w:val="16"/>
              </w:rPr>
              <w:t>—</w:t>
            </w:r>
          </w:p>
        </w:tc>
      </w:tr>
      <w:tr w14:paraId="174DF1B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0B9F0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75084E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BD6C1A8">
            <w:pPr>
              <w:jc w:val="center"/>
            </w:pPr>
            <w:r>
              <w:rPr>
                <w:rFonts w:ascii="宋体" w:hAnsi="宋体" w:eastAsia="宋体"/>
                <w:sz w:val="16"/>
              </w:rPr>
              <w:t>实际完成情况</w:t>
            </w:r>
          </w:p>
        </w:tc>
      </w:tr>
      <w:tr w14:paraId="09CFDB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0684D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53A8F6">
            <w:pPr>
              <w:jc w:val="both"/>
            </w:pPr>
            <w:r>
              <w:rPr>
                <w:rFonts w:ascii="宋体" w:hAnsi="宋体" w:eastAsia="宋体"/>
                <w:sz w:val="16"/>
              </w:rPr>
              <w:t>聘请第三方制作安全生产教育宣传片。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E6CB8AA">
            <w:pPr>
              <w:jc w:val="both"/>
            </w:pPr>
            <w:r>
              <w:rPr>
                <w:rFonts w:ascii="宋体" w:hAnsi="宋体" w:eastAsia="宋体"/>
                <w:sz w:val="16"/>
              </w:rPr>
              <w:t>截至2024年12月31日，该项目实际完成制作安全生产专题片1部，观看安全生产专题片企业10家，安全生产专题片100%合格，2024年6月30日完成安全生产专题片制作，通过该项目的实施，有效提升我州民爆企业安全生产防范意识和管理能力，推动工业经济健康稳定发展，长期帮助企业提高安全生产管理水平和安全管理意识。</w:t>
            </w:r>
          </w:p>
        </w:tc>
      </w:tr>
      <w:tr w14:paraId="1CB407E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851C0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F944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C445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C979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7BBD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536B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62F7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A7A3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DA8F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2B36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C411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C642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29D8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9844C">
            <w:pPr>
              <w:jc w:val="center"/>
            </w:pPr>
            <w:r>
              <w:rPr>
                <w:rFonts w:ascii="宋体" w:hAnsi="宋体" w:eastAsia="宋体"/>
                <w:sz w:val="16"/>
              </w:rPr>
              <w:t>偏差原因分析及改进措施</w:t>
            </w:r>
          </w:p>
        </w:tc>
      </w:tr>
      <w:tr w14:paraId="79D4AFD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60CF1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EA7B1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6F4C4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CE6D5">
            <w:pPr>
              <w:jc w:val="center"/>
            </w:pPr>
            <w:r>
              <w:rPr>
                <w:rFonts w:ascii="宋体" w:hAnsi="宋体" w:eastAsia="宋体"/>
                <w:sz w:val="16"/>
              </w:rPr>
              <w:t>制作安全生产专题片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BA9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1D3C1">
            <w:pPr>
              <w:jc w:val="center"/>
            </w:pPr>
            <w:r>
              <w:rPr>
                <w:rFonts w:ascii="宋体" w:hAnsi="宋体" w:eastAsia="宋体"/>
                <w:sz w:val="16"/>
              </w:rPr>
              <w:t>&gt;=1部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94C2A">
            <w:pPr>
              <w:jc w:val="center"/>
            </w:pPr>
            <w:r>
              <w:rPr>
                <w:rFonts w:ascii="宋体" w:hAnsi="宋体" w:eastAsia="宋体"/>
                <w:sz w:val="16"/>
              </w:rPr>
              <w:t>=1部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5B9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25D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98B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A4D0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397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980EA">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AEFC3">
            <w:pPr>
              <w:jc w:val="center"/>
            </w:pPr>
          </w:p>
        </w:tc>
      </w:tr>
      <w:tr w14:paraId="26F1B5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A692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B0D9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458D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EE633">
            <w:pPr>
              <w:jc w:val="center"/>
            </w:pPr>
            <w:r>
              <w:rPr>
                <w:rFonts w:ascii="宋体" w:hAnsi="宋体" w:eastAsia="宋体"/>
                <w:sz w:val="16"/>
              </w:rPr>
              <w:t>观看安全生产专题片企业数量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038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7EF45">
            <w:pPr>
              <w:jc w:val="center"/>
            </w:pPr>
            <w:r>
              <w:rPr>
                <w:rFonts w:ascii="宋体" w:hAnsi="宋体" w:eastAsia="宋体"/>
                <w:sz w:val="16"/>
              </w:rPr>
              <w:t>&gt;=10家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DB4AD">
            <w:pPr>
              <w:jc w:val="center"/>
            </w:pPr>
            <w:r>
              <w:rPr>
                <w:rFonts w:ascii="宋体" w:hAnsi="宋体" w:eastAsia="宋体"/>
                <w:sz w:val="16"/>
              </w:rPr>
              <w:t>=10家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587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1A9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9EB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65C6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B2D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208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E235B">
            <w:pPr>
              <w:jc w:val="center"/>
            </w:pPr>
          </w:p>
        </w:tc>
      </w:tr>
      <w:tr w14:paraId="752E3B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D665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58EB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413E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23F2A">
            <w:pPr>
              <w:jc w:val="center"/>
            </w:pPr>
            <w:r>
              <w:rPr>
                <w:rFonts w:ascii="宋体" w:hAnsi="宋体" w:eastAsia="宋体"/>
                <w:sz w:val="16"/>
              </w:rPr>
              <w:t>安全生产专题片合格率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81F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2A0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A34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EFD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437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83D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DA6A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27F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224BC">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F462D">
            <w:pPr>
              <w:jc w:val="center"/>
            </w:pPr>
          </w:p>
        </w:tc>
      </w:tr>
      <w:tr w14:paraId="4904C8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1456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A93D7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290DF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EB78E">
            <w:pPr>
              <w:jc w:val="center"/>
            </w:pPr>
            <w:r>
              <w:rPr>
                <w:rFonts w:ascii="宋体" w:hAnsi="宋体" w:eastAsia="宋体"/>
                <w:sz w:val="16"/>
              </w:rPr>
              <w:t>安全生产专题片制作完成时间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ACE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69EBD">
            <w:pPr>
              <w:jc w:val="center"/>
            </w:pPr>
            <w:r>
              <w:rPr>
                <w:rFonts w:ascii="宋体" w:hAnsi="宋体" w:eastAsia="宋体"/>
                <w:sz w:val="16"/>
              </w:rPr>
              <w:t>=2024年6月30日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6F5AB">
            <w:pPr>
              <w:jc w:val="center"/>
            </w:pPr>
            <w:r>
              <w:rPr>
                <w:rFonts w:ascii="宋体" w:hAnsi="宋体" w:eastAsia="宋体"/>
                <w:sz w:val="16"/>
              </w:rPr>
              <w:t>=2024年6月30日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5CE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EE4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302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6A61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91F5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C4E4B">
            <w:pPr>
              <w:jc w:val="center"/>
            </w:pPr>
            <w:r>
              <w:rPr>
                <w:rFonts w:ascii="宋体" w:hAnsi="宋体" w:eastAsia="宋体"/>
                <w:sz w:val="16"/>
              </w:rPr>
              <w:t>正式材料,工作资料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F44F8">
            <w:pPr>
              <w:jc w:val="center"/>
            </w:pPr>
          </w:p>
        </w:tc>
      </w:tr>
      <w:tr w14:paraId="3B16C7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DA8A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7BAD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872E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56959">
            <w:pPr>
              <w:jc w:val="center"/>
            </w:pPr>
            <w:r>
              <w:rPr>
                <w:rFonts w:ascii="宋体" w:hAnsi="宋体" w:eastAsia="宋体"/>
                <w:sz w:val="16"/>
              </w:rPr>
              <w:t>观看安全生产专题片完成时效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DE3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FFBCC">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81ECD">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A94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A2A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C0B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5744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EFE1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869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0DDE9">
            <w:pPr>
              <w:jc w:val="center"/>
            </w:pPr>
          </w:p>
        </w:tc>
      </w:tr>
      <w:tr w14:paraId="1604D8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9550A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D57ECF">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B1AF2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F8B15">
            <w:pPr>
              <w:jc w:val="center"/>
            </w:pPr>
            <w:r>
              <w:rPr>
                <w:rFonts w:ascii="宋体" w:hAnsi="宋体" w:eastAsia="宋体"/>
                <w:sz w:val="16"/>
              </w:rPr>
              <w:t>有效提高企业安全生产防范意识和管理能力，推动工业经济健康稳定发展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B540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AE46C">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A4A2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E5F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7CCB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A48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EAA0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63E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8936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95EE6">
            <w:pPr>
              <w:jc w:val="center"/>
            </w:pPr>
          </w:p>
        </w:tc>
      </w:tr>
      <w:tr w14:paraId="054FDA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ECE0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9A36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EDA7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6AE7E">
            <w:pPr>
              <w:jc w:val="center"/>
            </w:pPr>
            <w:r>
              <w:rPr>
                <w:rFonts w:ascii="宋体" w:hAnsi="宋体" w:eastAsia="宋体"/>
                <w:sz w:val="16"/>
              </w:rPr>
              <w:t>长期帮助企业提高安全生产管理水平和安全管理意识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34D5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45B92">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95C0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D84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5AB0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A6E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1C00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554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6F0F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8FD89">
            <w:pPr>
              <w:jc w:val="center"/>
            </w:pPr>
          </w:p>
        </w:tc>
      </w:tr>
      <w:tr w14:paraId="2DD9CC9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065003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679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5325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6DFD7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B12E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49CC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F0F4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CDA2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FCDE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CAE4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6264AB"/>
        </w:tc>
      </w:tr>
    </w:tbl>
    <w:p w14:paraId="238A2B6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0AFCA007">
        <w:tblPrEx>
          <w:tblCellMar>
            <w:top w:w="0" w:type="dxa"/>
            <w:left w:w="108" w:type="dxa"/>
            <w:bottom w:w="0" w:type="dxa"/>
            <w:right w:w="108" w:type="dxa"/>
          </w:tblCellMar>
        </w:tblPrEx>
        <w:tc>
          <w:tcPr>
            <w:tcW w:w="8848" w:type="dxa"/>
            <w:gridSpan w:val="14"/>
            <w:vAlign w:val="center"/>
          </w:tcPr>
          <w:p w14:paraId="44AB9DB1">
            <w:pPr>
              <w:jc w:val="center"/>
            </w:pPr>
            <w:r>
              <w:rPr>
                <w:rFonts w:ascii="宋体" w:hAnsi="宋体" w:eastAsia="宋体"/>
                <w:sz w:val="24"/>
              </w:rPr>
              <w:t>项目支出绩效自评表</w:t>
            </w:r>
          </w:p>
        </w:tc>
      </w:tr>
      <w:tr w14:paraId="2C4B7C0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287CD9A">
            <w:pPr>
              <w:jc w:val="center"/>
            </w:pPr>
            <w:r>
              <w:rPr>
                <w:rFonts w:ascii="宋体" w:hAnsi="宋体" w:eastAsia="宋体"/>
                <w:sz w:val="24"/>
              </w:rPr>
              <w:t>(2024年度)</w:t>
            </w:r>
          </w:p>
        </w:tc>
      </w:tr>
      <w:tr w14:paraId="5D6FC0E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2F90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67827E5">
            <w:pPr>
              <w:jc w:val="center"/>
            </w:pPr>
            <w:r>
              <w:rPr>
                <w:rFonts w:ascii="宋体" w:hAnsi="宋体" w:eastAsia="宋体"/>
                <w:sz w:val="16"/>
              </w:rPr>
              <w:t>2024年中小企业数字化转型城市试点（第一批）奖补资金</w:t>
            </w:r>
          </w:p>
        </w:tc>
      </w:tr>
      <w:tr w14:paraId="79CD591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781F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169537">
            <w:pPr>
              <w:jc w:val="center"/>
            </w:pPr>
            <w:r>
              <w:rPr>
                <w:rFonts w:ascii="宋体" w:hAnsi="宋体" w:eastAsia="宋体"/>
                <w:sz w:val="16"/>
              </w:rPr>
              <w:t>昌吉回族自治州工业和信息化局本级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EBA3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8424D04">
            <w:pPr>
              <w:jc w:val="center"/>
            </w:pPr>
            <w:r>
              <w:rPr>
                <w:rFonts w:ascii="宋体" w:hAnsi="宋体" w:eastAsia="宋体"/>
                <w:sz w:val="16"/>
              </w:rPr>
              <w:t>昌吉回族自治州工业和信息化局本级</w:t>
            </w:r>
          </w:p>
        </w:tc>
      </w:tr>
      <w:tr w14:paraId="21D6BBD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2EA74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56A94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DC7CE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06656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9EAAC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D79DC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EE77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1733D">
            <w:pPr>
              <w:jc w:val="center"/>
            </w:pPr>
            <w:r>
              <w:rPr>
                <w:rFonts w:ascii="宋体" w:hAnsi="宋体" w:eastAsia="宋体"/>
                <w:sz w:val="16"/>
              </w:rPr>
              <w:t>得分</w:t>
            </w:r>
          </w:p>
        </w:tc>
      </w:tr>
      <w:tr w14:paraId="1F9919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02228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DCE16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8BFD9D">
            <w:pPr>
              <w:jc w:val="center"/>
            </w:pPr>
            <w:r>
              <w:rPr>
                <w:rFonts w:ascii="宋体" w:hAnsi="宋体" w:eastAsia="宋体"/>
                <w:sz w:val="16"/>
              </w:rPr>
              <w:t>489.00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D1662E">
            <w:pPr>
              <w:jc w:val="center"/>
            </w:pPr>
            <w:r>
              <w:rPr>
                <w:rFonts w:ascii="宋体" w:hAnsi="宋体" w:eastAsia="宋体"/>
                <w:sz w:val="16"/>
              </w:rPr>
              <w:t>489.00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9896F">
            <w:pPr>
              <w:jc w:val="center"/>
            </w:pPr>
            <w:r>
              <w:rPr>
                <w:rFonts w:ascii="宋体" w:hAnsi="宋体" w:eastAsia="宋体"/>
                <w:sz w:val="16"/>
              </w:rPr>
              <w:t>489.00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80543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2C449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BF3D2">
            <w:pPr>
              <w:jc w:val="center"/>
            </w:pPr>
            <w:r>
              <w:rPr>
                <w:rFonts w:ascii="宋体" w:hAnsi="宋体" w:eastAsia="宋体"/>
                <w:sz w:val="16"/>
              </w:rPr>
              <w:t>10.00</w:t>
            </w:r>
          </w:p>
        </w:tc>
      </w:tr>
      <w:tr w14:paraId="2FC72C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F3BE5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8D3F4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4FE086">
            <w:pPr>
              <w:jc w:val="center"/>
            </w:pPr>
            <w:r>
              <w:rPr>
                <w:rFonts w:ascii="宋体" w:hAnsi="宋体" w:eastAsia="宋体"/>
                <w:sz w:val="16"/>
              </w:rPr>
              <w:t>489.00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6E9D07">
            <w:pPr>
              <w:jc w:val="center"/>
            </w:pPr>
            <w:r>
              <w:rPr>
                <w:rFonts w:ascii="宋体" w:hAnsi="宋体" w:eastAsia="宋体"/>
                <w:sz w:val="16"/>
              </w:rPr>
              <w:t>489.00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7B5C70">
            <w:pPr>
              <w:jc w:val="center"/>
            </w:pPr>
            <w:r>
              <w:rPr>
                <w:rFonts w:ascii="宋体" w:hAnsi="宋体" w:eastAsia="宋体"/>
                <w:sz w:val="16"/>
              </w:rPr>
              <w:t>489.00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FE6E9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617F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C5166">
            <w:pPr>
              <w:jc w:val="center"/>
            </w:pPr>
            <w:r>
              <w:rPr>
                <w:rFonts w:ascii="宋体" w:hAnsi="宋体" w:eastAsia="宋体"/>
                <w:sz w:val="16"/>
              </w:rPr>
              <w:t>—</w:t>
            </w:r>
          </w:p>
        </w:tc>
      </w:tr>
      <w:tr w14:paraId="453200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33302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BF612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1D6CE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CE009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31F60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6F79E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9EB4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FD8E7">
            <w:pPr>
              <w:jc w:val="center"/>
            </w:pPr>
            <w:r>
              <w:rPr>
                <w:rFonts w:ascii="宋体" w:hAnsi="宋体" w:eastAsia="宋体"/>
                <w:sz w:val="16"/>
              </w:rPr>
              <w:t>—</w:t>
            </w:r>
          </w:p>
        </w:tc>
      </w:tr>
      <w:tr w14:paraId="31CD9DA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D4BD8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8A412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6E23EE1">
            <w:pPr>
              <w:jc w:val="center"/>
            </w:pPr>
            <w:r>
              <w:rPr>
                <w:rFonts w:ascii="宋体" w:hAnsi="宋体" w:eastAsia="宋体"/>
                <w:sz w:val="16"/>
              </w:rPr>
              <w:t>实际完成情况</w:t>
            </w:r>
          </w:p>
        </w:tc>
      </w:tr>
      <w:tr w14:paraId="6FDF49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D0B09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5B8EC0">
            <w:pPr>
              <w:jc w:val="both"/>
            </w:pPr>
            <w:r>
              <w:rPr>
                <w:rFonts w:ascii="宋体" w:hAnsi="宋体" w:eastAsia="宋体"/>
                <w:sz w:val="16"/>
              </w:rPr>
              <w:t>该项目计划完成：开展政策解读及复制推广活动9场、举办专题培训3场、提交数字化转型城市试点工作文件3份、搭建数据支撑工具（平台）1套、专题培训出勤率95%、2024年12月完成项目、推进昌吉州中小企业数字化改造建设，提高中小企业的数字化水平，为经济社会发展提供决策参考。为了实现昌吉州中小企业数字化转型城市试点工作目标，构建昌吉中小企业数字化转型赋能机制，探索“昌吉特色”中小企业数字化转型发展路径，乙方应根据国家、自治区相关要求及《2024年新疆昌吉州中小企业数字化转型城市试点实施方案（备案版）》，为甲方提供政策宣贯及复制推广、新型工业化数字化人才培训、数字化转型城市试点工作咨询规划、数字化转型城市试点工作全流程数据支撑工具（平台）搭建及改造企业数据赋能等服务，为昌吉建设中小企业数字化转型城市试点综合公共服务体系、实施城市试点工作提供全过程支撑服务。</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08692A1">
            <w:pPr>
              <w:jc w:val="both"/>
            </w:pPr>
            <w:r>
              <w:rPr>
                <w:rFonts w:ascii="宋体" w:hAnsi="宋体" w:eastAsia="宋体"/>
                <w:sz w:val="16"/>
              </w:rPr>
              <w:t>截至2024年12月31日，该项目实际完成开展政策解读及复制推广活动数量9次，举办专题培训数3次，提交数字化转型城市试点工作文件3份，搭建数据支撑工具（平台）1个，专题培训出勤100%,,通过该项目的实施，推进昌吉州中小企业数字化改造建设，提高中小企业的数字化水平，为经济社会发展提供决策参考。</w:t>
            </w:r>
          </w:p>
        </w:tc>
      </w:tr>
      <w:tr w14:paraId="56C299F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E19A8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6727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8F9B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8525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390D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4625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B2BD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7F22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0595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4E5E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47B3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32D3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43C7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72EC6">
            <w:pPr>
              <w:jc w:val="center"/>
            </w:pPr>
            <w:r>
              <w:rPr>
                <w:rFonts w:ascii="宋体" w:hAnsi="宋体" w:eastAsia="宋体"/>
                <w:sz w:val="16"/>
              </w:rPr>
              <w:t>偏差原因分析及改进措施</w:t>
            </w:r>
          </w:p>
        </w:tc>
      </w:tr>
      <w:tr w14:paraId="4D092EE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38C1C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14975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755F0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D6CA5">
            <w:pPr>
              <w:jc w:val="center"/>
            </w:pPr>
            <w:r>
              <w:rPr>
                <w:rFonts w:ascii="宋体" w:hAnsi="宋体" w:eastAsia="宋体"/>
                <w:sz w:val="16"/>
              </w:rPr>
              <w:t>开展政策解读及复制推广活动数量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9E80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22B1A">
            <w:pPr>
              <w:jc w:val="center"/>
            </w:pPr>
            <w:r>
              <w:rPr>
                <w:rFonts w:ascii="宋体" w:hAnsi="宋体" w:eastAsia="宋体"/>
                <w:sz w:val="16"/>
              </w:rPr>
              <w:t>&gt;=9次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2EB36">
            <w:pPr>
              <w:jc w:val="center"/>
            </w:pPr>
            <w:r>
              <w:rPr>
                <w:rFonts w:ascii="宋体" w:hAnsi="宋体" w:eastAsia="宋体"/>
                <w:sz w:val="16"/>
              </w:rPr>
              <w:t>=9次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E0A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E93E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BD39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857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FD5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C67A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532EB">
            <w:pPr>
              <w:jc w:val="center"/>
            </w:pPr>
          </w:p>
        </w:tc>
      </w:tr>
      <w:tr w14:paraId="244CCD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B224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4CBC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39AC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C2FFD">
            <w:pPr>
              <w:jc w:val="center"/>
            </w:pPr>
            <w:r>
              <w:rPr>
                <w:rFonts w:ascii="宋体" w:hAnsi="宋体" w:eastAsia="宋体"/>
                <w:sz w:val="16"/>
              </w:rPr>
              <w:t>举办专题培训数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2BE8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4E572">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FB1F7">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FA8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73A3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3BA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B207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CA84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2AC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906F7">
            <w:pPr>
              <w:jc w:val="center"/>
            </w:pPr>
          </w:p>
        </w:tc>
      </w:tr>
      <w:tr w14:paraId="729C2F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7766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D4C6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78BE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1F382">
            <w:pPr>
              <w:jc w:val="center"/>
            </w:pPr>
            <w:r>
              <w:rPr>
                <w:rFonts w:ascii="宋体" w:hAnsi="宋体" w:eastAsia="宋体"/>
                <w:sz w:val="16"/>
              </w:rPr>
              <w:t>提交数字化转型城市试点工作文件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CB577">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834DF">
            <w:pPr>
              <w:jc w:val="center"/>
            </w:pPr>
            <w:r>
              <w:rPr>
                <w:rFonts w:ascii="宋体" w:hAnsi="宋体" w:eastAsia="宋体"/>
                <w:sz w:val="16"/>
              </w:rPr>
              <w:t>&gt;=3份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03C30">
            <w:pPr>
              <w:jc w:val="center"/>
            </w:pPr>
            <w:r>
              <w:rPr>
                <w:rFonts w:ascii="宋体" w:hAnsi="宋体" w:eastAsia="宋体"/>
                <w:sz w:val="16"/>
              </w:rPr>
              <w:t>=3份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447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25150">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BAE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AD0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099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7804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8D1A5">
            <w:pPr>
              <w:jc w:val="center"/>
            </w:pPr>
          </w:p>
        </w:tc>
      </w:tr>
      <w:tr w14:paraId="33B9E0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2E90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EE73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9517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1FA59">
            <w:pPr>
              <w:jc w:val="center"/>
            </w:pPr>
            <w:r>
              <w:rPr>
                <w:rFonts w:ascii="宋体" w:hAnsi="宋体" w:eastAsia="宋体"/>
                <w:sz w:val="16"/>
              </w:rPr>
              <w:t>搭建数据支撑工具（平台）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07C0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0B3E8">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8A54F">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B13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A3E8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682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5F9D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0EF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BA6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0AD5B">
            <w:pPr>
              <w:jc w:val="center"/>
            </w:pPr>
          </w:p>
        </w:tc>
      </w:tr>
      <w:tr w14:paraId="6BCEA9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EC771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024DA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DB5F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FA157">
            <w:pPr>
              <w:jc w:val="center"/>
            </w:pPr>
            <w:r>
              <w:rPr>
                <w:rFonts w:ascii="宋体" w:hAnsi="宋体" w:eastAsia="宋体"/>
                <w:sz w:val="16"/>
              </w:rPr>
              <w:t>专题培训出勤率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68D4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B1A5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01638">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D25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2F41D">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9BD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9CB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758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8EBE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EA4A8">
            <w:pPr>
              <w:jc w:val="center"/>
            </w:pPr>
          </w:p>
        </w:tc>
      </w:tr>
      <w:tr w14:paraId="129B81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C224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C7C4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DC0B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2ED13">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2677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639B2">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6F1B0">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B60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4DF4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D3B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DE0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B4AE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2992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843BB">
            <w:pPr>
              <w:jc w:val="center"/>
            </w:pPr>
          </w:p>
        </w:tc>
      </w:tr>
      <w:tr w14:paraId="6C9616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19A18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7D129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1BE26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14B69">
            <w:pPr>
              <w:jc w:val="center"/>
            </w:pPr>
            <w:r>
              <w:rPr>
                <w:rFonts w:ascii="宋体" w:hAnsi="宋体" w:eastAsia="宋体"/>
                <w:sz w:val="16"/>
              </w:rPr>
              <w:t>开展政策解读及复制推广活动费用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99F8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86756">
            <w:pPr>
              <w:jc w:val="center"/>
            </w:pPr>
            <w:r>
              <w:rPr>
                <w:rFonts w:ascii="宋体" w:hAnsi="宋体" w:eastAsia="宋体"/>
                <w:sz w:val="16"/>
              </w:rPr>
              <w:t>&lt;=65万元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05A90">
            <w:pPr>
              <w:jc w:val="center"/>
            </w:pPr>
            <w:r>
              <w:rPr>
                <w:rFonts w:ascii="宋体" w:hAnsi="宋体" w:eastAsia="宋体"/>
                <w:sz w:val="16"/>
              </w:rPr>
              <w:t>=65万元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92A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EF9C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FBD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1A1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93C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1467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2D008">
            <w:pPr>
              <w:jc w:val="center"/>
            </w:pPr>
          </w:p>
        </w:tc>
      </w:tr>
      <w:tr w14:paraId="22234C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A8E6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9519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3144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5DE95">
            <w:pPr>
              <w:jc w:val="center"/>
            </w:pPr>
            <w:r>
              <w:rPr>
                <w:rFonts w:ascii="宋体" w:hAnsi="宋体" w:eastAsia="宋体"/>
                <w:sz w:val="16"/>
              </w:rPr>
              <w:t>举办专题培训费用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F728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49457">
            <w:pPr>
              <w:jc w:val="center"/>
            </w:pPr>
            <w:r>
              <w:rPr>
                <w:rFonts w:ascii="宋体" w:hAnsi="宋体" w:eastAsia="宋体"/>
                <w:sz w:val="16"/>
              </w:rPr>
              <w:t>&lt;=24万元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163BF">
            <w:pPr>
              <w:jc w:val="center"/>
            </w:pPr>
            <w:r>
              <w:rPr>
                <w:rFonts w:ascii="宋体" w:hAnsi="宋体" w:eastAsia="宋体"/>
                <w:sz w:val="16"/>
              </w:rPr>
              <w:t>=24万元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6A7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39035">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BAF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F8A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6F6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6BE9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6AF21">
            <w:pPr>
              <w:jc w:val="center"/>
            </w:pPr>
          </w:p>
        </w:tc>
      </w:tr>
      <w:tr w14:paraId="3691FE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CDC3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A20D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E00D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E5BB9">
            <w:pPr>
              <w:jc w:val="center"/>
            </w:pPr>
            <w:r>
              <w:rPr>
                <w:rFonts w:ascii="宋体" w:hAnsi="宋体" w:eastAsia="宋体"/>
                <w:sz w:val="16"/>
              </w:rPr>
              <w:t>提交数字化转型城市试点工作费用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349C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A1004">
            <w:pPr>
              <w:jc w:val="center"/>
            </w:pPr>
            <w:r>
              <w:rPr>
                <w:rFonts w:ascii="宋体" w:hAnsi="宋体" w:eastAsia="宋体"/>
                <w:sz w:val="16"/>
              </w:rPr>
              <w:t>&lt;=200万元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5804E">
            <w:pPr>
              <w:jc w:val="center"/>
            </w:pPr>
            <w:r>
              <w:rPr>
                <w:rFonts w:ascii="宋体" w:hAnsi="宋体" w:eastAsia="宋体"/>
                <w:sz w:val="16"/>
              </w:rPr>
              <w:t>=200万元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A48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4A24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7D7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72D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C93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78F3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9323C">
            <w:pPr>
              <w:jc w:val="center"/>
            </w:pPr>
          </w:p>
        </w:tc>
      </w:tr>
      <w:tr w14:paraId="73D9CD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3B3D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4475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18BC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05384">
            <w:pPr>
              <w:jc w:val="center"/>
            </w:pPr>
            <w:r>
              <w:rPr>
                <w:rFonts w:ascii="宋体" w:hAnsi="宋体" w:eastAsia="宋体"/>
                <w:sz w:val="16"/>
              </w:rPr>
              <w:t>搭建数据支撑工具（平台）费用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B6AC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C519C">
            <w:pPr>
              <w:jc w:val="center"/>
            </w:pPr>
            <w:r>
              <w:rPr>
                <w:rFonts w:ascii="宋体" w:hAnsi="宋体" w:eastAsia="宋体"/>
                <w:sz w:val="16"/>
              </w:rPr>
              <w:t>&lt;=200万元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41C9D">
            <w:pPr>
              <w:jc w:val="center"/>
            </w:pPr>
            <w:r>
              <w:rPr>
                <w:rFonts w:ascii="宋体" w:hAnsi="宋体" w:eastAsia="宋体"/>
                <w:sz w:val="16"/>
              </w:rPr>
              <w:t>=200万元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3EC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CE2B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5F9C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8EF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5CA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E1F4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4C3BD">
            <w:pPr>
              <w:jc w:val="center"/>
            </w:pPr>
          </w:p>
        </w:tc>
      </w:tr>
      <w:tr w14:paraId="6D042F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D9A3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0441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0852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3A380">
            <w:pPr>
              <w:jc w:val="center"/>
            </w:pPr>
            <w:r>
              <w:rPr>
                <w:rFonts w:ascii="宋体" w:hAnsi="宋体" w:eastAsia="宋体"/>
                <w:sz w:val="16"/>
              </w:rPr>
              <w:t>推进昌吉州中小企业数字化改造建设，提高中小企业的数字化水平，为经济社会发展提供决策参考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C80C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51784">
            <w:pPr>
              <w:jc w:val="center"/>
            </w:pPr>
            <w:r>
              <w:rPr>
                <w:rFonts w:ascii="宋体" w:hAnsi="宋体" w:eastAsia="宋体"/>
                <w:sz w:val="16"/>
              </w:rPr>
              <w:t>显著推进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B16E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72D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3E71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4E7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287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3641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3382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8FB78">
            <w:pPr>
              <w:jc w:val="center"/>
            </w:pPr>
          </w:p>
        </w:tc>
      </w:tr>
      <w:tr w14:paraId="24FC04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356C4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5CF1CA">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34143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E1DC2">
            <w:pPr>
              <w:jc w:val="center"/>
            </w:pPr>
            <w:r>
              <w:rPr>
                <w:rFonts w:ascii="宋体" w:hAnsi="宋体" w:eastAsia="宋体"/>
                <w:sz w:val="16"/>
              </w:rPr>
              <w:t>培训人员满意度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A6AD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83B7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C40BB">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26BCD">
            <w:pPr>
              <w:jc w:val="center"/>
            </w:pPr>
            <w:r>
              <w:rPr>
                <w:rFonts w:ascii="宋体" w:hAnsi="宋体" w:eastAsia="宋体"/>
                <w:sz w:val="16"/>
              </w:rPr>
              <w:t>110%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160F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E54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0C5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9920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060C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20E2F">
            <w:pPr>
              <w:jc w:val="center"/>
            </w:pPr>
            <w:r>
              <w:rPr>
                <w:rFonts w:ascii="宋体" w:hAnsi="宋体" w:eastAsia="宋体"/>
                <w:sz w:val="16"/>
              </w:rPr>
              <w:t>项目完成情况较好，培训人员满意度较高。</w:t>
            </w:r>
          </w:p>
        </w:tc>
      </w:tr>
      <w:tr w14:paraId="58BF79F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1AE5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83FC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EBC0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062AA">
            <w:pPr>
              <w:jc w:val="center"/>
            </w:pPr>
            <w:r>
              <w:rPr>
                <w:rFonts w:ascii="宋体" w:hAnsi="宋体" w:eastAsia="宋体"/>
                <w:sz w:val="16"/>
              </w:rPr>
              <w:t>文件使用人员满意度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D089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1196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966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34E2B">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4E24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77D3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5CD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23A9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4F4B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62477">
            <w:pPr>
              <w:jc w:val="center"/>
            </w:pPr>
            <w:r>
              <w:rPr>
                <w:rFonts w:ascii="宋体" w:hAnsi="宋体" w:eastAsia="宋体"/>
                <w:sz w:val="16"/>
              </w:rPr>
              <w:t>项目完成情况较好，文件使用人员满意度较高。</w:t>
            </w:r>
          </w:p>
        </w:tc>
      </w:tr>
      <w:tr w14:paraId="0A05F6E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2B7AB2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5AC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CAF5B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DCD2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8055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0A285">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5C3D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7268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28AA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1BE0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31EF5D"/>
        </w:tc>
      </w:tr>
    </w:tbl>
    <w:p w14:paraId="0F2B45B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776"/>
        <w:gridCol w:w="632"/>
        <w:gridCol w:w="632"/>
        <w:gridCol w:w="632"/>
        <w:gridCol w:w="632"/>
        <w:gridCol w:w="545"/>
        <w:gridCol w:w="719"/>
      </w:tblGrid>
      <w:tr w14:paraId="66028971">
        <w:tc>
          <w:tcPr>
            <w:tcW w:w="9056" w:type="dxa"/>
            <w:gridSpan w:val="14"/>
            <w:vAlign w:val="center"/>
          </w:tcPr>
          <w:p w14:paraId="2C81E2AB">
            <w:pPr>
              <w:jc w:val="center"/>
            </w:pPr>
            <w:r>
              <w:rPr>
                <w:rFonts w:ascii="宋体" w:hAnsi="宋体" w:eastAsia="宋体"/>
                <w:sz w:val="24"/>
              </w:rPr>
              <w:t>项目支出绩效自评表</w:t>
            </w:r>
          </w:p>
        </w:tc>
      </w:tr>
      <w:tr w14:paraId="1C842CA4">
        <w:tblPrEx>
          <w:tblCellMar>
            <w:top w:w="0" w:type="dxa"/>
            <w:left w:w="108" w:type="dxa"/>
            <w:bottom w:w="0" w:type="dxa"/>
            <w:right w:w="108" w:type="dxa"/>
          </w:tblCellMar>
        </w:tblPrEx>
        <w:tc>
          <w:tcPr>
            <w:tcW w:w="905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F6895EA">
            <w:pPr>
              <w:jc w:val="center"/>
            </w:pPr>
            <w:r>
              <w:rPr>
                <w:rFonts w:ascii="宋体" w:hAnsi="宋体" w:eastAsia="宋体"/>
                <w:sz w:val="24"/>
              </w:rPr>
              <w:t>(2024年度)</w:t>
            </w:r>
          </w:p>
        </w:tc>
      </w:tr>
      <w:tr w14:paraId="5B608DC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F8BA2">
            <w:pPr>
              <w:jc w:val="center"/>
            </w:pPr>
            <w:r>
              <w:rPr>
                <w:rFonts w:ascii="宋体" w:hAnsi="宋体" w:eastAsia="宋体"/>
                <w:sz w:val="16"/>
              </w:rPr>
              <w:t>项目名称</w:t>
            </w:r>
          </w:p>
        </w:tc>
        <w:tc>
          <w:tcPr>
            <w:tcW w:w="842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DEF1314">
            <w:pPr>
              <w:jc w:val="center"/>
            </w:pPr>
            <w:r>
              <w:rPr>
                <w:rFonts w:ascii="宋体" w:hAnsi="宋体" w:eastAsia="宋体"/>
                <w:sz w:val="16"/>
              </w:rPr>
              <w:t>2024年州级预算内前期费</w:t>
            </w:r>
          </w:p>
        </w:tc>
      </w:tr>
      <w:tr w14:paraId="5018801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5D6E7">
            <w:pPr>
              <w:jc w:val="center"/>
            </w:pPr>
            <w:r>
              <w:rPr>
                <w:rFonts w:ascii="宋体" w:hAnsi="宋体" w:eastAsia="宋体"/>
                <w:sz w:val="16"/>
              </w:rPr>
              <w:t>主管部门</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EE2AD5">
            <w:pPr>
              <w:jc w:val="center"/>
            </w:pPr>
            <w:r>
              <w:rPr>
                <w:rFonts w:ascii="宋体" w:hAnsi="宋体" w:eastAsia="宋体"/>
                <w:sz w:val="16"/>
              </w:rPr>
              <w:t>昌吉回族自治州工业和信息化局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8B0B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0A1E977">
            <w:pPr>
              <w:jc w:val="center"/>
            </w:pPr>
            <w:r>
              <w:rPr>
                <w:rFonts w:ascii="宋体" w:hAnsi="宋体" w:eastAsia="宋体"/>
                <w:sz w:val="16"/>
              </w:rPr>
              <w:t>昌吉回族自治州工业和信息化局本级</w:t>
            </w:r>
          </w:p>
        </w:tc>
      </w:tr>
      <w:tr w14:paraId="2966AA3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8CF71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06735F">
            <w:pPr>
              <w:jc w:val="center"/>
            </w:pP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20E25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E696C6">
            <w:pPr>
              <w:jc w:val="center"/>
            </w:pPr>
            <w:r>
              <w:rPr>
                <w:rFonts w:ascii="宋体" w:hAnsi="宋体" w:eastAsia="宋体"/>
                <w:sz w:val="16"/>
              </w:rPr>
              <w:t>全年预算数</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37D64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5C919B">
            <w:pPr>
              <w:jc w:val="center"/>
            </w:pPr>
            <w:r>
              <w:rPr>
                <w:rFonts w:ascii="宋体" w:hAnsi="宋体" w:eastAsia="宋体"/>
                <w:sz w:val="16"/>
              </w:rPr>
              <w:t>分值</w:t>
            </w:r>
          </w:p>
        </w:tc>
        <w:tc>
          <w:tcPr>
            <w:tcW w:w="117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312DA7">
            <w:pPr>
              <w:jc w:val="center"/>
            </w:pPr>
            <w:r>
              <w:rPr>
                <w:rFonts w:ascii="宋体" w:hAnsi="宋体" w:eastAsia="宋体"/>
                <w:sz w:val="16"/>
              </w:rPr>
              <w:t>执行率</w:t>
            </w:r>
          </w:p>
        </w:tc>
        <w:tc>
          <w:tcPr>
            <w:tcW w:w="719" w:type="dxa"/>
            <w:tcBorders>
              <w:top w:val="single" w:color="auto" w:sz="10" w:space="0"/>
              <w:left w:val="single" w:color="auto" w:sz="10" w:space="0"/>
              <w:bottom w:val="single" w:color="auto" w:sz="10" w:space="0"/>
              <w:right w:val="single" w:color="auto" w:sz="10" w:space="0"/>
              <w:insideV w:val="single" w:sz="10" w:space="0"/>
            </w:tcBorders>
            <w:vAlign w:val="center"/>
          </w:tcPr>
          <w:p w14:paraId="15A4E5A9">
            <w:pPr>
              <w:jc w:val="center"/>
            </w:pPr>
            <w:r>
              <w:rPr>
                <w:rFonts w:ascii="宋体" w:hAnsi="宋体" w:eastAsia="宋体"/>
                <w:sz w:val="16"/>
              </w:rPr>
              <w:t>得分</w:t>
            </w:r>
          </w:p>
        </w:tc>
      </w:tr>
      <w:tr w14:paraId="1FC9F8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4F754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CFAEFA">
            <w:pPr>
              <w:jc w:val="center"/>
            </w:pPr>
            <w:r>
              <w:rPr>
                <w:rFonts w:ascii="宋体" w:hAnsi="宋体" w:eastAsia="宋体"/>
                <w:sz w:val="16"/>
              </w:rPr>
              <w:t>年度资金总额</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086DDC">
            <w:pPr>
              <w:jc w:val="center"/>
            </w:pPr>
            <w:r>
              <w:rPr>
                <w:rFonts w:ascii="宋体" w:hAnsi="宋体" w:eastAsia="宋体"/>
                <w:sz w:val="16"/>
              </w:rPr>
              <w:t>98.00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67F876">
            <w:pPr>
              <w:jc w:val="center"/>
            </w:pPr>
            <w:r>
              <w:rPr>
                <w:rFonts w:ascii="宋体" w:hAnsi="宋体" w:eastAsia="宋体"/>
                <w:sz w:val="16"/>
              </w:rPr>
              <w:t>98.00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C26435">
            <w:pPr>
              <w:jc w:val="center"/>
            </w:pPr>
            <w:r>
              <w:rPr>
                <w:rFonts w:ascii="宋体" w:hAnsi="宋体" w:eastAsia="宋体"/>
                <w:sz w:val="16"/>
              </w:rPr>
              <w:t>96.70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E05E2F">
            <w:pPr>
              <w:jc w:val="center"/>
            </w:pPr>
            <w:r>
              <w:rPr>
                <w:rFonts w:ascii="宋体" w:hAnsi="宋体" w:eastAsia="宋体"/>
                <w:sz w:val="16"/>
              </w:rPr>
              <w:t>10</w:t>
            </w:r>
          </w:p>
        </w:tc>
        <w:tc>
          <w:tcPr>
            <w:tcW w:w="117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B1D2DE">
            <w:pPr>
              <w:jc w:val="center"/>
            </w:pPr>
            <w:r>
              <w:rPr>
                <w:rFonts w:ascii="宋体" w:hAnsi="宋体" w:eastAsia="宋体"/>
                <w:sz w:val="16"/>
              </w:rPr>
              <w:t>98.67%</w:t>
            </w:r>
          </w:p>
        </w:tc>
        <w:tc>
          <w:tcPr>
            <w:tcW w:w="719" w:type="dxa"/>
            <w:tcBorders>
              <w:top w:val="single" w:color="auto" w:sz="10" w:space="0"/>
              <w:left w:val="single" w:color="auto" w:sz="10" w:space="0"/>
              <w:bottom w:val="single" w:color="auto" w:sz="10" w:space="0"/>
              <w:right w:val="single" w:color="auto" w:sz="10" w:space="0"/>
              <w:insideV w:val="single" w:sz="10" w:space="0"/>
            </w:tcBorders>
            <w:vAlign w:val="center"/>
          </w:tcPr>
          <w:p w14:paraId="724F7982">
            <w:pPr>
              <w:jc w:val="center"/>
            </w:pPr>
            <w:r>
              <w:rPr>
                <w:rFonts w:ascii="宋体" w:hAnsi="宋体" w:eastAsia="宋体"/>
                <w:sz w:val="16"/>
              </w:rPr>
              <w:t>10.00</w:t>
            </w:r>
          </w:p>
        </w:tc>
      </w:tr>
      <w:tr w14:paraId="5244A5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0FCE8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A71C9E">
            <w:pPr>
              <w:jc w:val="center"/>
            </w:pPr>
            <w:r>
              <w:rPr>
                <w:rFonts w:ascii="宋体" w:hAnsi="宋体" w:eastAsia="宋体"/>
                <w:sz w:val="16"/>
              </w:rPr>
              <w:t>其中：当年财政拨款</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366E8E">
            <w:pPr>
              <w:jc w:val="center"/>
            </w:pPr>
            <w:r>
              <w:rPr>
                <w:rFonts w:ascii="宋体" w:hAnsi="宋体" w:eastAsia="宋体"/>
                <w:sz w:val="16"/>
              </w:rPr>
              <w:t>98.00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0D51FE">
            <w:pPr>
              <w:jc w:val="center"/>
            </w:pPr>
            <w:r>
              <w:rPr>
                <w:rFonts w:ascii="宋体" w:hAnsi="宋体" w:eastAsia="宋体"/>
                <w:sz w:val="16"/>
              </w:rPr>
              <w:t>98.00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7C0BDE">
            <w:pPr>
              <w:jc w:val="center"/>
            </w:pPr>
            <w:r>
              <w:rPr>
                <w:rFonts w:ascii="宋体" w:hAnsi="宋体" w:eastAsia="宋体"/>
                <w:sz w:val="16"/>
              </w:rPr>
              <w:t>96.70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31454E">
            <w:pPr>
              <w:jc w:val="center"/>
            </w:pPr>
            <w:r>
              <w:rPr>
                <w:rFonts w:ascii="宋体" w:hAnsi="宋体" w:eastAsia="宋体"/>
                <w:sz w:val="16"/>
              </w:rPr>
              <w:t>—</w:t>
            </w:r>
          </w:p>
        </w:tc>
        <w:tc>
          <w:tcPr>
            <w:tcW w:w="117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6A7F9E">
            <w:pPr>
              <w:jc w:val="center"/>
            </w:pPr>
            <w:r>
              <w:rPr>
                <w:rFonts w:ascii="宋体" w:hAnsi="宋体" w:eastAsia="宋体"/>
                <w:sz w:val="16"/>
              </w:rPr>
              <w:t>—</w:t>
            </w:r>
          </w:p>
        </w:tc>
        <w:tc>
          <w:tcPr>
            <w:tcW w:w="719" w:type="dxa"/>
            <w:tcBorders>
              <w:top w:val="single" w:color="auto" w:sz="10" w:space="0"/>
              <w:left w:val="single" w:color="auto" w:sz="10" w:space="0"/>
              <w:bottom w:val="single" w:color="auto" w:sz="10" w:space="0"/>
              <w:right w:val="single" w:color="auto" w:sz="10" w:space="0"/>
              <w:insideV w:val="single" w:sz="10" w:space="0"/>
            </w:tcBorders>
            <w:vAlign w:val="center"/>
          </w:tcPr>
          <w:p w14:paraId="21EA7DC4">
            <w:pPr>
              <w:jc w:val="center"/>
            </w:pPr>
            <w:r>
              <w:rPr>
                <w:rFonts w:ascii="宋体" w:hAnsi="宋体" w:eastAsia="宋体"/>
                <w:sz w:val="16"/>
              </w:rPr>
              <w:t>—</w:t>
            </w:r>
          </w:p>
        </w:tc>
      </w:tr>
      <w:tr w14:paraId="26E516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CD583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F2D509">
            <w:pPr>
              <w:jc w:val="center"/>
            </w:pPr>
            <w:r>
              <w:rPr>
                <w:rFonts w:ascii="宋体" w:hAnsi="宋体" w:eastAsia="宋体"/>
                <w:sz w:val="16"/>
              </w:rPr>
              <w:t xml:space="preserve">  其他资金</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DD8BB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8FDC45">
            <w:pPr>
              <w:jc w:val="center"/>
            </w:pPr>
            <w:r>
              <w:rPr>
                <w:rFonts w:ascii="宋体" w:hAnsi="宋体" w:eastAsia="宋体"/>
                <w:sz w:val="16"/>
              </w:rPr>
              <w:t>0.00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77596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35CF2C">
            <w:pPr>
              <w:jc w:val="center"/>
            </w:pPr>
            <w:r>
              <w:rPr>
                <w:rFonts w:ascii="宋体" w:hAnsi="宋体" w:eastAsia="宋体"/>
                <w:sz w:val="16"/>
              </w:rPr>
              <w:t>—</w:t>
            </w:r>
          </w:p>
        </w:tc>
        <w:tc>
          <w:tcPr>
            <w:tcW w:w="117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352373">
            <w:pPr>
              <w:jc w:val="center"/>
            </w:pPr>
            <w:r>
              <w:rPr>
                <w:rFonts w:ascii="宋体" w:hAnsi="宋体" w:eastAsia="宋体"/>
                <w:sz w:val="16"/>
              </w:rPr>
              <w:t>—</w:t>
            </w:r>
          </w:p>
        </w:tc>
        <w:tc>
          <w:tcPr>
            <w:tcW w:w="719" w:type="dxa"/>
            <w:tcBorders>
              <w:top w:val="single" w:color="auto" w:sz="10" w:space="0"/>
              <w:left w:val="single" w:color="auto" w:sz="10" w:space="0"/>
              <w:bottom w:val="single" w:color="auto" w:sz="10" w:space="0"/>
              <w:right w:val="single" w:color="auto" w:sz="10" w:space="0"/>
              <w:insideV w:val="single" w:sz="10" w:space="0"/>
            </w:tcBorders>
            <w:vAlign w:val="center"/>
          </w:tcPr>
          <w:p w14:paraId="26A62960">
            <w:pPr>
              <w:jc w:val="center"/>
            </w:pPr>
            <w:r>
              <w:rPr>
                <w:rFonts w:ascii="宋体" w:hAnsi="宋体" w:eastAsia="宋体"/>
                <w:sz w:val="16"/>
              </w:rPr>
              <w:t>—</w:t>
            </w:r>
          </w:p>
        </w:tc>
      </w:tr>
      <w:tr w14:paraId="4338587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D22797">
            <w:pPr>
              <w:jc w:val="center"/>
            </w:pPr>
            <w:r>
              <w:rPr>
                <w:rFonts w:ascii="宋体" w:hAnsi="宋体" w:eastAsia="宋体"/>
                <w:sz w:val="16"/>
              </w:rPr>
              <w:t>年度总体目标</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11B94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12F82CA">
            <w:pPr>
              <w:jc w:val="center"/>
            </w:pPr>
            <w:r>
              <w:rPr>
                <w:rFonts w:ascii="宋体" w:hAnsi="宋体" w:eastAsia="宋体"/>
                <w:sz w:val="16"/>
              </w:rPr>
              <w:t>实际完成情况</w:t>
            </w:r>
          </w:p>
        </w:tc>
      </w:tr>
      <w:tr w14:paraId="621887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DEE38E"/>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57EBBB">
            <w:pPr>
              <w:jc w:val="both"/>
            </w:pPr>
            <w:r>
              <w:rPr>
                <w:rFonts w:ascii="宋体" w:hAnsi="宋体" w:eastAsia="宋体"/>
                <w:sz w:val="16"/>
              </w:rPr>
              <w:t>2024年该项目计划</w:t>
            </w:r>
            <w:r>
              <w:rPr>
                <w:rFonts w:hint="eastAsia" w:ascii="宋体" w:hAnsi="宋体"/>
                <w:sz w:val="16"/>
                <w:lang w:eastAsia="zh-CN"/>
              </w:rPr>
              <w:t>：</w:t>
            </w:r>
            <w:r>
              <w:rPr>
                <w:rFonts w:ascii="宋体" w:hAnsi="宋体" w:eastAsia="宋体"/>
                <w:sz w:val="16"/>
              </w:rPr>
              <w:t>编制《2024年昌吉州新型技术改造城市试点实施方案》1册，编制《2024年昌吉州新型技术改造城市试点实施方案》数量1册，专家验收合格率100%，《2024年昌吉州新型技术改造城市试点实施方案》编制费用60万元，《2024年昌吉州中小企业数字化转型城市试点实施方案》编制费用38万元，推进重点技术改造项目建设，为经济社会发展提供决策参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F13E82">
            <w:pPr>
              <w:jc w:val="both"/>
            </w:pPr>
            <w:r>
              <w:rPr>
                <w:rFonts w:ascii="宋体" w:hAnsi="宋体" w:eastAsia="宋体"/>
                <w:sz w:val="16"/>
              </w:rPr>
              <w:t>截至2024年12月31日，该项目实际完成编制《2024年昌吉州新型技术改造城市试点实施方案》1册，编制《2024年昌吉州中小企业数字化转型城市试点实施方案》数量1册，专家验收合格率100%，通过该项目的实施，推进重点技术改造项目建设，为经济社会发展提供决策参考</w:t>
            </w:r>
          </w:p>
        </w:tc>
      </w:tr>
      <w:tr w14:paraId="5BB0BA6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6D337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40FE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0EADB">
            <w:pPr>
              <w:jc w:val="center"/>
            </w:pPr>
            <w:r>
              <w:rPr>
                <w:rFonts w:ascii="宋体" w:hAnsi="宋体" w:eastAsia="宋体"/>
                <w:sz w:val="16"/>
              </w:rPr>
              <w:t>二级指标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B98A35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FEBF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5DBC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FEEA9">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3EA0D9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D742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3E19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BC0E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76A05">
            <w:pPr>
              <w:jc w:val="center"/>
            </w:pPr>
            <w:r>
              <w:rPr>
                <w:rFonts w:ascii="宋体" w:hAnsi="宋体" w:eastAsia="宋体"/>
                <w:sz w:val="16"/>
              </w:rPr>
              <w:t>赋分规则</w:t>
            </w:r>
          </w:p>
        </w:tc>
        <w:tc>
          <w:tcPr>
            <w:tcW w:w="545" w:type="dxa"/>
            <w:tcBorders>
              <w:top w:val="single" w:color="auto" w:sz="10" w:space="0"/>
              <w:left w:val="single" w:color="auto" w:sz="10" w:space="0"/>
              <w:bottom w:val="single" w:color="auto" w:sz="10" w:space="0"/>
              <w:right w:val="single" w:color="auto" w:sz="10" w:space="0"/>
              <w:insideV w:val="single" w:sz="10" w:space="0"/>
            </w:tcBorders>
            <w:vAlign w:val="center"/>
          </w:tcPr>
          <w:p w14:paraId="3F9EAB69">
            <w:pPr>
              <w:jc w:val="center"/>
            </w:pPr>
            <w:r>
              <w:rPr>
                <w:rFonts w:ascii="宋体" w:hAnsi="宋体" w:eastAsia="宋体"/>
                <w:sz w:val="16"/>
              </w:rPr>
              <w:t>佐证资料</w:t>
            </w:r>
          </w:p>
        </w:tc>
        <w:tc>
          <w:tcPr>
            <w:tcW w:w="719" w:type="dxa"/>
            <w:tcBorders>
              <w:top w:val="single" w:color="auto" w:sz="10" w:space="0"/>
              <w:left w:val="single" w:color="auto" w:sz="10" w:space="0"/>
              <w:bottom w:val="single" w:color="auto" w:sz="10" w:space="0"/>
              <w:right w:val="single" w:color="auto" w:sz="10" w:space="0"/>
              <w:insideV w:val="single" w:sz="10" w:space="0"/>
            </w:tcBorders>
            <w:vAlign w:val="center"/>
          </w:tcPr>
          <w:p w14:paraId="67D4415E">
            <w:pPr>
              <w:jc w:val="center"/>
            </w:pPr>
            <w:r>
              <w:rPr>
                <w:rFonts w:ascii="宋体" w:hAnsi="宋体" w:eastAsia="宋体"/>
                <w:sz w:val="16"/>
              </w:rPr>
              <w:t>偏差原因分析及改进措施</w:t>
            </w:r>
          </w:p>
        </w:tc>
      </w:tr>
      <w:tr w14:paraId="35C4095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176D5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85F59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552A06">
            <w:pPr>
              <w:jc w:val="center"/>
            </w:pPr>
            <w:r>
              <w:rPr>
                <w:rFonts w:ascii="宋体" w:hAnsi="宋体" w:eastAsia="宋体"/>
                <w:sz w:val="16"/>
              </w:rPr>
              <w:t>数量指标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7114074">
            <w:pPr>
              <w:jc w:val="center"/>
            </w:pPr>
            <w:r>
              <w:rPr>
                <w:rFonts w:ascii="宋体" w:hAnsi="宋体" w:eastAsia="宋体"/>
                <w:sz w:val="16"/>
              </w:rPr>
              <w:t>编制《2024年昌吉州新型技术改造城市试点实施方案》数量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2B0D0">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71FCF">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89451">
            <w:pPr>
              <w:jc w:val="center"/>
            </w:pPr>
            <w:r>
              <w:rPr>
                <w:rFonts w:ascii="宋体" w:hAnsi="宋体" w:eastAsia="宋体"/>
                <w:sz w:val="16"/>
              </w:rPr>
              <w:t>=1个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F8D89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65534">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E46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A49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18E02">
            <w:pPr>
              <w:jc w:val="center"/>
            </w:pPr>
            <w:r>
              <w:rPr>
                <w:rFonts w:ascii="宋体" w:hAnsi="宋体" w:eastAsia="宋体"/>
                <w:sz w:val="16"/>
              </w:rPr>
              <w:t>按照完成比例赋分</w:t>
            </w:r>
          </w:p>
        </w:tc>
        <w:tc>
          <w:tcPr>
            <w:tcW w:w="545" w:type="dxa"/>
            <w:tcBorders>
              <w:top w:val="single" w:color="auto" w:sz="10" w:space="0"/>
              <w:left w:val="single" w:color="auto" w:sz="10" w:space="0"/>
              <w:bottom w:val="single" w:color="auto" w:sz="10" w:space="0"/>
              <w:right w:val="single" w:color="auto" w:sz="10" w:space="0"/>
              <w:insideV w:val="single" w:sz="10" w:space="0"/>
            </w:tcBorders>
            <w:vAlign w:val="center"/>
          </w:tcPr>
          <w:p w14:paraId="77B3A236">
            <w:pPr>
              <w:jc w:val="center"/>
            </w:pPr>
            <w:r>
              <w:rPr>
                <w:rFonts w:ascii="宋体" w:hAnsi="宋体" w:eastAsia="宋体"/>
                <w:sz w:val="16"/>
              </w:rPr>
              <w:t>工作资料</w:t>
            </w:r>
          </w:p>
        </w:tc>
        <w:tc>
          <w:tcPr>
            <w:tcW w:w="719" w:type="dxa"/>
            <w:tcBorders>
              <w:top w:val="single" w:color="auto" w:sz="10" w:space="0"/>
              <w:left w:val="single" w:color="auto" w:sz="10" w:space="0"/>
              <w:bottom w:val="single" w:color="auto" w:sz="10" w:space="0"/>
              <w:right w:val="single" w:color="auto" w:sz="10" w:space="0"/>
              <w:insideV w:val="single" w:sz="10" w:space="0"/>
            </w:tcBorders>
            <w:vAlign w:val="center"/>
          </w:tcPr>
          <w:p w14:paraId="1B5305B8">
            <w:pPr>
              <w:jc w:val="center"/>
            </w:pPr>
          </w:p>
        </w:tc>
      </w:tr>
      <w:tr w14:paraId="379D14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9BD1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1BA7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29E178"/>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0B50A0B">
            <w:pPr>
              <w:jc w:val="center"/>
            </w:pPr>
            <w:r>
              <w:rPr>
                <w:rFonts w:ascii="宋体" w:hAnsi="宋体" w:eastAsia="宋体"/>
                <w:sz w:val="16"/>
              </w:rPr>
              <w:t>编制《2024年昌吉州中小企业数字化转型城市试点实施方案》数量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6A5B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56E7A">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6CF35">
            <w:pPr>
              <w:jc w:val="center"/>
            </w:pPr>
            <w:r>
              <w:rPr>
                <w:rFonts w:ascii="宋体" w:hAnsi="宋体" w:eastAsia="宋体"/>
                <w:sz w:val="16"/>
              </w:rPr>
              <w:t>=1个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25219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9660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84D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DC8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0F71A">
            <w:pPr>
              <w:jc w:val="center"/>
            </w:pPr>
            <w:r>
              <w:rPr>
                <w:rFonts w:ascii="宋体" w:hAnsi="宋体" w:eastAsia="宋体"/>
                <w:sz w:val="16"/>
              </w:rPr>
              <w:t>按照完成比例赋分</w:t>
            </w:r>
          </w:p>
        </w:tc>
        <w:tc>
          <w:tcPr>
            <w:tcW w:w="545" w:type="dxa"/>
            <w:tcBorders>
              <w:top w:val="single" w:color="auto" w:sz="10" w:space="0"/>
              <w:left w:val="single" w:color="auto" w:sz="10" w:space="0"/>
              <w:bottom w:val="single" w:color="auto" w:sz="10" w:space="0"/>
              <w:right w:val="single" w:color="auto" w:sz="10" w:space="0"/>
              <w:insideV w:val="single" w:sz="10" w:space="0"/>
            </w:tcBorders>
            <w:vAlign w:val="center"/>
          </w:tcPr>
          <w:p w14:paraId="15628684">
            <w:pPr>
              <w:jc w:val="center"/>
            </w:pPr>
            <w:r>
              <w:rPr>
                <w:rFonts w:ascii="宋体" w:hAnsi="宋体" w:eastAsia="宋体"/>
                <w:sz w:val="16"/>
              </w:rPr>
              <w:t>工作资料</w:t>
            </w:r>
          </w:p>
        </w:tc>
        <w:tc>
          <w:tcPr>
            <w:tcW w:w="719" w:type="dxa"/>
            <w:tcBorders>
              <w:top w:val="single" w:color="auto" w:sz="10" w:space="0"/>
              <w:left w:val="single" w:color="auto" w:sz="10" w:space="0"/>
              <w:bottom w:val="single" w:color="auto" w:sz="10" w:space="0"/>
              <w:right w:val="single" w:color="auto" w:sz="10" w:space="0"/>
              <w:insideV w:val="single" w:sz="10" w:space="0"/>
            </w:tcBorders>
            <w:vAlign w:val="center"/>
          </w:tcPr>
          <w:p w14:paraId="4EB63E9B">
            <w:pPr>
              <w:jc w:val="center"/>
            </w:pPr>
          </w:p>
        </w:tc>
      </w:tr>
      <w:tr w14:paraId="19632F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FB21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E8A8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A52AC">
            <w:pPr>
              <w:jc w:val="center"/>
            </w:pPr>
            <w:r>
              <w:rPr>
                <w:rFonts w:ascii="宋体" w:hAnsi="宋体" w:eastAsia="宋体"/>
                <w:sz w:val="16"/>
              </w:rPr>
              <w:t>质量指标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310D5EB">
            <w:pPr>
              <w:jc w:val="center"/>
            </w:pPr>
            <w:r>
              <w:rPr>
                <w:rFonts w:ascii="宋体" w:hAnsi="宋体" w:eastAsia="宋体"/>
                <w:sz w:val="16"/>
              </w:rPr>
              <w:t>专家验收合格率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2D3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87D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1CC24">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2CE78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6D5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751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7DA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5556B">
            <w:pPr>
              <w:jc w:val="center"/>
            </w:pPr>
            <w:r>
              <w:rPr>
                <w:rFonts w:ascii="宋体" w:hAnsi="宋体" w:eastAsia="宋体"/>
                <w:sz w:val="16"/>
              </w:rPr>
              <w:t>按照完成比例赋分</w:t>
            </w:r>
          </w:p>
        </w:tc>
        <w:tc>
          <w:tcPr>
            <w:tcW w:w="545" w:type="dxa"/>
            <w:tcBorders>
              <w:top w:val="single" w:color="auto" w:sz="10" w:space="0"/>
              <w:left w:val="single" w:color="auto" w:sz="10" w:space="0"/>
              <w:bottom w:val="single" w:color="auto" w:sz="10" w:space="0"/>
              <w:right w:val="single" w:color="auto" w:sz="10" w:space="0"/>
              <w:insideV w:val="single" w:sz="10" w:space="0"/>
            </w:tcBorders>
            <w:vAlign w:val="center"/>
          </w:tcPr>
          <w:p w14:paraId="66E1AA7D">
            <w:pPr>
              <w:jc w:val="center"/>
            </w:pPr>
            <w:r>
              <w:rPr>
                <w:rFonts w:ascii="宋体" w:hAnsi="宋体" w:eastAsia="宋体"/>
                <w:sz w:val="16"/>
              </w:rPr>
              <w:t>工作资料</w:t>
            </w:r>
          </w:p>
        </w:tc>
        <w:tc>
          <w:tcPr>
            <w:tcW w:w="719" w:type="dxa"/>
            <w:tcBorders>
              <w:top w:val="single" w:color="auto" w:sz="10" w:space="0"/>
              <w:left w:val="single" w:color="auto" w:sz="10" w:space="0"/>
              <w:bottom w:val="single" w:color="auto" w:sz="10" w:space="0"/>
              <w:right w:val="single" w:color="auto" w:sz="10" w:space="0"/>
              <w:insideV w:val="single" w:sz="10" w:space="0"/>
            </w:tcBorders>
            <w:vAlign w:val="center"/>
          </w:tcPr>
          <w:p w14:paraId="33061DC6">
            <w:pPr>
              <w:jc w:val="center"/>
            </w:pPr>
          </w:p>
        </w:tc>
      </w:tr>
      <w:tr w14:paraId="4C9BAC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FADF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9D7C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AC936">
            <w:pPr>
              <w:jc w:val="center"/>
            </w:pPr>
            <w:r>
              <w:rPr>
                <w:rFonts w:ascii="宋体" w:hAnsi="宋体" w:eastAsia="宋体"/>
                <w:sz w:val="16"/>
              </w:rPr>
              <w:t>时效指标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2A51503">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212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01987">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2A842">
            <w:pPr>
              <w:jc w:val="center"/>
            </w:pPr>
            <w:r>
              <w:rPr>
                <w:rFonts w:ascii="宋体" w:hAnsi="宋体" w:eastAsia="宋体"/>
                <w:sz w:val="16"/>
              </w:rPr>
              <w:t>2024年11月30日</w:t>
            </w:r>
            <w:r>
              <w:rPr>
                <w:rFonts w:ascii="宋体" w:hAnsi="宋体" w:eastAsia="宋体"/>
                <w:sz w:val="16"/>
              </w:rPr>
              <w:tab/>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D2650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4C0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C91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B975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7A6FA">
            <w:pPr>
              <w:jc w:val="center"/>
            </w:pPr>
            <w:r>
              <w:rPr>
                <w:rFonts w:ascii="宋体" w:hAnsi="宋体" w:eastAsia="宋体"/>
                <w:sz w:val="16"/>
              </w:rPr>
              <w:t>直接赋分</w:t>
            </w:r>
          </w:p>
        </w:tc>
        <w:tc>
          <w:tcPr>
            <w:tcW w:w="545" w:type="dxa"/>
            <w:tcBorders>
              <w:top w:val="single" w:color="auto" w:sz="10" w:space="0"/>
              <w:left w:val="single" w:color="auto" w:sz="10" w:space="0"/>
              <w:bottom w:val="single" w:color="auto" w:sz="10" w:space="0"/>
              <w:right w:val="single" w:color="auto" w:sz="10" w:space="0"/>
              <w:insideV w:val="single" w:sz="10" w:space="0"/>
            </w:tcBorders>
            <w:vAlign w:val="center"/>
          </w:tcPr>
          <w:p w14:paraId="4FAF5C9D">
            <w:pPr>
              <w:jc w:val="center"/>
            </w:pPr>
            <w:r>
              <w:rPr>
                <w:rFonts w:ascii="宋体" w:hAnsi="宋体" w:eastAsia="宋体"/>
                <w:sz w:val="16"/>
              </w:rPr>
              <w:t>工作资料</w:t>
            </w:r>
          </w:p>
        </w:tc>
        <w:tc>
          <w:tcPr>
            <w:tcW w:w="719" w:type="dxa"/>
            <w:tcBorders>
              <w:top w:val="single" w:color="auto" w:sz="10" w:space="0"/>
              <w:left w:val="single" w:color="auto" w:sz="10" w:space="0"/>
              <w:bottom w:val="single" w:color="auto" w:sz="10" w:space="0"/>
              <w:right w:val="single" w:color="auto" w:sz="10" w:space="0"/>
              <w:insideV w:val="single" w:sz="10" w:space="0"/>
            </w:tcBorders>
            <w:vAlign w:val="center"/>
          </w:tcPr>
          <w:p w14:paraId="6D6F7D69">
            <w:pPr>
              <w:jc w:val="center"/>
            </w:pPr>
          </w:p>
        </w:tc>
      </w:tr>
      <w:tr w14:paraId="5E9CB1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8331A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456A5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1B37E5">
            <w:pPr>
              <w:jc w:val="center"/>
            </w:pPr>
            <w:r>
              <w:rPr>
                <w:rFonts w:ascii="宋体" w:hAnsi="宋体" w:eastAsia="宋体"/>
                <w:sz w:val="16"/>
              </w:rPr>
              <w:t>经济成本指标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2231A28">
            <w:pPr>
              <w:jc w:val="center"/>
            </w:pPr>
            <w:r>
              <w:rPr>
                <w:rFonts w:ascii="宋体" w:hAnsi="宋体" w:eastAsia="宋体"/>
                <w:sz w:val="16"/>
              </w:rPr>
              <w:t>《2024年昌吉州新型技术改造城市试点实施方案》编制费用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61539">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B2686">
            <w:pPr>
              <w:jc w:val="center"/>
            </w:pPr>
            <w:r>
              <w:rPr>
                <w:rFonts w:ascii="宋体" w:hAnsi="宋体" w:eastAsia="宋体"/>
                <w:sz w:val="16"/>
              </w:rPr>
              <w:t>&lt;=60万元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CB585">
            <w:pPr>
              <w:jc w:val="center"/>
            </w:pPr>
            <w:r>
              <w:rPr>
                <w:rFonts w:ascii="宋体" w:hAnsi="宋体" w:eastAsia="宋体"/>
                <w:sz w:val="16"/>
              </w:rPr>
              <w:t>=59.5万元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AA99564">
            <w:pPr>
              <w:jc w:val="center"/>
            </w:pPr>
            <w:r>
              <w:rPr>
                <w:rFonts w:ascii="宋体" w:hAnsi="宋体" w:eastAsia="宋体"/>
                <w:sz w:val="16"/>
              </w:rPr>
              <w:t>99.16%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096E1">
            <w:pPr>
              <w:jc w:val="center"/>
            </w:pPr>
            <w:r>
              <w:rPr>
                <w:rFonts w:ascii="宋体" w:hAnsi="宋体" w:eastAsia="宋体"/>
                <w:sz w:val="16"/>
              </w:rPr>
              <w:t>13.71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77A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7B0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77E89">
            <w:pPr>
              <w:jc w:val="center"/>
            </w:pPr>
            <w:r>
              <w:rPr>
                <w:rFonts w:ascii="宋体" w:hAnsi="宋体" w:eastAsia="宋体"/>
                <w:sz w:val="16"/>
              </w:rPr>
              <w:t>按照完成比例赋分</w:t>
            </w:r>
          </w:p>
        </w:tc>
        <w:tc>
          <w:tcPr>
            <w:tcW w:w="545" w:type="dxa"/>
            <w:tcBorders>
              <w:top w:val="single" w:color="auto" w:sz="10" w:space="0"/>
              <w:left w:val="single" w:color="auto" w:sz="10" w:space="0"/>
              <w:bottom w:val="single" w:color="auto" w:sz="10" w:space="0"/>
              <w:right w:val="single" w:color="auto" w:sz="10" w:space="0"/>
              <w:insideV w:val="single" w:sz="10" w:space="0"/>
            </w:tcBorders>
            <w:vAlign w:val="center"/>
          </w:tcPr>
          <w:p w14:paraId="30042645">
            <w:pPr>
              <w:jc w:val="center"/>
            </w:pPr>
            <w:r>
              <w:rPr>
                <w:rFonts w:ascii="宋体" w:hAnsi="宋体" w:eastAsia="宋体"/>
                <w:sz w:val="16"/>
              </w:rPr>
              <w:t>原始凭证</w:t>
            </w:r>
          </w:p>
        </w:tc>
        <w:tc>
          <w:tcPr>
            <w:tcW w:w="719" w:type="dxa"/>
            <w:tcBorders>
              <w:top w:val="single" w:color="auto" w:sz="10" w:space="0"/>
              <w:left w:val="single" w:color="auto" w:sz="10" w:space="0"/>
              <w:bottom w:val="single" w:color="auto" w:sz="10" w:space="0"/>
              <w:right w:val="single" w:color="auto" w:sz="10" w:space="0"/>
              <w:insideV w:val="single" w:sz="10" w:space="0"/>
            </w:tcBorders>
            <w:vAlign w:val="center"/>
          </w:tcPr>
          <w:p w14:paraId="22D9290E">
            <w:pPr>
              <w:jc w:val="center"/>
            </w:pPr>
            <w:r>
              <w:rPr>
                <w:rFonts w:ascii="宋体" w:hAnsi="宋体" w:eastAsia="宋体"/>
                <w:sz w:val="16"/>
              </w:rPr>
              <w:t>在项目招标过程中，招标价格最终为59.5万元，项目整体节约成本。</w:t>
            </w:r>
          </w:p>
        </w:tc>
      </w:tr>
      <w:tr w14:paraId="6B5E74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1557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A176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2EFB65"/>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E2892AF">
            <w:pPr>
              <w:jc w:val="center"/>
            </w:pPr>
            <w:r>
              <w:rPr>
                <w:rFonts w:ascii="宋体" w:hAnsi="宋体" w:eastAsia="宋体"/>
                <w:sz w:val="16"/>
              </w:rPr>
              <w:t>《2024年昌吉州中小企业数字化转型城市试点实施方案》编制费用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C10E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DEC75">
            <w:pPr>
              <w:jc w:val="center"/>
            </w:pPr>
            <w:r>
              <w:rPr>
                <w:rFonts w:ascii="宋体" w:hAnsi="宋体" w:eastAsia="宋体"/>
                <w:sz w:val="16"/>
              </w:rPr>
              <w:t>&lt;=38万元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7129F">
            <w:pPr>
              <w:jc w:val="center"/>
            </w:pPr>
            <w:r>
              <w:rPr>
                <w:rFonts w:ascii="宋体" w:hAnsi="宋体" w:eastAsia="宋体"/>
                <w:sz w:val="16"/>
              </w:rPr>
              <w:t>=37.2万元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F377D3D">
            <w:pPr>
              <w:jc w:val="center"/>
            </w:pPr>
            <w:r>
              <w:rPr>
                <w:rFonts w:ascii="宋体" w:hAnsi="宋体" w:eastAsia="宋体"/>
                <w:sz w:val="16"/>
              </w:rPr>
              <w:t>97.89%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2530B">
            <w:pPr>
              <w:jc w:val="center"/>
            </w:pPr>
            <w:r>
              <w:rPr>
                <w:rFonts w:ascii="宋体" w:hAnsi="宋体" w:eastAsia="宋体"/>
                <w:sz w:val="16"/>
              </w:rPr>
              <w:t>5.68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529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0A6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62E0F">
            <w:pPr>
              <w:jc w:val="center"/>
            </w:pPr>
            <w:r>
              <w:rPr>
                <w:rFonts w:ascii="宋体" w:hAnsi="宋体" w:eastAsia="宋体"/>
                <w:sz w:val="16"/>
              </w:rPr>
              <w:t>按照完成比例赋分</w:t>
            </w:r>
          </w:p>
        </w:tc>
        <w:tc>
          <w:tcPr>
            <w:tcW w:w="545" w:type="dxa"/>
            <w:tcBorders>
              <w:top w:val="single" w:color="auto" w:sz="10" w:space="0"/>
              <w:left w:val="single" w:color="auto" w:sz="10" w:space="0"/>
              <w:bottom w:val="single" w:color="auto" w:sz="10" w:space="0"/>
              <w:right w:val="single" w:color="auto" w:sz="10" w:space="0"/>
              <w:insideV w:val="single" w:sz="10" w:space="0"/>
            </w:tcBorders>
            <w:vAlign w:val="center"/>
          </w:tcPr>
          <w:p w14:paraId="1AB4C4F4">
            <w:pPr>
              <w:jc w:val="center"/>
            </w:pPr>
            <w:r>
              <w:rPr>
                <w:rFonts w:ascii="宋体" w:hAnsi="宋体" w:eastAsia="宋体"/>
                <w:sz w:val="16"/>
              </w:rPr>
              <w:t>原始凭证</w:t>
            </w:r>
          </w:p>
        </w:tc>
        <w:tc>
          <w:tcPr>
            <w:tcW w:w="719" w:type="dxa"/>
            <w:tcBorders>
              <w:top w:val="single" w:color="auto" w:sz="10" w:space="0"/>
              <w:left w:val="single" w:color="auto" w:sz="10" w:space="0"/>
              <w:bottom w:val="single" w:color="auto" w:sz="10" w:space="0"/>
              <w:right w:val="single" w:color="auto" w:sz="10" w:space="0"/>
              <w:insideV w:val="single" w:sz="10" w:space="0"/>
            </w:tcBorders>
            <w:vAlign w:val="center"/>
          </w:tcPr>
          <w:p w14:paraId="4E6AED01">
            <w:pPr>
              <w:jc w:val="center"/>
            </w:pPr>
            <w:r>
              <w:rPr>
                <w:rFonts w:ascii="宋体" w:hAnsi="宋体" w:eastAsia="宋体"/>
                <w:sz w:val="16"/>
              </w:rPr>
              <w:t>在项目招标过程中，招标价格最终为37.2万元，项目整体节约成本。</w:t>
            </w:r>
          </w:p>
        </w:tc>
      </w:tr>
      <w:tr w14:paraId="347AE5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EAF9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E3FA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BAB27">
            <w:pPr>
              <w:jc w:val="center"/>
            </w:pPr>
            <w:r>
              <w:rPr>
                <w:rFonts w:ascii="宋体" w:hAnsi="宋体" w:eastAsia="宋体"/>
                <w:sz w:val="16"/>
              </w:rPr>
              <w:t>社会效益指标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2CFBD15">
            <w:pPr>
              <w:jc w:val="center"/>
            </w:pPr>
            <w:r>
              <w:rPr>
                <w:rFonts w:ascii="宋体" w:hAnsi="宋体" w:eastAsia="宋体"/>
                <w:sz w:val="16"/>
              </w:rPr>
              <w:t>推进重点技术改造项目建设，为经济社会发展提供决策参考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F059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73FDC">
            <w:pPr>
              <w:jc w:val="center"/>
            </w:pPr>
            <w:r>
              <w:rPr>
                <w:rFonts w:ascii="宋体" w:hAnsi="宋体" w:eastAsia="宋体"/>
                <w:sz w:val="16"/>
              </w:rPr>
              <w:t>显著推进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FED2A">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5FD71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47B4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E86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9A9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271D1">
            <w:pPr>
              <w:jc w:val="center"/>
            </w:pPr>
            <w:r>
              <w:rPr>
                <w:rFonts w:ascii="宋体" w:hAnsi="宋体" w:eastAsia="宋体"/>
                <w:sz w:val="16"/>
              </w:rPr>
              <w:t>按评判等级赋分</w:t>
            </w:r>
          </w:p>
        </w:tc>
        <w:tc>
          <w:tcPr>
            <w:tcW w:w="545" w:type="dxa"/>
            <w:tcBorders>
              <w:top w:val="single" w:color="auto" w:sz="10" w:space="0"/>
              <w:left w:val="single" w:color="auto" w:sz="10" w:space="0"/>
              <w:bottom w:val="single" w:color="auto" w:sz="10" w:space="0"/>
              <w:right w:val="single" w:color="auto" w:sz="10" w:space="0"/>
              <w:insideV w:val="single" w:sz="10" w:space="0"/>
            </w:tcBorders>
            <w:vAlign w:val="center"/>
          </w:tcPr>
          <w:p w14:paraId="7CBF8904">
            <w:pPr>
              <w:jc w:val="center"/>
            </w:pPr>
            <w:r>
              <w:rPr>
                <w:rFonts w:ascii="宋体" w:hAnsi="宋体" w:eastAsia="宋体"/>
                <w:sz w:val="16"/>
              </w:rPr>
              <w:t>工作资料</w:t>
            </w:r>
          </w:p>
        </w:tc>
        <w:tc>
          <w:tcPr>
            <w:tcW w:w="719" w:type="dxa"/>
            <w:tcBorders>
              <w:top w:val="single" w:color="auto" w:sz="10" w:space="0"/>
              <w:left w:val="single" w:color="auto" w:sz="10" w:space="0"/>
              <w:bottom w:val="single" w:color="auto" w:sz="10" w:space="0"/>
              <w:right w:val="single" w:color="auto" w:sz="10" w:space="0"/>
              <w:insideV w:val="single" w:sz="10" w:space="0"/>
            </w:tcBorders>
            <w:vAlign w:val="center"/>
          </w:tcPr>
          <w:p w14:paraId="012D321A">
            <w:pPr>
              <w:jc w:val="center"/>
            </w:pPr>
          </w:p>
        </w:tc>
      </w:tr>
      <w:tr w14:paraId="1F3AB2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FFE9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0D1E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91643">
            <w:pPr>
              <w:jc w:val="center"/>
            </w:pPr>
            <w:r>
              <w:rPr>
                <w:rFonts w:ascii="宋体" w:hAnsi="宋体" w:eastAsia="宋体"/>
                <w:sz w:val="16"/>
              </w:rPr>
              <w:t>满意度指标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C1A78AF">
            <w:pPr>
              <w:jc w:val="center"/>
            </w:pPr>
            <w:r>
              <w:rPr>
                <w:rFonts w:ascii="宋体" w:hAnsi="宋体" w:eastAsia="宋体"/>
                <w:sz w:val="16"/>
              </w:rPr>
              <w:t>主管科室满意度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255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6ED3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2113D">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63E16D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967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853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BF4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012EC">
            <w:pPr>
              <w:jc w:val="center"/>
            </w:pPr>
            <w:r>
              <w:rPr>
                <w:rFonts w:ascii="宋体" w:hAnsi="宋体" w:eastAsia="宋体"/>
                <w:sz w:val="16"/>
              </w:rPr>
              <w:t>满意度赋分</w:t>
            </w:r>
          </w:p>
        </w:tc>
        <w:tc>
          <w:tcPr>
            <w:tcW w:w="545" w:type="dxa"/>
            <w:tcBorders>
              <w:top w:val="single" w:color="auto" w:sz="10" w:space="0"/>
              <w:left w:val="single" w:color="auto" w:sz="10" w:space="0"/>
              <w:bottom w:val="single" w:color="auto" w:sz="10" w:space="0"/>
              <w:right w:val="single" w:color="auto" w:sz="10" w:space="0"/>
              <w:insideV w:val="single" w:sz="10" w:space="0"/>
            </w:tcBorders>
            <w:vAlign w:val="center"/>
          </w:tcPr>
          <w:p w14:paraId="20CFB360">
            <w:pPr>
              <w:jc w:val="center"/>
            </w:pPr>
            <w:r>
              <w:rPr>
                <w:rFonts w:ascii="宋体" w:hAnsi="宋体" w:eastAsia="宋体"/>
                <w:sz w:val="16"/>
              </w:rPr>
              <w:t>工作资料</w:t>
            </w:r>
          </w:p>
        </w:tc>
        <w:tc>
          <w:tcPr>
            <w:tcW w:w="719" w:type="dxa"/>
            <w:tcBorders>
              <w:top w:val="single" w:color="auto" w:sz="10" w:space="0"/>
              <w:left w:val="single" w:color="auto" w:sz="10" w:space="0"/>
              <w:bottom w:val="single" w:color="auto" w:sz="10" w:space="0"/>
              <w:right w:val="single" w:color="auto" w:sz="10" w:space="0"/>
              <w:insideV w:val="single" w:sz="10" w:space="0"/>
            </w:tcBorders>
            <w:vAlign w:val="center"/>
          </w:tcPr>
          <w:p w14:paraId="70B125ED">
            <w:pPr>
              <w:jc w:val="center"/>
            </w:pPr>
            <w:r>
              <w:rPr>
                <w:rFonts w:ascii="宋体" w:hAnsi="宋体" w:eastAsia="宋体"/>
                <w:sz w:val="16"/>
              </w:rPr>
              <w:t>在项目前期，进行了深入细致的需求调研，了解到了受益对象表面和深层的需求，并制定了项目需求方案，从而获得更高的满意度。</w:t>
            </w:r>
          </w:p>
        </w:tc>
      </w:tr>
      <w:tr w14:paraId="46A73C5B">
        <w:tblPrEx>
          <w:tblCellMar>
            <w:top w:w="0" w:type="dxa"/>
            <w:left w:w="108" w:type="dxa"/>
            <w:bottom w:w="0" w:type="dxa"/>
            <w:right w:w="108" w:type="dxa"/>
          </w:tblCellMar>
        </w:tblPrEx>
        <w:tc>
          <w:tcPr>
            <w:tcW w:w="2592"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054593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74C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A0374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A2C665"/>
        </w:tc>
        <w:tc>
          <w:tcPr>
            <w:tcW w:w="776" w:type="dxa"/>
            <w:tcBorders>
              <w:top w:val="single" w:color="auto" w:sz="10" w:space="0"/>
              <w:left w:val="single" w:color="auto" w:sz="10" w:space="0"/>
              <w:bottom w:val="single" w:color="auto" w:sz="10" w:space="0"/>
              <w:right w:val="single" w:color="auto" w:sz="10" w:space="0"/>
              <w:insideV w:val="single" w:sz="10" w:space="0"/>
            </w:tcBorders>
          </w:tcPr>
          <w:p w14:paraId="130113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D02E5">
            <w:pPr>
              <w:jc w:val="center"/>
            </w:pPr>
            <w:r>
              <w:rPr>
                <w:rFonts w:ascii="宋体" w:hAnsi="宋体" w:eastAsia="宋体"/>
                <w:sz w:val="16"/>
              </w:rPr>
              <w:t>99.39分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9588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4EB01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51A855"/>
        </w:tc>
        <w:tc>
          <w:tcPr>
            <w:tcW w:w="545" w:type="dxa"/>
            <w:tcBorders>
              <w:top w:val="single" w:color="auto" w:sz="10" w:space="0"/>
              <w:left w:val="single" w:color="auto" w:sz="10" w:space="0"/>
              <w:bottom w:val="single" w:color="auto" w:sz="10" w:space="0"/>
              <w:right w:val="single" w:color="auto" w:sz="10" w:space="0"/>
              <w:insideV w:val="single" w:sz="10" w:space="0"/>
            </w:tcBorders>
          </w:tcPr>
          <w:p w14:paraId="0C6BD8D4"/>
        </w:tc>
        <w:tc>
          <w:tcPr>
            <w:tcW w:w="719" w:type="dxa"/>
            <w:tcBorders>
              <w:top w:val="single" w:color="auto" w:sz="10" w:space="0"/>
              <w:left w:val="single" w:color="auto" w:sz="10" w:space="0"/>
              <w:bottom w:val="single" w:color="auto" w:sz="10" w:space="0"/>
              <w:right w:val="single" w:color="auto" w:sz="10" w:space="0"/>
              <w:insideV w:val="single" w:sz="10" w:space="0"/>
            </w:tcBorders>
          </w:tcPr>
          <w:p w14:paraId="465DA834"/>
        </w:tc>
      </w:tr>
    </w:tbl>
    <w:p w14:paraId="06D9A8DB">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7"/>
        <w:gridCol w:w="776"/>
        <w:gridCol w:w="696"/>
        <w:gridCol w:w="629"/>
        <w:gridCol w:w="696"/>
        <w:gridCol w:w="624"/>
        <w:gridCol w:w="624"/>
        <w:gridCol w:w="625"/>
        <w:gridCol w:w="625"/>
        <w:gridCol w:w="632"/>
      </w:tblGrid>
      <w:tr w14:paraId="261AFE3C">
        <w:tblPrEx>
          <w:tblCellMar>
            <w:top w:w="0" w:type="dxa"/>
            <w:left w:w="108" w:type="dxa"/>
            <w:bottom w:w="0" w:type="dxa"/>
            <w:right w:w="108" w:type="dxa"/>
          </w:tblCellMar>
        </w:tblPrEx>
        <w:tc>
          <w:tcPr>
            <w:tcW w:w="8848" w:type="dxa"/>
            <w:gridSpan w:val="14"/>
            <w:vAlign w:val="center"/>
          </w:tcPr>
          <w:p w14:paraId="1A049529">
            <w:pPr>
              <w:jc w:val="center"/>
            </w:pPr>
            <w:r>
              <w:rPr>
                <w:rFonts w:ascii="宋体" w:hAnsi="宋体" w:eastAsia="宋体"/>
                <w:sz w:val="24"/>
              </w:rPr>
              <w:t>项目支出绩效自评表</w:t>
            </w:r>
          </w:p>
        </w:tc>
      </w:tr>
      <w:tr w14:paraId="4E24299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B61348C">
            <w:pPr>
              <w:jc w:val="center"/>
            </w:pPr>
            <w:r>
              <w:rPr>
                <w:rFonts w:ascii="宋体" w:hAnsi="宋体" w:eastAsia="宋体"/>
                <w:sz w:val="24"/>
              </w:rPr>
              <w:t>(2024年度)</w:t>
            </w:r>
          </w:p>
        </w:tc>
      </w:tr>
      <w:tr w14:paraId="417EFFA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6804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E07649C">
            <w:pPr>
              <w:jc w:val="center"/>
            </w:pPr>
            <w:r>
              <w:rPr>
                <w:rFonts w:ascii="宋体" w:hAnsi="宋体" w:eastAsia="宋体"/>
                <w:sz w:val="16"/>
              </w:rPr>
              <w:t>2024年度单位运转类项目资金</w:t>
            </w:r>
          </w:p>
        </w:tc>
      </w:tr>
      <w:tr w14:paraId="2493C46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4499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DBC1E2">
            <w:pPr>
              <w:jc w:val="center"/>
            </w:pPr>
            <w:r>
              <w:rPr>
                <w:rFonts w:ascii="宋体" w:hAnsi="宋体" w:eastAsia="宋体"/>
                <w:sz w:val="16"/>
              </w:rPr>
              <w:t>昌吉回族自治州工业和信息化局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9D25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FF74157">
            <w:pPr>
              <w:jc w:val="center"/>
            </w:pPr>
            <w:r>
              <w:rPr>
                <w:rFonts w:ascii="宋体" w:hAnsi="宋体" w:eastAsia="宋体"/>
                <w:sz w:val="16"/>
              </w:rPr>
              <w:t>昌吉回族自治州工业和信息化局本级</w:t>
            </w:r>
          </w:p>
        </w:tc>
      </w:tr>
      <w:tr w14:paraId="2074BF3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D26CF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D621A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6C115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1FDBF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30F57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7C680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0586A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1B8C3">
            <w:pPr>
              <w:jc w:val="center"/>
            </w:pPr>
            <w:r>
              <w:rPr>
                <w:rFonts w:ascii="宋体" w:hAnsi="宋体" w:eastAsia="宋体"/>
                <w:sz w:val="16"/>
              </w:rPr>
              <w:t>得分</w:t>
            </w:r>
          </w:p>
        </w:tc>
      </w:tr>
      <w:tr w14:paraId="5696FC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D92A4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84298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C445E7">
            <w:pPr>
              <w:jc w:val="center"/>
            </w:pPr>
            <w:r>
              <w:rPr>
                <w:rFonts w:ascii="宋体" w:hAnsi="宋体" w:eastAsia="宋体"/>
                <w:sz w:val="16"/>
              </w:rPr>
              <w:t>238.00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735C86">
            <w:pPr>
              <w:jc w:val="center"/>
            </w:pPr>
            <w:r>
              <w:rPr>
                <w:rFonts w:ascii="宋体" w:hAnsi="宋体" w:eastAsia="宋体"/>
                <w:sz w:val="16"/>
              </w:rPr>
              <w:t>101.69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69261F">
            <w:pPr>
              <w:jc w:val="center"/>
            </w:pPr>
            <w:r>
              <w:rPr>
                <w:rFonts w:ascii="宋体" w:hAnsi="宋体" w:eastAsia="宋体"/>
                <w:sz w:val="16"/>
              </w:rPr>
              <w:t>101.69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30AD9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E0578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75FB4">
            <w:pPr>
              <w:jc w:val="center"/>
            </w:pPr>
            <w:r>
              <w:rPr>
                <w:rFonts w:ascii="宋体" w:hAnsi="宋体" w:eastAsia="宋体"/>
                <w:sz w:val="16"/>
              </w:rPr>
              <w:t>10.00</w:t>
            </w:r>
          </w:p>
        </w:tc>
      </w:tr>
      <w:tr w14:paraId="11F484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872B1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EA76E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BF6ED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A55A1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5F68F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80858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87FC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7BEE4">
            <w:pPr>
              <w:jc w:val="center"/>
            </w:pPr>
            <w:r>
              <w:rPr>
                <w:rFonts w:ascii="宋体" w:hAnsi="宋体" w:eastAsia="宋体"/>
                <w:sz w:val="16"/>
              </w:rPr>
              <w:t>—</w:t>
            </w:r>
          </w:p>
        </w:tc>
      </w:tr>
      <w:tr w14:paraId="72A721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26156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1A4EA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178A8F">
            <w:pPr>
              <w:jc w:val="center"/>
            </w:pPr>
            <w:r>
              <w:rPr>
                <w:rFonts w:ascii="宋体" w:hAnsi="宋体" w:eastAsia="宋体"/>
                <w:sz w:val="16"/>
              </w:rPr>
              <w:t>238.00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2C7C5D">
            <w:pPr>
              <w:jc w:val="center"/>
            </w:pPr>
            <w:r>
              <w:rPr>
                <w:rFonts w:ascii="宋体" w:hAnsi="宋体" w:eastAsia="宋体"/>
                <w:sz w:val="16"/>
              </w:rPr>
              <w:t>101.69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645761">
            <w:pPr>
              <w:jc w:val="center"/>
            </w:pPr>
            <w:r>
              <w:rPr>
                <w:rFonts w:ascii="宋体" w:hAnsi="宋体" w:eastAsia="宋体"/>
                <w:sz w:val="16"/>
              </w:rPr>
              <w:t>101.69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75CF0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058C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3A210">
            <w:pPr>
              <w:jc w:val="center"/>
            </w:pPr>
            <w:r>
              <w:rPr>
                <w:rFonts w:ascii="宋体" w:hAnsi="宋体" w:eastAsia="宋体"/>
                <w:sz w:val="16"/>
              </w:rPr>
              <w:t>—</w:t>
            </w:r>
          </w:p>
        </w:tc>
      </w:tr>
      <w:tr w14:paraId="3ABA13E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F1330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2CD45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119EB0B">
            <w:pPr>
              <w:jc w:val="center"/>
            </w:pPr>
            <w:r>
              <w:rPr>
                <w:rFonts w:ascii="宋体" w:hAnsi="宋体" w:eastAsia="宋体"/>
                <w:sz w:val="16"/>
              </w:rPr>
              <w:t>实际完成情况</w:t>
            </w:r>
          </w:p>
        </w:tc>
      </w:tr>
      <w:tr w14:paraId="43EF49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1A797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90F94E">
            <w:pPr>
              <w:jc w:val="both"/>
            </w:pPr>
            <w:r>
              <w:rPr>
                <w:rFonts w:ascii="宋体" w:hAnsi="宋体" w:eastAsia="宋体"/>
                <w:sz w:val="16"/>
              </w:rPr>
              <w:t>关于印发《昌吉回族自治州工业和信息化局职能配置、内设机构和人员编制规定》的通知（昌州党办</w:t>
            </w:r>
            <w:r>
              <w:rPr>
                <w:rFonts w:hint="eastAsia" w:ascii="宋体" w:hAnsi="宋体"/>
                <w:sz w:val="16"/>
                <w:lang w:eastAsia="zh-CN"/>
              </w:rPr>
              <w:t>〔2019〕36号</w:t>
            </w:r>
            <w:r>
              <w:rPr>
                <w:rFonts w:ascii="宋体" w:hAnsi="宋体" w:eastAsia="宋体"/>
                <w:sz w:val="16"/>
              </w:rPr>
              <w:t>）拟定自治州工业和信息化发展规划，负责自治州工业经济运行，负责工业和信息化领域各行业的管理等职能。开展培训班1期，保障单位援疆干部1人。保障运转部门8个。</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D6F58BC">
            <w:pPr>
              <w:jc w:val="both"/>
            </w:pPr>
            <w:r>
              <w:rPr>
                <w:rFonts w:ascii="宋体" w:hAnsi="宋体" w:eastAsia="宋体"/>
                <w:sz w:val="16"/>
              </w:rPr>
              <w:t>截至2024年12月31日，该项目实际完成</w:t>
            </w:r>
            <w:r>
              <w:rPr>
                <w:rFonts w:hint="eastAsia" w:ascii="宋体" w:hAnsi="宋体"/>
                <w:sz w:val="16"/>
                <w:lang w:eastAsia="zh-CN"/>
              </w:rPr>
              <w:t>：</w:t>
            </w:r>
            <w:r>
              <w:rPr>
                <w:rFonts w:ascii="宋体" w:hAnsi="宋体" w:eastAsia="宋体"/>
                <w:sz w:val="16"/>
              </w:rPr>
              <w:t>保障援疆干部1名，保障运转部门8个，计划开展</w:t>
            </w:r>
            <w:r>
              <w:rPr>
                <w:rFonts w:hint="eastAsia" w:ascii="宋体" w:hAnsi="宋体"/>
                <w:sz w:val="16"/>
                <w:lang w:eastAsia="zh-CN"/>
              </w:rPr>
              <w:t>培训</w:t>
            </w:r>
            <w:r>
              <w:rPr>
                <w:rFonts w:ascii="宋体" w:hAnsi="宋体" w:eastAsia="宋体"/>
                <w:sz w:val="16"/>
              </w:rPr>
              <w:t>次数1个，各项工作100%完成。通过该项目的实施，有效保障单位正常运转、为部门业务开展提供有效支持。</w:t>
            </w:r>
          </w:p>
        </w:tc>
      </w:tr>
      <w:tr w14:paraId="461A6F4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A3E64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451E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A1AC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68D3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769F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4858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0DB8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A74E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695B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FDD6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0018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FEE4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1B89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501DB">
            <w:pPr>
              <w:jc w:val="center"/>
            </w:pPr>
            <w:r>
              <w:rPr>
                <w:rFonts w:ascii="宋体" w:hAnsi="宋体" w:eastAsia="宋体"/>
                <w:sz w:val="16"/>
              </w:rPr>
              <w:t>偏差原因分析及改进措施</w:t>
            </w:r>
          </w:p>
        </w:tc>
      </w:tr>
      <w:tr w14:paraId="7502E5C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813A3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D5024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D56CA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33029">
            <w:pPr>
              <w:jc w:val="center"/>
            </w:pPr>
            <w:r>
              <w:rPr>
                <w:rFonts w:ascii="宋体" w:hAnsi="宋体" w:eastAsia="宋体"/>
                <w:sz w:val="16"/>
              </w:rPr>
              <w:t>保障单位援疆干部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B92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C6BDD">
            <w:pPr>
              <w:jc w:val="center"/>
            </w:pPr>
            <w:r>
              <w:rPr>
                <w:rFonts w:ascii="宋体" w:hAnsi="宋体" w:eastAsia="宋体"/>
                <w:sz w:val="16"/>
              </w:rPr>
              <w:t>&gt;=1名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CA10B">
            <w:pPr>
              <w:jc w:val="center"/>
            </w:pPr>
            <w:r>
              <w:rPr>
                <w:rFonts w:ascii="宋体" w:hAnsi="宋体" w:eastAsia="宋体"/>
                <w:sz w:val="16"/>
              </w:rPr>
              <w:t>=1名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03A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4BB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A41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1DC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27A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0F0F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E9F7A">
            <w:pPr>
              <w:jc w:val="center"/>
            </w:pPr>
          </w:p>
        </w:tc>
      </w:tr>
      <w:tr w14:paraId="31871E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A088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F415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055C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48283">
            <w:pPr>
              <w:jc w:val="center"/>
            </w:pPr>
            <w:r>
              <w:rPr>
                <w:rFonts w:ascii="宋体" w:hAnsi="宋体" w:eastAsia="宋体"/>
                <w:sz w:val="16"/>
              </w:rPr>
              <w:t>保障运转部门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F13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255B7">
            <w:pPr>
              <w:jc w:val="center"/>
            </w:pPr>
            <w:r>
              <w:rPr>
                <w:rFonts w:ascii="宋体" w:hAnsi="宋体" w:eastAsia="宋体"/>
                <w:sz w:val="16"/>
              </w:rPr>
              <w:t>&gt;=8个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37A22">
            <w:pPr>
              <w:jc w:val="center"/>
            </w:pPr>
            <w:r>
              <w:rPr>
                <w:rFonts w:ascii="宋体" w:hAnsi="宋体" w:eastAsia="宋体"/>
                <w:sz w:val="16"/>
              </w:rPr>
              <w:t>=8个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F1E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D54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3AE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E3C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2E1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2259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C4FC6">
            <w:pPr>
              <w:jc w:val="center"/>
            </w:pPr>
          </w:p>
        </w:tc>
      </w:tr>
      <w:tr w14:paraId="12B659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6B8B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22CF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B248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A2846">
            <w:pPr>
              <w:jc w:val="center"/>
            </w:pPr>
            <w:r>
              <w:rPr>
                <w:rFonts w:ascii="宋体" w:hAnsi="宋体" w:eastAsia="宋体"/>
                <w:sz w:val="16"/>
              </w:rPr>
              <w:t>计划开展培训班次数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2A7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984BD">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A513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07D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DC0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7DF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266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D23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C12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9F4E5">
            <w:pPr>
              <w:jc w:val="center"/>
            </w:pPr>
          </w:p>
        </w:tc>
      </w:tr>
      <w:tr w14:paraId="106958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E93C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985E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AAA5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6243C">
            <w:pPr>
              <w:jc w:val="center"/>
            </w:pPr>
            <w:r>
              <w:rPr>
                <w:rFonts w:ascii="宋体" w:hAnsi="宋体" w:eastAsia="宋体"/>
                <w:sz w:val="16"/>
              </w:rPr>
              <w:t>各项工作完成率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3BDE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C49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083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FA4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913C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818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B28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23A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6B71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CDC88">
            <w:pPr>
              <w:jc w:val="center"/>
            </w:pPr>
          </w:p>
        </w:tc>
      </w:tr>
      <w:tr w14:paraId="0CF2AD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F167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3167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3AB6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73F98">
            <w:pPr>
              <w:jc w:val="center"/>
            </w:pPr>
            <w:r>
              <w:rPr>
                <w:rFonts w:ascii="宋体" w:hAnsi="宋体" w:eastAsia="宋体"/>
                <w:sz w:val="16"/>
              </w:rPr>
              <w:t>工作开展时间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6535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37D81">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E55A2">
            <w:pPr>
              <w:jc w:val="center"/>
            </w:pPr>
            <w:r>
              <w:rPr>
                <w:rFonts w:ascii="宋体" w:hAnsi="宋体" w:eastAsia="宋体"/>
                <w:sz w:val="16"/>
              </w:rPr>
              <w:t>=2024年12月5日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90F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1DC7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FF6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A6B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9B22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A788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DC4C1">
            <w:pPr>
              <w:jc w:val="center"/>
            </w:pPr>
          </w:p>
        </w:tc>
      </w:tr>
      <w:tr w14:paraId="73A917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37CC5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50D23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8DE2B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69D82">
            <w:pPr>
              <w:jc w:val="center"/>
            </w:pPr>
            <w:r>
              <w:rPr>
                <w:rFonts w:ascii="宋体" w:hAnsi="宋体" w:eastAsia="宋体"/>
                <w:sz w:val="16"/>
              </w:rPr>
              <w:t>开展培训、活动保障经费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2BF45">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47F78">
            <w:pPr>
              <w:jc w:val="center"/>
            </w:pPr>
            <w:r>
              <w:rPr>
                <w:rFonts w:ascii="宋体" w:hAnsi="宋体" w:eastAsia="宋体"/>
                <w:sz w:val="16"/>
              </w:rPr>
              <w:t>&lt;=64万元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39EEB">
            <w:pPr>
              <w:jc w:val="center"/>
            </w:pPr>
            <w:r>
              <w:rPr>
                <w:rFonts w:ascii="宋体" w:hAnsi="宋体" w:eastAsia="宋体"/>
                <w:sz w:val="16"/>
              </w:rPr>
              <w:t>=64万元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3BC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BA4E4">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CBCF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7CD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218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743C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AFF63">
            <w:pPr>
              <w:jc w:val="center"/>
            </w:pPr>
          </w:p>
        </w:tc>
      </w:tr>
      <w:tr w14:paraId="6B79BF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F7C7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37AE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C1C2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8B3CA">
            <w:pPr>
              <w:jc w:val="center"/>
            </w:pPr>
            <w:r>
              <w:rPr>
                <w:rFonts w:ascii="宋体" w:hAnsi="宋体" w:eastAsia="宋体"/>
                <w:sz w:val="16"/>
              </w:rPr>
              <w:t>保障单位正常工作经费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2816F">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D7E29">
            <w:pPr>
              <w:jc w:val="center"/>
            </w:pPr>
            <w:r>
              <w:rPr>
                <w:rFonts w:ascii="宋体" w:hAnsi="宋体" w:eastAsia="宋体"/>
                <w:sz w:val="16"/>
              </w:rPr>
              <w:t>&lt;=37.69万元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4E6D1">
            <w:pPr>
              <w:jc w:val="center"/>
            </w:pPr>
            <w:r>
              <w:rPr>
                <w:rFonts w:ascii="宋体" w:hAnsi="宋体" w:eastAsia="宋体"/>
                <w:sz w:val="16"/>
              </w:rPr>
              <w:t>=37.69万元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F42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F525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C72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A7A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874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0635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0D5251">
            <w:pPr>
              <w:jc w:val="center"/>
            </w:pPr>
          </w:p>
        </w:tc>
      </w:tr>
      <w:tr w14:paraId="7DEA31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83FC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87FD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9649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94000">
            <w:pPr>
              <w:jc w:val="center"/>
            </w:pPr>
            <w:r>
              <w:rPr>
                <w:rFonts w:ascii="宋体" w:hAnsi="宋体" w:eastAsia="宋体"/>
                <w:sz w:val="16"/>
              </w:rPr>
              <w:t>有效保障单位正常运转、为部门业务开展提供有效支持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52B0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BEFA0">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02A5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93E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7C1E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3B7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DC4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B5E5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40F0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C1FCE">
            <w:pPr>
              <w:jc w:val="center"/>
            </w:pPr>
          </w:p>
        </w:tc>
      </w:tr>
      <w:tr w14:paraId="1EA7065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D03846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97B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E4CE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40ED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814B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76DE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4510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8D786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F571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1D5D8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6E23B3"/>
        </w:tc>
      </w:tr>
    </w:tbl>
    <w:p w14:paraId="66E156E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96"/>
        <w:gridCol w:w="632"/>
        <w:gridCol w:w="632"/>
        <w:gridCol w:w="632"/>
        <w:gridCol w:w="632"/>
        <w:gridCol w:w="632"/>
      </w:tblGrid>
      <w:tr w14:paraId="33787ECC">
        <w:tblPrEx>
          <w:tblCellMar>
            <w:top w:w="0" w:type="dxa"/>
            <w:left w:w="108" w:type="dxa"/>
            <w:bottom w:w="0" w:type="dxa"/>
            <w:right w:w="108" w:type="dxa"/>
          </w:tblCellMar>
        </w:tblPrEx>
        <w:tc>
          <w:tcPr>
            <w:tcW w:w="8848" w:type="dxa"/>
            <w:gridSpan w:val="14"/>
            <w:vAlign w:val="center"/>
          </w:tcPr>
          <w:p w14:paraId="63FD70A4">
            <w:pPr>
              <w:jc w:val="center"/>
            </w:pPr>
            <w:r>
              <w:rPr>
                <w:rFonts w:ascii="宋体" w:hAnsi="宋体" w:eastAsia="宋体"/>
                <w:sz w:val="24"/>
              </w:rPr>
              <w:t>项目支出绩效自评表</w:t>
            </w:r>
          </w:p>
        </w:tc>
      </w:tr>
      <w:tr w14:paraId="02409EE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568942A">
            <w:pPr>
              <w:jc w:val="center"/>
            </w:pPr>
            <w:r>
              <w:rPr>
                <w:rFonts w:ascii="宋体" w:hAnsi="宋体" w:eastAsia="宋体"/>
                <w:sz w:val="24"/>
              </w:rPr>
              <w:t>(2024年度)</w:t>
            </w:r>
          </w:p>
        </w:tc>
      </w:tr>
      <w:tr w14:paraId="58366F9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A25E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ABD5B66">
            <w:pPr>
              <w:jc w:val="center"/>
            </w:pPr>
            <w:r>
              <w:rPr>
                <w:rFonts w:ascii="宋体" w:hAnsi="宋体" w:eastAsia="宋体"/>
                <w:sz w:val="16"/>
              </w:rPr>
              <w:t>“庭州英才”人才计划2024年支持资金项目</w:t>
            </w:r>
          </w:p>
        </w:tc>
      </w:tr>
      <w:tr w14:paraId="6539857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2563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A57E88">
            <w:pPr>
              <w:jc w:val="center"/>
            </w:pPr>
            <w:r>
              <w:rPr>
                <w:rFonts w:ascii="宋体" w:hAnsi="宋体" w:eastAsia="宋体"/>
                <w:sz w:val="16"/>
              </w:rPr>
              <w:t>昌吉回族自治州工业和信息化局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BDC0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C814440">
            <w:pPr>
              <w:jc w:val="center"/>
            </w:pPr>
            <w:r>
              <w:rPr>
                <w:rFonts w:ascii="宋体" w:hAnsi="宋体" w:eastAsia="宋体"/>
                <w:sz w:val="16"/>
              </w:rPr>
              <w:t>昌吉回族自治州工业和信息化局本级</w:t>
            </w:r>
          </w:p>
        </w:tc>
      </w:tr>
      <w:tr w14:paraId="6F96813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31633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EBA49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42AEF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827D7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80CF9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52EC0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ECB0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23D58">
            <w:pPr>
              <w:jc w:val="center"/>
            </w:pPr>
            <w:r>
              <w:rPr>
                <w:rFonts w:ascii="宋体" w:hAnsi="宋体" w:eastAsia="宋体"/>
                <w:sz w:val="16"/>
              </w:rPr>
              <w:t>得分</w:t>
            </w:r>
          </w:p>
        </w:tc>
      </w:tr>
      <w:tr w14:paraId="57DE32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3C4F0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AB816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C5EC43">
            <w:pPr>
              <w:jc w:val="center"/>
            </w:pPr>
            <w:r>
              <w:rPr>
                <w:rFonts w:ascii="宋体" w:hAnsi="宋体" w:eastAsia="宋体"/>
                <w:sz w:val="16"/>
              </w:rPr>
              <w:t>66.00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752AE1">
            <w:pPr>
              <w:jc w:val="center"/>
            </w:pPr>
            <w:r>
              <w:rPr>
                <w:rFonts w:ascii="宋体" w:hAnsi="宋体" w:eastAsia="宋体"/>
                <w:sz w:val="16"/>
              </w:rPr>
              <w:t>66.00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DDA899">
            <w:pPr>
              <w:jc w:val="center"/>
            </w:pPr>
            <w:r>
              <w:rPr>
                <w:rFonts w:ascii="宋体" w:hAnsi="宋体" w:eastAsia="宋体"/>
                <w:sz w:val="16"/>
              </w:rPr>
              <w:t>66.00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330A9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6CD3E">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971D3">
            <w:pPr>
              <w:jc w:val="center"/>
            </w:pPr>
            <w:r>
              <w:rPr>
                <w:rFonts w:ascii="宋体" w:hAnsi="宋体" w:eastAsia="宋体"/>
                <w:sz w:val="16"/>
              </w:rPr>
              <w:t>10.00</w:t>
            </w:r>
          </w:p>
        </w:tc>
      </w:tr>
      <w:tr w14:paraId="11B75F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6919E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3381A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39741A">
            <w:pPr>
              <w:jc w:val="center"/>
            </w:pPr>
            <w:r>
              <w:rPr>
                <w:rFonts w:ascii="宋体" w:hAnsi="宋体" w:eastAsia="宋体"/>
                <w:sz w:val="16"/>
              </w:rPr>
              <w:t>66.00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667831">
            <w:pPr>
              <w:jc w:val="center"/>
            </w:pPr>
            <w:r>
              <w:rPr>
                <w:rFonts w:ascii="宋体" w:hAnsi="宋体" w:eastAsia="宋体"/>
                <w:sz w:val="16"/>
              </w:rPr>
              <w:t>66.00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22144B">
            <w:pPr>
              <w:jc w:val="center"/>
            </w:pPr>
            <w:r>
              <w:rPr>
                <w:rFonts w:ascii="宋体" w:hAnsi="宋体" w:eastAsia="宋体"/>
                <w:sz w:val="16"/>
              </w:rPr>
              <w:t>66.00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D96D6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FBB4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A70C3">
            <w:pPr>
              <w:jc w:val="center"/>
            </w:pPr>
            <w:r>
              <w:rPr>
                <w:rFonts w:ascii="宋体" w:hAnsi="宋体" w:eastAsia="宋体"/>
                <w:sz w:val="16"/>
              </w:rPr>
              <w:t>—</w:t>
            </w:r>
          </w:p>
        </w:tc>
      </w:tr>
      <w:tr w14:paraId="5770F9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61615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E5A3C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5826E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BDE63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9D0DC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1BC28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BCA7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DB605">
            <w:pPr>
              <w:jc w:val="center"/>
            </w:pPr>
            <w:r>
              <w:rPr>
                <w:rFonts w:ascii="宋体" w:hAnsi="宋体" w:eastAsia="宋体"/>
                <w:sz w:val="16"/>
              </w:rPr>
              <w:t>—</w:t>
            </w:r>
          </w:p>
        </w:tc>
      </w:tr>
      <w:tr w14:paraId="67A7060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ED05A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D9D9D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E5A05F">
            <w:pPr>
              <w:jc w:val="center"/>
            </w:pPr>
            <w:r>
              <w:rPr>
                <w:rFonts w:ascii="宋体" w:hAnsi="宋体" w:eastAsia="宋体"/>
                <w:sz w:val="16"/>
              </w:rPr>
              <w:t>实际完成情况</w:t>
            </w:r>
          </w:p>
        </w:tc>
      </w:tr>
      <w:tr w14:paraId="6EC4B2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33368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04A228">
            <w:pPr>
              <w:jc w:val="both"/>
            </w:pPr>
            <w:r>
              <w:rPr>
                <w:rFonts w:ascii="宋体" w:hAnsi="宋体" w:eastAsia="宋体"/>
                <w:sz w:val="16"/>
              </w:rPr>
              <w:t>2024年该项目计划奖金发放人数22人，奖金发放次数1次，奖金发放准确率100%，奖金按每人3万元标准发放，2024年12月10日发放完成，通过项目的实施，一是构建人才发展战略，明确人才发展规划，确立以能力为导向的人才发展路径，二是优化人才结构，引导企业增加高级管理人才、专业技术人才</w:t>
            </w:r>
            <w:r>
              <w:rPr>
                <w:rFonts w:hint="eastAsia" w:ascii="宋体" w:hAnsi="宋体"/>
                <w:sz w:val="16"/>
                <w:lang w:eastAsia="zh-CN"/>
              </w:rPr>
              <w:t>及</w:t>
            </w:r>
            <w:r>
              <w:rPr>
                <w:rFonts w:ascii="宋体" w:hAnsi="宋体" w:eastAsia="宋体"/>
                <w:sz w:val="16"/>
              </w:rPr>
              <w:t>创新型人才比例，形成合理人才梯队。三是提升人才质量，鼓励创新思维和终身学习，四是建立人才激励机制，激发人才潜能，降低人才流失率。经过筛选、挖掘并培养一批具有创新精神、实践能力和团队合作精神的高素质人才，进一步建立完善我州人才培养体系。该项目按照《昌吉州庭州制造业人才育才专项行动实施办法》要求，由州工业和信息化局负责牵头组织实施，州人社局、国资委配合实施，围绕自治州制造业领域，通过提供培养载体、培养经费和特殊支持，有计划地遴选培养一批创新企业家、制造业技术人才、基础工艺人才。</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0981DC6">
            <w:pPr>
              <w:jc w:val="both"/>
            </w:pPr>
            <w:r>
              <w:rPr>
                <w:rFonts w:ascii="宋体" w:hAnsi="宋体" w:eastAsia="宋体"/>
                <w:sz w:val="16"/>
              </w:rPr>
              <w:t>截至2024年12月31日，该项目实际完成</w:t>
            </w:r>
            <w:r>
              <w:rPr>
                <w:rFonts w:hint="eastAsia" w:ascii="宋体" w:hAnsi="宋体"/>
                <w:sz w:val="16"/>
                <w:lang w:eastAsia="zh-CN"/>
              </w:rPr>
              <w:t>：</w:t>
            </w:r>
            <w:r>
              <w:rPr>
                <w:rFonts w:ascii="宋体" w:hAnsi="宋体" w:eastAsia="宋体"/>
                <w:sz w:val="16"/>
              </w:rPr>
              <w:t>2024年12月</w:t>
            </w:r>
            <w:r>
              <w:rPr>
                <w:rFonts w:hint="eastAsia" w:ascii="宋体" w:hAnsi="宋体"/>
                <w:sz w:val="16"/>
                <w:lang w:eastAsia="zh-CN"/>
              </w:rPr>
              <w:t>10日</w:t>
            </w:r>
            <w:r>
              <w:rPr>
                <w:rFonts w:ascii="宋体" w:hAnsi="宋体" w:eastAsia="宋体"/>
                <w:sz w:val="16"/>
              </w:rPr>
              <w:t>发放完成1次性发放奖金22人次，奖金发放标准3万元/人，</w:t>
            </w:r>
            <w:r>
              <w:rPr>
                <w:rFonts w:hint="eastAsia" w:ascii="宋体" w:hAnsi="宋体"/>
                <w:sz w:val="16"/>
                <w:lang w:eastAsia="zh-CN"/>
              </w:rPr>
              <w:t>发放</w:t>
            </w:r>
            <w:r>
              <w:rPr>
                <w:rFonts w:ascii="宋体" w:hAnsi="宋体" w:eastAsia="宋体"/>
                <w:sz w:val="16"/>
              </w:rPr>
              <w:t>奖金100%准确，通过该项目的实施，提升了产业水平，引领产业发展。</w:t>
            </w:r>
          </w:p>
        </w:tc>
      </w:tr>
      <w:tr w14:paraId="5E003AD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D397D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B564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8D3E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5027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71F7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9594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080E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BAA0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E762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604A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3E9E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4F2A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3ECA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91AA2">
            <w:pPr>
              <w:jc w:val="center"/>
            </w:pPr>
            <w:r>
              <w:rPr>
                <w:rFonts w:ascii="宋体" w:hAnsi="宋体" w:eastAsia="宋体"/>
                <w:sz w:val="16"/>
              </w:rPr>
              <w:t>偏差原因分析及改进措施</w:t>
            </w:r>
          </w:p>
        </w:tc>
      </w:tr>
      <w:tr w14:paraId="66AB838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634FD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9F298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24B10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2A284">
            <w:pPr>
              <w:jc w:val="center"/>
            </w:pPr>
            <w:r>
              <w:rPr>
                <w:rFonts w:ascii="宋体" w:hAnsi="宋体" w:eastAsia="宋体"/>
                <w:sz w:val="16"/>
              </w:rPr>
              <w:t>奖金发放人数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F623E">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A8D12">
            <w:pPr>
              <w:jc w:val="center"/>
            </w:pPr>
            <w:r>
              <w:rPr>
                <w:rFonts w:ascii="宋体" w:hAnsi="宋体" w:eastAsia="宋体"/>
                <w:sz w:val="16"/>
              </w:rPr>
              <w:t>&gt;=22人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A4580">
            <w:pPr>
              <w:jc w:val="center"/>
            </w:pPr>
            <w:r>
              <w:rPr>
                <w:rFonts w:ascii="宋体" w:hAnsi="宋体" w:eastAsia="宋体"/>
                <w:sz w:val="16"/>
              </w:rPr>
              <w:t>=22人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2C5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F2E7A">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D23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325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37F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BD9BA">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C7921">
            <w:pPr>
              <w:jc w:val="center"/>
            </w:pPr>
          </w:p>
        </w:tc>
      </w:tr>
      <w:tr w14:paraId="29D13A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F98F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727B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BD4B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D2083">
            <w:pPr>
              <w:jc w:val="center"/>
            </w:pPr>
            <w:r>
              <w:rPr>
                <w:rFonts w:ascii="宋体" w:hAnsi="宋体" w:eastAsia="宋体"/>
                <w:sz w:val="16"/>
              </w:rPr>
              <w:t>奖金发放次数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9BB3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69E64">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7CED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F9C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4C9A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DF6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667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39E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0D3FF">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D2AD3">
            <w:pPr>
              <w:jc w:val="center"/>
            </w:pPr>
          </w:p>
        </w:tc>
      </w:tr>
      <w:tr w14:paraId="581E9E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5537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6330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751A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3A5FD">
            <w:pPr>
              <w:jc w:val="center"/>
            </w:pPr>
            <w:r>
              <w:rPr>
                <w:rFonts w:ascii="宋体" w:hAnsi="宋体" w:eastAsia="宋体"/>
                <w:sz w:val="16"/>
              </w:rPr>
              <w:t>奖金发放准确率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DB1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7EC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19B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8E3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9BEE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E35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813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1985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00944">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3FFA5">
            <w:pPr>
              <w:jc w:val="center"/>
            </w:pPr>
          </w:p>
        </w:tc>
      </w:tr>
      <w:tr w14:paraId="3D0CD6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1421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E87E4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0324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96687">
            <w:pPr>
              <w:jc w:val="center"/>
            </w:pPr>
            <w:r>
              <w:rPr>
                <w:rFonts w:ascii="宋体" w:hAnsi="宋体" w:eastAsia="宋体"/>
                <w:sz w:val="16"/>
              </w:rPr>
              <w:t>发放完成时间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1AC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6F63A">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DF329">
            <w:pPr>
              <w:jc w:val="center"/>
            </w:pPr>
            <w:r>
              <w:rPr>
                <w:rFonts w:ascii="宋体" w:hAnsi="宋体" w:eastAsia="宋体"/>
                <w:sz w:val="16"/>
              </w:rPr>
              <w:t>2024年12月2日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926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7EF1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723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B441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2861D">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41586">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11BE6">
            <w:pPr>
              <w:jc w:val="center"/>
            </w:pPr>
          </w:p>
        </w:tc>
      </w:tr>
      <w:tr w14:paraId="3131E9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5435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CA20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DA6C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08B7B">
            <w:pPr>
              <w:jc w:val="center"/>
            </w:pPr>
            <w:r>
              <w:rPr>
                <w:rFonts w:ascii="宋体" w:hAnsi="宋体" w:eastAsia="宋体"/>
                <w:sz w:val="16"/>
              </w:rPr>
              <w:t>奖金发放标准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4DE0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F108B">
            <w:pPr>
              <w:jc w:val="center"/>
            </w:pPr>
            <w:r>
              <w:rPr>
                <w:rFonts w:ascii="宋体" w:hAnsi="宋体" w:eastAsia="宋体"/>
                <w:sz w:val="16"/>
              </w:rPr>
              <w:t>=3万元/人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D7F5B">
            <w:pPr>
              <w:jc w:val="center"/>
            </w:pPr>
            <w:r>
              <w:rPr>
                <w:rFonts w:ascii="宋体" w:hAnsi="宋体" w:eastAsia="宋体"/>
                <w:sz w:val="16"/>
              </w:rPr>
              <w:t>=3万元/人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5DB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D6FB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E55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7F6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8D85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8EB8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55FC0">
            <w:pPr>
              <w:jc w:val="center"/>
            </w:pPr>
          </w:p>
        </w:tc>
      </w:tr>
      <w:tr w14:paraId="1613A3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7EF2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F626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4E34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1EBE6">
            <w:pPr>
              <w:jc w:val="center"/>
            </w:pPr>
            <w:r>
              <w:rPr>
                <w:rFonts w:ascii="宋体" w:hAnsi="宋体" w:eastAsia="宋体"/>
                <w:sz w:val="16"/>
              </w:rPr>
              <w:t>提升产业水平，引领产业发展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26A9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D9B30">
            <w:pPr>
              <w:jc w:val="center"/>
            </w:pPr>
            <w:r>
              <w:rPr>
                <w:rFonts w:ascii="宋体" w:hAnsi="宋体" w:eastAsia="宋体"/>
                <w:sz w:val="16"/>
              </w:rPr>
              <w:t>显著提升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C5CD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02E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0EB6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AB1F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E11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B4B9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74B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F89B7">
            <w:pPr>
              <w:jc w:val="center"/>
            </w:pPr>
          </w:p>
        </w:tc>
      </w:tr>
      <w:tr w14:paraId="46BAE5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A2E9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B2CD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13F2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41DCC">
            <w:pPr>
              <w:jc w:val="center"/>
            </w:pPr>
            <w:r>
              <w:rPr>
                <w:rFonts w:ascii="宋体" w:hAnsi="宋体" w:eastAsia="宋体"/>
                <w:sz w:val="16"/>
              </w:rPr>
              <w:t>获奖人员满意度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9E2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9E42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E94FF">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742B1">
            <w:pPr>
              <w:jc w:val="center"/>
            </w:pPr>
            <w:r>
              <w:rPr>
                <w:rFonts w:ascii="宋体" w:hAnsi="宋体" w:eastAsia="宋体"/>
                <w:sz w:val="16"/>
              </w:rPr>
              <w:t>105.55%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BE1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0E9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C9C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5BCF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A00D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7863D">
            <w:pPr>
              <w:jc w:val="center"/>
            </w:pPr>
            <w:r>
              <w:rPr>
                <w:rFonts w:ascii="宋体" w:hAnsi="宋体" w:eastAsia="宋体"/>
                <w:sz w:val="16"/>
              </w:rPr>
              <w:t>在项目前期，进行了深入细致的需求调研，了解到了受益对象表面和深层的需求，并制定了项目需求方案，从而获得更高的满意度。</w:t>
            </w:r>
          </w:p>
        </w:tc>
      </w:tr>
      <w:tr w14:paraId="42B6B09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0C2822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DFB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9582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E54D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40C6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AB3A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FC8E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304D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F338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6530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585D30"/>
        </w:tc>
      </w:tr>
    </w:tbl>
    <w:p w14:paraId="6444173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2AFE0DB8">
        <w:tblPrEx>
          <w:tblCellMar>
            <w:top w:w="0" w:type="dxa"/>
            <w:left w:w="108" w:type="dxa"/>
            <w:bottom w:w="0" w:type="dxa"/>
            <w:right w:w="108" w:type="dxa"/>
          </w:tblCellMar>
        </w:tblPrEx>
        <w:tc>
          <w:tcPr>
            <w:tcW w:w="8848" w:type="dxa"/>
            <w:gridSpan w:val="14"/>
            <w:vAlign w:val="center"/>
          </w:tcPr>
          <w:p w14:paraId="27F04AC6">
            <w:pPr>
              <w:jc w:val="center"/>
            </w:pPr>
            <w:r>
              <w:rPr>
                <w:rFonts w:ascii="宋体" w:hAnsi="宋体" w:eastAsia="宋体"/>
                <w:sz w:val="24"/>
              </w:rPr>
              <w:t>项目支出绩效自评表</w:t>
            </w:r>
          </w:p>
        </w:tc>
      </w:tr>
      <w:tr w14:paraId="3B96219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DB909F2">
            <w:pPr>
              <w:jc w:val="center"/>
            </w:pPr>
            <w:r>
              <w:rPr>
                <w:rFonts w:ascii="宋体" w:hAnsi="宋体" w:eastAsia="宋体"/>
                <w:sz w:val="24"/>
              </w:rPr>
              <w:t>(2024年度)</w:t>
            </w:r>
          </w:p>
        </w:tc>
      </w:tr>
      <w:tr w14:paraId="218C8EE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0B8B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22D4D5D">
            <w:pPr>
              <w:jc w:val="center"/>
            </w:pPr>
            <w:r>
              <w:rPr>
                <w:rFonts w:ascii="宋体" w:hAnsi="宋体" w:eastAsia="宋体"/>
                <w:sz w:val="16"/>
              </w:rPr>
              <w:t>州工信局工业强州大会工作经费</w:t>
            </w:r>
          </w:p>
        </w:tc>
      </w:tr>
      <w:tr w14:paraId="6160CA8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E524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2D5DE74">
            <w:pPr>
              <w:jc w:val="center"/>
            </w:pPr>
            <w:r>
              <w:rPr>
                <w:rFonts w:ascii="宋体" w:hAnsi="宋体" w:eastAsia="宋体"/>
                <w:sz w:val="16"/>
              </w:rPr>
              <w:t>昌吉回族自治州工业和信息化局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4C70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2961B37">
            <w:pPr>
              <w:jc w:val="center"/>
            </w:pPr>
            <w:r>
              <w:rPr>
                <w:rFonts w:ascii="宋体" w:hAnsi="宋体" w:eastAsia="宋体"/>
                <w:sz w:val="16"/>
              </w:rPr>
              <w:t>昌吉回族自治州工业和信息化局本级</w:t>
            </w:r>
          </w:p>
        </w:tc>
      </w:tr>
      <w:tr w14:paraId="61547E7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C6E38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14719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B46A1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B8AC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39EE6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0F97A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CB7A0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E6490">
            <w:pPr>
              <w:jc w:val="center"/>
            </w:pPr>
            <w:r>
              <w:rPr>
                <w:rFonts w:ascii="宋体" w:hAnsi="宋体" w:eastAsia="宋体"/>
                <w:sz w:val="16"/>
              </w:rPr>
              <w:t>得分</w:t>
            </w:r>
          </w:p>
        </w:tc>
      </w:tr>
      <w:tr w14:paraId="3AEBFD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9EFB0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32F4F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DD3510">
            <w:pPr>
              <w:jc w:val="center"/>
            </w:pPr>
            <w:r>
              <w:rPr>
                <w:rFonts w:ascii="宋体" w:hAnsi="宋体" w:eastAsia="宋体"/>
                <w:sz w:val="16"/>
              </w:rPr>
              <w:t>5.87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453B91">
            <w:pPr>
              <w:jc w:val="center"/>
            </w:pPr>
            <w:r>
              <w:rPr>
                <w:rFonts w:ascii="宋体" w:hAnsi="宋体" w:eastAsia="宋体"/>
                <w:sz w:val="16"/>
              </w:rPr>
              <w:t>5.87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7B373F">
            <w:pPr>
              <w:jc w:val="center"/>
            </w:pPr>
            <w:r>
              <w:rPr>
                <w:rFonts w:ascii="宋体" w:hAnsi="宋体" w:eastAsia="宋体"/>
                <w:sz w:val="16"/>
              </w:rPr>
              <w:t>5.87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F27DE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A542B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2FD06">
            <w:pPr>
              <w:jc w:val="center"/>
            </w:pPr>
            <w:r>
              <w:rPr>
                <w:rFonts w:ascii="宋体" w:hAnsi="宋体" w:eastAsia="宋体"/>
                <w:sz w:val="16"/>
              </w:rPr>
              <w:t>10.00</w:t>
            </w:r>
          </w:p>
        </w:tc>
      </w:tr>
      <w:tr w14:paraId="62D76D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98E7E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C2C31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F591EA">
            <w:pPr>
              <w:jc w:val="center"/>
            </w:pPr>
            <w:r>
              <w:rPr>
                <w:rFonts w:ascii="宋体" w:hAnsi="宋体" w:eastAsia="宋体"/>
                <w:sz w:val="16"/>
              </w:rPr>
              <w:t>5.87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F8A443">
            <w:pPr>
              <w:jc w:val="center"/>
            </w:pPr>
            <w:r>
              <w:rPr>
                <w:rFonts w:ascii="宋体" w:hAnsi="宋体" w:eastAsia="宋体"/>
                <w:sz w:val="16"/>
              </w:rPr>
              <w:t>5.87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45BAB3">
            <w:pPr>
              <w:jc w:val="center"/>
            </w:pPr>
            <w:r>
              <w:rPr>
                <w:rFonts w:ascii="宋体" w:hAnsi="宋体" w:eastAsia="宋体"/>
                <w:sz w:val="16"/>
              </w:rPr>
              <w:t>5.87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1A8A6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24F0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07341">
            <w:pPr>
              <w:jc w:val="center"/>
            </w:pPr>
            <w:r>
              <w:rPr>
                <w:rFonts w:ascii="宋体" w:hAnsi="宋体" w:eastAsia="宋体"/>
                <w:sz w:val="16"/>
              </w:rPr>
              <w:t>—</w:t>
            </w:r>
          </w:p>
        </w:tc>
      </w:tr>
      <w:tr w14:paraId="45AD9B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A15F8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64E6D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D329A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06682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4BC53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7A72C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6977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533BF">
            <w:pPr>
              <w:jc w:val="center"/>
            </w:pPr>
            <w:r>
              <w:rPr>
                <w:rFonts w:ascii="宋体" w:hAnsi="宋体" w:eastAsia="宋体"/>
                <w:sz w:val="16"/>
              </w:rPr>
              <w:t>—</w:t>
            </w:r>
          </w:p>
        </w:tc>
      </w:tr>
      <w:tr w14:paraId="31D518E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76A00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0D833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CD73A9">
            <w:pPr>
              <w:jc w:val="center"/>
            </w:pPr>
            <w:r>
              <w:rPr>
                <w:rFonts w:ascii="宋体" w:hAnsi="宋体" w:eastAsia="宋体"/>
                <w:sz w:val="16"/>
              </w:rPr>
              <w:t>实际完成情况</w:t>
            </w:r>
          </w:p>
        </w:tc>
      </w:tr>
      <w:tr w14:paraId="45443A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FF5D3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561007">
            <w:pPr>
              <w:jc w:val="both"/>
            </w:pPr>
            <w:r>
              <w:rPr>
                <w:rFonts w:ascii="宋体" w:hAnsi="宋体" w:eastAsia="宋体"/>
                <w:sz w:val="16"/>
              </w:rPr>
              <w:t>为全面贯彻落实自治区党委十届五次、六次七次会议精神，提振昌吉州企业家干事创业的</w:t>
            </w:r>
            <w:r>
              <w:rPr>
                <w:rFonts w:hint="eastAsia" w:ascii="宋体" w:hAnsi="宋体"/>
                <w:sz w:val="16"/>
                <w:lang w:eastAsia="zh-CN"/>
              </w:rPr>
              <w:t>信心</w:t>
            </w:r>
            <w:r>
              <w:rPr>
                <w:rFonts w:ascii="宋体" w:hAnsi="宋体" w:eastAsia="宋体"/>
                <w:sz w:val="16"/>
              </w:rPr>
              <w:t>和决心。举办工业强州大会一场。工业强州大会召开及时率100%,工业强州大会活动</w:t>
            </w:r>
            <w:r>
              <w:rPr>
                <w:rFonts w:hint="eastAsia" w:ascii="宋体" w:hAnsi="宋体"/>
                <w:sz w:val="16"/>
                <w:lang w:eastAsia="zh-CN"/>
              </w:rPr>
              <w:t>举办</w:t>
            </w:r>
            <w:r>
              <w:rPr>
                <w:rFonts w:ascii="宋体" w:hAnsi="宋体" w:eastAsia="宋体"/>
                <w:sz w:val="16"/>
              </w:rPr>
              <w:t>成功率100%,引起昌吉州企业界强烈反响,进一步促进我州工业高质量发展。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09ECECF">
            <w:pPr>
              <w:jc w:val="both"/>
            </w:pPr>
            <w:r>
              <w:rPr>
                <w:rFonts w:hint="eastAsia" w:ascii="宋体" w:hAnsi="宋体"/>
                <w:sz w:val="16"/>
                <w:lang w:eastAsia="zh-CN"/>
              </w:rPr>
              <w:t>截至</w:t>
            </w:r>
            <w:r>
              <w:rPr>
                <w:rFonts w:ascii="宋体" w:hAnsi="宋体" w:eastAsia="宋体"/>
                <w:sz w:val="16"/>
              </w:rPr>
              <w:t>2024年12月31日，该项目实际完成召开工业强州大会1场次，设立兑现奖项数5个。通过该项目的实施，工业强州大会活动成功举办。促进我州工业高质量发展。</w:t>
            </w:r>
          </w:p>
        </w:tc>
      </w:tr>
      <w:tr w14:paraId="53830EB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3CAE3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6A71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B911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4154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3CE0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3D00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7F74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7537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FB52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607D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E344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39DA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0FC2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DE5AB">
            <w:pPr>
              <w:jc w:val="center"/>
            </w:pPr>
            <w:r>
              <w:rPr>
                <w:rFonts w:ascii="宋体" w:hAnsi="宋体" w:eastAsia="宋体"/>
                <w:sz w:val="16"/>
              </w:rPr>
              <w:t>偏差原因分析及改进措施</w:t>
            </w:r>
          </w:p>
        </w:tc>
      </w:tr>
      <w:tr w14:paraId="5B0EFED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D3F29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F7D1B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AD994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9A203">
            <w:pPr>
              <w:jc w:val="center"/>
            </w:pPr>
            <w:r>
              <w:rPr>
                <w:rFonts w:ascii="宋体" w:hAnsi="宋体" w:eastAsia="宋体"/>
                <w:sz w:val="16"/>
              </w:rPr>
              <w:t>召开工业强州大会场次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590F6">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1DBBA">
            <w:pPr>
              <w:jc w:val="center"/>
            </w:pPr>
            <w:r>
              <w:rPr>
                <w:rFonts w:ascii="宋体" w:hAnsi="宋体" w:eastAsia="宋体"/>
                <w:sz w:val="16"/>
              </w:rPr>
              <w:t>&gt;=1场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FF5D0">
            <w:pPr>
              <w:jc w:val="center"/>
            </w:pPr>
            <w:r>
              <w:rPr>
                <w:rFonts w:ascii="宋体" w:hAnsi="宋体" w:eastAsia="宋体"/>
                <w:sz w:val="16"/>
              </w:rPr>
              <w:t>=1场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B9D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2C014">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32B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F08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101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F795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6F923">
            <w:pPr>
              <w:jc w:val="center"/>
            </w:pPr>
          </w:p>
        </w:tc>
      </w:tr>
      <w:tr w14:paraId="508A92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F9A1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FDB2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8D98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3F6B7">
            <w:pPr>
              <w:jc w:val="center"/>
            </w:pPr>
            <w:r>
              <w:rPr>
                <w:rFonts w:ascii="宋体" w:hAnsi="宋体" w:eastAsia="宋体"/>
                <w:sz w:val="16"/>
              </w:rPr>
              <w:t>设立兑现奖项数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EE769">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71A5E">
            <w:pPr>
              <w:jc w:val="center"/>
            </w:pPr>
            <w:r>
              <w:rPr>
                <w:rFonts w:ascii="宋体" w:hAnsi="宋体" w:eastAsia="宋体"/>
                <w:sz w:val="16"/>
              </w:rPr>
              <w:t>&gt;=5项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FF392">
            <w:pPr>
              <w:jc w:val="center"/>
            </w:pPr>
            <w:r>
              <w:rPr>
                <w:rFonts w:ascii="宋体" w:hAnsi="宋体" w:eastAsia="宋体"/>
                <w:sz w:val="16"/>
              </w:rPr>
              <w:t>=5项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8C4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2A971">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4F7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5EB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20F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D03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B630A">
            <w:pPr>
              <w:jc w:val="center"/>
            </w:pPr>
          </w:p>
        </w:tc>
      </w:tr>
      <w:tr w14:paraId="09AC7F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7EF5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E964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D26D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DEADD">
            <w:pPr>
              <w:jc w:val="center"/>
            </w:pPr>
            <w:r>
              <w:rPr>
                <w:rFonts w:ascii="宋体" w:hAnsi="宋体" w:eastAsia="宋体"/>
                <w:sz w:val="16"/>
              </w:rPr>
              <w:t>工业强州大会活动举成功率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77AC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04A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E54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022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3A91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AA1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9E1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3E48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92A0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2A731">
            <w:pPr>
              <w:jc w:val="center"/>
            </w:pPr>
          </w:p>
        </w:tc>
      </w:tr>
      <w:tr w14:paraId="77230C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37D0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2D08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A0F8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FD272">
            <w:pPr>
              <w:jc w:val="center"/>
            </w:pPr>
            <w:r>
              <w:rPr>
                <w:rFonts w:ascii="宋体" w:hAnsi="宋体" w:eastAsia="宋体"/>
                <w:sz w:val="16"/>
              </w:rPr>
              <w:t>工业强州大会召开及时率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D687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93D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358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6A9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1E1F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54E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C692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F67E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5142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5BF50">
            <w:pPr>
              <w:jc w:val="center"/>
            </w:pPr>
          </w:p>
        </w:tc>
      </w:tr>
      <w:tr w14:paraId="2B9EFB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AA88F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6B855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EF51A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8B644">
            <w:pPr>
              <w:jc w:val="center"/>
            </w:pPr>
            <w:r>
              <w:rPr>
                <w:rFonts w:ascii="宋体" w:hAnsi="宋体" w:eastAsia="宋体"/>
                <w:sz w:val="16"/>
              </w:rPr>
              <w:t>开展大会场地使用费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1BD1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6A5E2">
            <w:pPr>
              <w:jc w:val="center"/>
            </w:pPr>
            <w:r>
              <w:rPr>
                <w:rFonts w:ascii="宋体" w:hAnsi="宋体" w:eastAsia="宋体"/>
                <w:sz w:val="16"/>
              </w:rPr>
              <w:t>&lt;=1.30万元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B15D8">
            <w:pPr>
              <w:jc w:val="center"/>
            </w:pPr>
            <w:r>
              <w:rPr>
                <w:rFonts w:ascii="宋体" w:hAnsi="宋体" w:eastAsia="宋体"/>
                <w:sz w:val="16"/>
              </w:rPr>
              <w:t>=1.3万元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295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6FB6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04E1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054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B61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EDE6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D65B9">
            <w:pPr>
              <w:jc w:val="center"/>
            </w:pPr>
          </w:p>
        </w:tc>
      </w:tr>
      <w:tr w14:paraId="263B70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D115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A17D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FD5B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5B293">
            <w:pPr>
              <w:jc w:val="center"/>
            </w:pPr>
            <w:r>
              <w:rPr>
                <w:rFonts w:ascii="宋体" w:hAnsi="宋体" w:eastAsia="宋体"/>
                <w:sz w:val="16"/>
              </w:rPr>
              <w:t>保障大会运转经费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F18E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3A820">
            <w:pPr>
              <w:jc w:val="center"/>
            </w:pPr>
            <w:r>
              <w:rPr>
                <w:rFonts w:ascii="宋体" w:hAnsi="宋体" w:eastAsia="宋体"/>
                <w:sz w:val="16"/>
              </w:rPr>
              <w:t>&lt;=4.57万元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44E8D">
            <w:pPr>
              <w:jc w:val="center"/>
            </w:pPr>
            <w:r>
              <w:rPr>
                <w:rFonts w:ascii="宋体" w:hAnsi="宋体" w:eastAsia="宋体"/>
                <w:sz w:val="16"/>
              </w:rPr>
              <w:t>=4.57万元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7BC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FF45C">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CD16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3A1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600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4834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0B004">
            <w:pPr>
              <w:jc w:val="center"/>
            </w:pPr>
          </w:p>
        </w:tc>
      </w:tr>
      <w:tr w14:paraId="0484E5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8EB7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5C64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2D4D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68039">
            <w:pPr>
              <w:jc w:val="center"/>
            </w:pPr>
            <w:r>
              <w:rPr>
                <w:rFonts w:ascii="宋体" w:hAnsi="宋体" w:eastAsia="宋体"/>
                <w:sz w:val="16"/>
              </w:rPr>
              <w:t>促进我州工业高质量发展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BD46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315FC">
            <w:pPr>
              <w:jc w:val="center"/>
            </w:pPr>
            <w:r>
              <w:rPr>
                <w:rFonts w:ascii="宋体" w:hAnsi="宋体" w:eastAsia="宋体"/>
                <w:sz w:val="16"/>
              </w:rPr>
              <w:t>显著促进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3258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896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ADBB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758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BE8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F9BD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2882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D39A3">
            <w:pPr>
              <w:jc w:val="center"/>
            </w:pPr>
          </w:p>
        </w:tc>
      </w:tr>
      <w:tr w14:paraId="2E60BF5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DF371C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335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193CC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CC22B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187C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5FA3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FDF2F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AB056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64509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9658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FA06CB"/>
        </w:tc>
      </w:tr>
    </w:tbl>
    <w:p w14:paraId="045F04C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5C64EB65">
        <w:tblPrEx>
          <w:tblCellMar>
            <w:top w:w="0" w:type="dxa"/>
            <w:left w:w="108" w:type="dxa"/>
            <w:bottom w:w="0" w:type="dxa"/>
            <w:right w:w="108" w:type="dxa"/>
          </w:tblCellMar>
        </w:tblPrEx>
        <w:tc>
          <w:tcPr>
            <w:tcW w:w="8848" w:type="dxa"/>
            <w:gridSpan w:val="14"/>
            <w:vAlign w:val="center"/>
          </w:tcPr>
          <w:p w14:paraId="00EA5435">
            <w:pPr>
              <w:jc w:val="center"/>
            </w:pPr>
            <w:r>
              <w:rPr>
                <w:rFonts w:ascii="宋体" w:hAnsi="宋体" w:eastAsia="宋体"/>
                <w:sz w:val="24"/>
              </w:rPr>
              <w:t>项目支出绩效自评表</w:t>
            </w:r>
          </w:p>
        </w:tc>
      </w:tr>
      <w:tr w14:paraId="3B65D71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CE72E52">
            <w:pPr>
              <w:jc w:val="center"/>
            </w:pPr>
            <w:r>
              <w:rPr>
                <w:rFonts w:ascii="宋体" w:hAnsi="宋体" w:eastAsia="宋体"/>
                <w:sz w:val="24"/>
              </w:rPr>
              <w:t>(2024年度)</w:t>
            </w:r>
          </w:p>
        </w:tc>
      </w:tr>
      <w:tr w14:paraId="7855772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3071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7616A2F">
            <w:pPr>
              <w:jc w:val="center"/>
            </w:pPr>
            <w:r>
              <w:rPr>
                <w:rFonts w:ascii="宋体" w:hAnsi="宋体" w:eastAsia="宋体"/>
                <w:sz w:val="16"/>
              </w:rPr>
              <w:t>昌吉州干部教育培训相关经费</w:t>
            </w:r>
          </w:p>
        </w:tc>
      </w:tr>
      <w:tr w14:paraId="293C08B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80D4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A1B0AE">
            <w:pPr>
              <w:jc w:val="center"/>
            </w:pPr>
            <w:r>
              <w:rPr>
                <w:rFonts w:ascii="宋体" w:hAnsi="宋体" w:eastAsia="宋体"/>
                <w:sz w:val="16"/>
              </w:rPr>
              <w:t>昌吉回族自治州工业和信息化局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0063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32C9C0F">
            <w:pPr>
              <w:jc w:val="center"/>
            </w:pPr>
            <w:r>
              <w:rPr>
                <w:rFonts w:ascii="宋体" w:hAnsi="宋体" w:eastAsia="宋体"/>
                <w:sz w:val="16"/>
              </w:rPr>
              <w:t>昌吉回族自治州工业和信息化局本级</w:t>
            </w:r>
          </w:p>
        </w:tc>
      </w:tr>
      <w:tr w14:paraId="51B16E0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D71AC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8CA61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61FC8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15783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DBF07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69FB5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0DFBD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58F37">
            <w:pPr>
              <w:jc w:val="center"/>
            </w:pPr>
            <w:r>
              <w:rPr>
                <w:rFonts w:ascii="宋体" w:hAnsi="宋体" w:eastAsia="宋体"/>
                <w:sz w:val="16"/>
              </w:rPr>
              <w:t>得分</w:t>
            </w:r>
          </w:p>
        </w:tc>
      </w:tr>
      <w:tr w14:paraId="5F943D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93B00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7E5C9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2DBFCD">
            <w:pPr>
              <w:jc w:val="center"/>
            </w:pPr>
            <w:r>
              <w:rPr>
                <w:rFonts w:ascii="宋体" w:hAnsi="宋体" w:eastAsia="宋体"/>
                <w:sz w:val="16"/>
              </w:rPr>
              <w:t>28.60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2FDD8D">
            <w:pPr>
              <w:jc w:val="center"/>
            </w:pPr>
            <w:r>
              <w:rPr>
                <w:rFonts w:ascii="宋体" w:hAnsi="宋体" w:eastAsia="宋体"/>
                <w:sz w:val="16"/>
              </w:rPr>
              <w:t>28.60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813CB6">
            <w:pPr>
              <w:jc w:val="center"/>
            </w:pPr>
            <w:r>
              <w:rPr>
                <w:rFonts w:ascii="宋体" w:hAnsi="宋体" w:eastAsia="宋体"/>
                <w:sz w:val="16"/>
              </w:rPr>
              <w:t>28.60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D174C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3F2DE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5B6F2">
            <w:pPr>
              <w:jc w:val="center"/>
            </w:pPr>
            <w:r>
              <w:rPr>
                <w:rFonts w:ascii="宋体" w:hAnsi="宋体" w:eastAsia="宋体"/>
                <w:sz w:val="16"/>
              </w:rPr>
              <w:t>10.00</w:t>
            </w:r>
          </w:p>
        </w:tc>
      </w:tr>
      <w:tr w14:paraId="7141D3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C25A4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0C37D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1A5942">
            <w:pPr>
              <w:jc w:val="center"/>
            </w:pPr>
            <w:r>
              <w:rPr>
                <w:rFonts w:ascii="宋体" w:hAnsi="宋体" w:eastAsia="宋体"/>
                <w:sz w:val="16"/>
              </w:rPr>
              <w:t>28.60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D75A08">
            <w:pPr>
              <w:jc w:val="center"/>
            </w:pPr>
            <w:r>
              <w:rPr>
                <w:rFonts w:ascii="宋体" w:hAnsi="宋体" w:eastAsia="宋体"/>
                <w:sz w:val="16"/>
              </w:rPr>
              <w:t>28.60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2CAD99">
            <w:pPr>
              <w:jc w:val="center"/>
            </w:pPr>
            <w:r>
              <w:rPr>
                <w:rFonts w:ascii="宋体" w:hAnsi="宋体" w:eastAsia="宋体"/>
                <w:sz w:val="16"/>
              </w:rPr>
              <w:t>28.60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2E652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36D3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33158">
            <w:pPr>
              <w:jc w:val="center"/>
            </w:pPr>
            <w:r>
              <w:rPr>
                <w:rFonts w:ascii="宋体" w:hAnsi="宋体" w:eastAsia="宋体"/>
                <w:sz w:val="16"/>
              </w:rPr>
              <w:t>—</w:t>
            </w:r>
          </w:p>
        </w:tc>
      </w:tr>
      <w:tr w14:paraId="732FF2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F6598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513EB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02A3E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ADFE7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23485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562E4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2CC5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2A5F5">
            <w:pPr>
              <w:jc w:val="center"/>
            </w:pPr>
            <w:r>
              <w:rPr>
                <w:rFonts w:ascii="宋体" w:hAnsi="宋体" w:eastAsia="宋体"/>
                <w:sz w:val="16"/>
              </w:rPr>
              <w:t>—</w:t>
            </w:r>
          </w:p>
        </w:tc>
      </w:tr>
      <w:tr w14:paraId="1CF1F3F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6792D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F65F1A5">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CFDDA7">
            <w:pPr>
              <w:jc w:val="center"/>
            </w:pPr>
            <w:r>
              <w:rPr>
                <w:rFonts w:ascii="宋体" w:hAnsi="宋体" w:eastAsia="宋体"/>
                <w:sz w:val="16"/>
              </w:rPr>
              <w:t>实际完成情况</w:t>
            </w:r>
          </w:p>
        </w:tc>
      </w:tr>
      <w:tr w14:paraId="6162D6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E9F60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3F509F">
            <w:pPr>
              <w:jc w:val="both"/>
            </w:pPr>
            <w:r>
              <w:rPr>
                <w:rFonts w:ascii="宋体" w:hAnsi="宋体" w:eastAsia="宋体"/>
                <w:sz w:val="16"/>
              </w:rPr>
              <w:t>项目计划完成：外出参加培训次数1次。聘请培训机构数量1个。培训结业率95%，培训时长12天，学员费用每人600元每天，培训人员满意度90%。通过开展该项目，我州与内蒙古鄂尔多斯、通辽、包头等地，资源禀赋、产业基础与我州高度相似，电解铝、多晶硅等行业产能规模相当，且下游精深加工发展较好值得借鉴学习。加快推进千亿级硅基、铝基特色优势产业高质量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06F8FAD">
            <w:pPr>
              <w:jc w:val="both"/>
            </w:pPr>
            <w:r>
              <w:rPr>
                <w:rFonts w:hint="eastAsia" w:ascii="宋体" w:hAnsi="宋体"/>
                <w:sz w:val="16"/>
                <w:lang w:eastAsia="zh-CN"/>
              </w:rPr>
              <w:t>截至</w:t>
            </w:r>
            <w:r>
              <w:rPr>
                <w:rFonts w:ascii="宋体" w:hAnsi="宋体" w:eastAsia="宋体"/>
                <w:sz w:val="16"/>
              </w:rPr>
              <w:t>2024年12月31日，该项目实际完成12天的专题学习研讨。各县市（园区）、州直部门及企业负责同志40人赴内蒙古学习，聚焦包头市如何打造“世界绿色硅都”、鄂尔多斯市建设全球首座零碳产业园、通辽市</w:t>
            </w:r>
            <w:r>
              <w:rPr>
                <w:rFonts w:hint="eastAsia" w:ascii="宋体" w:hAnsi="宋体"/>
                <w:sz w:val="16"/>
                <w:lang w:eastAsia="zh-CN"/>
              </w:rPr>
              <w:t>铝业</w:t>
            </w:r>
            <w:r>
              <w:rPr>
                <w:rFonts w:ascii="宋体" w:hAnsi="宋体" w:eastAsia="宋体"/>
                <w:sz w:val="16"/>
              </w:rPr>
              <w:t>就地转化率高等成功案例和经验做法，重点围绕新型工业化、硅基铝基产业发展趋势、“链式集群”发展等主题，通过理论学习、现场教学、集体研讨、企业家座谈、集体述学等多种方式，有效提升了学员的理论素养和服务企业能力，增强了干事创业动力。</w:t>
            </w:r>
          </w:p>
        </w:tc>
      </w:tr>
      <w:tr w14:paraId="4E2A067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A3C88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9D1F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2676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A9DD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AA4C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02F3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9282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C5B4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4834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16EE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A240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EF10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C250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4DCD3">
            <w:pPr>
              <w:jc w:val="center"/>
            </w:pPr>
            <w:r>
              <w:rPr>
                <w:rFonts w:ascii="宋体" w:hAnsi="宋体" w:eastAsia="宋体"/>
                <w:sz w:val="16"/>
              </w:rPr>
              <w:t>偏差原因分析及改进措施</w:t>
            </w:r>
          </w:p>
        </w:tc>
      </w:tr>
      <w:tr w14:paraId="39226D7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E5470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AFF5B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11184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B03A6">
            <w:pPr>
              <w:jc w:val="center"/>
            </w:pPr>
            <w:r>
              <w:rPr>
                <w:rFonts w:ascii="宋体" w:hAnsi="宋体" w:eastAsia="宋体"/>
                <w:sz w:val="16"/>
              </w:rPr>
              <w:t>外出参加培训人数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7FE1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D4BDD">
            <w:pPr>
              <w:jc w:val="center"/>
            </w:pPr>
            <w:r>
              <w:rPr>
                <w:rFonts w:ascii="宋体" w:hAnsi="宋体" w:eastAsia="宋体"/>
                <w:sz w:val="16"/>
              </w:rPr>
              <w:t>&gt;=40人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0DFBB">
            <w:pPr>
              <w:jc w:val="center"/>
            </w:pPr>
            <w:r>
              <w:rPr>
                <w:rFonts w:ascii="宋体" w:hAnsi="宋体" w:eastAsia="宋体"/>
                <w:sz w:val="16"/>
              </w:rPr>
              <w:t>=40人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016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CF4A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7F4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889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0E50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FB3F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37253">
            <w:pPr>
              <w:jc w:val="center"/>
            </w:pPr>
          </w:p>
        </w:tc>
      </w:tr>
      <w:tr w14:paraId="1401E2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A425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DC11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2756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E170F">
            <w:pPr>
              <w:jc w:val="center"/>
            </w:pPr>
            <w:r>
              <w:rPr>
                <w:rFonts w:ascii="宋体" w:hAnsi="宋体" w:eastAsia="宋体"/>
                <w:sz w:val="16"/>
              </w:rPr>
              <w:t>外出参加培训次数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02D2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82DF5">
            <w:pPr>
              <w:jc w:val="center"/>
            </w:pPr>
            <w:r>
              <w:rPr>
                <w:rFonts w:ascii="宋体" w:hAnsi="宋体" w:eastAsia="宋体"/>
                <w:sz w:val="16"/>
              </w:rPr>
              <w:t>&gt;=1批次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B35E3">
            <w:pPr>
              <w:jc w:val="center"/>
            </w:pPr>
            <w:r>
              <w:rPr>
                <w:rFonts w:ascii="宋体" w:hAnsi="宋体" w:eastAsia="宋体"/>
                <w:sz w:val="16"/>
              </w:rPr>
              <w: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10B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5159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46E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F40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D2B5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655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954C3">
            <w:pPr>
              <w:jc w:val="center"/>
            </w:pPr>
          </w:p>
        </w:tc>
      </w:tr>
      <w:tr w14:paraId="63410E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3F92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7F2A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7D03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93F02">
            <w:pPr>
              <w:jc w:val="center"/>
            </w:pPr>
            <w:r>
              <w:rPr>
                <w:rFonts w:ascii="宋体" w:hAnsi="宋体" w:eastAsia="宋体"/>
                <w:sz w:val="16"/>
              </w:rPr>
              <w:t>聘请培训机构数量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20D4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D0B1F">
            <w:pPr>
              <w:jc w:val="center"/>
            </w:pPr>
            <w:r>
              <w:rPr>
                <w:rFonts w:ascii="宋体" w:hAnsi="宋体" w:eastAsia="宋体"/>
                <w:sz w:val="16"/>
              </w:rPr>
              <w:t>&gt;=1家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B4C8C">
            <w:pPr>
              <w:jc w:val="center"/>
            </w:pPr>
            <w:r>
              <w:rPr>
                <w:rFonts w:ascii="宋体" w:hAnsi="宋体" w:eastAsia="宋体"/>
                <w:sz w:val="16"/>
              </w:rPr>
              <w:t>=1家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EE5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4FF7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142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EB2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2543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15BD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FE52F">
            <w:pPr>
              <w:jc w:val="center"/>
            </w:pPr>
          </w:p>
        </w:tc>
      </w:tr>
      <w:tr w14:paraId="332CD2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8727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0FA2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1445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4C63E">
            <w:pPr>
              <w:jc w:val="center"/>
            </w:pPr>
            <w:r>
              <w:rPr>
                <w:rFonts w:ascii="宋体" w:hAnsi="宋体" w:eastAsia="宋体"/>
                <w:sz w:val="16"/>
              </w:rPr>
              <w:t>培训结业率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408A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81CE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EB714">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D98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6261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39D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B38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80B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FAD4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141B6">
            <w:pPr>
              <w:jc w:val="center"/>
            </w:pPr>
          </w:p>
        </w:tc>
      </w:tr>
      <w:tr w14:paraId="18A609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4421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1067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B242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66446">
            <w:pPr>
              <w:jc w:val="center"/>
            </w:pPr>
            <w:r>
              <w:rPr>
                <w:rFonts w:ascii="宋体" w:hAnsi="宋体" w:eastAsia="宋体"/>
                <w:sz w:val="16"/>
              </w:rPr>
              <w:t>培训时长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AAF9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BC794">
            <w:pPr>
              <w:jc w:val="center"/>
            </w:pPr>
            <w:r>
              <w:rPr>
                <w:rFonts w:ascii="宋体" w:hAnsi="宋体" w:eastAsia="宋体"/>
                <w:sz w:val="16"/>
              </w:rPr>
              <w:t>&gt;=12天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CFBC6">
            <w:pPr>
              <w:jc w:val="center"/>
            </w:pPr>
            <w:r>
              <w:rPr>
                <w:rFonts w:ascii="宋体" w:hAnsi="宋体" w:eastAsia="宋体"/>
                <w:sz w:val="16"/>
              </w:rPr>
              <w:t>=12天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D52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5876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0E4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8697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C0E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E13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D8286">
            <w:pPr>
              <w:jc w:val="center"/>
            </w:pPr>
          </w:p>
        </w:tc>
      </w:tr>
      <w:tr w14:paraId="7BCF6B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F4C5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A06F8">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ED09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C6D12">
            <w:pPr>
              <w:jc w:val="center"/>
            </w:pPr>
            <w:r>
              <w:rPr>
                <w:rFonts w:ascii="宋体" w:hAnsi="宋体" w:eastAsia="宋体"/>
                <w:sz w:val="16"/>
              </w:rPr>
              <w:t>学员费用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F5F8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31C18">
            <w:pPr>
              <w:jc w:val="center"/>
            </w:pPr>
            <w:r>
              <w:rPr>
                <w:rFonts w:ascii="宋体" w:hAnsi="宋体" w:eastAsia="宋体"/>
                <w:sz w:val="16"/>
              </w:rPr>
              <w:t>=600元/人/天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559FF">
            <w:pPr>
              <w:jc w:val="center"/>
            </w:pPr>
            <w:r>
              <w:rPr>
                <w:rFonts w:ascii="宋体" w:hAnsi="宋体" w:eastAsia="宋体"/>
                <w:sz w:val="16"/>
              </w:rPr>
              <w:t>=596元/人/天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D28BD">
            <w:pPr>
              <w:jc w:val="center"/>
            </w:pPr>
            <w:r>
              <w:rPr>
                <w:rFonts w:ascii="宋体" w:hAnsi="宋体" w:eastAsia="宋体"/>
                <w:sz w:val="16"/>
              </w:rPr>
              <w:t>99.33%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EB93E">
            <w:pPr>
              <w:jc w:val="center"/>
            </w:pPr>
            <w:r>
              <w:rPr>
                <w:rFonts w:ascii="宋体" w:hAnsi="宋体" w:eastAsia="宋体"/>
                <w:sz w:val="16"/>
              </w:rPr>
              <w:t>19.66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BB9F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6F4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DC9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04CD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F41A5">
            <w:pPr>
              <w:jc w:val="center"/>
            </w:pPr>
            <w:r>
              <w:rPr>
                <w:rFonts w:ascii="宋体" w:hAnsi="宋体" w:eastAsia="宋体"/>
                <w:sz w:val="16"/>
              </w:rPr>
              <w:t>在标准范围内，节约成本。</w:t>
            </w:r>
          </w:p>
        </w:tc>
      </w:tr>
      <w:tr w14:paraId="410CB5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7DF1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46CB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BFE9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48F7D">
            <w:pPr>
              <w:jc w:val="center"/>
            </w:pPr>
            <w:r>
              <w:rPr>
                <w:rFonts w:ascii="宋体" w:hAnsi="宋体" w:eastAsia="宋体"/>
                <w:sz w:val="16"/>
              </w:rPr>
              <w:t>加快推进千亿级硅基、铝基特色优势产业高质量发展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F0C3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AC7FB">
            <w:pPr>
              <w:jc w:val="center"/>
            </w:pPr>
            <w:r>
              <w:rPr>
                <w:rFonts w:ascii="宋体" w:hAnsi="宋体" w:eastAsia="宋体"/>
                <w:sz w:val="16"/>
              </w:rPr>
              <w:t>加快推进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A39D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313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1840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E70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7527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66F3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EFB9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94A0C">
            <w:pPr>
              <w:jc w:val="center"/>
            </w:pPr>
          </w:p>
        </w:tc>
      </w:tr>
      <w:tr w14:paraId="2F174D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293E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9DAD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850B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378AA">
            <w:pPr>
              <w:jc w:val="center"/>
            </w:pPr>
            <w:r>
              <w:rPr>
                <w:rFonts w:ascii="宋体" w:hAnsi="宋体" w:eastAsia="宋体"/>
                <w:sz w:val="16"/>
              </w:rPr>
              <w:t>培训人员满意度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1D5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92B6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03D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0BAF7">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A98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E2C2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CC8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C297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6CD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F6722">
            <w:pPr>
              <w:jc w:val="center"/>
            </w:pPr>
            <w:r>
              <w:rPr>
                <w:rFonts w:ascii="宋体" w:hAnsi="宋体" w:eastAsia="宋体"/>
                <w:sz w:val="16"/>
              </w:rPr>
              <w:t>在项目前期，进行了深入细致的需求调研，了解到了受益对象表面和深层的需求，并制定了项目需求方案，从而获得更高的满意度。</w:t>
            </w:r>
          </w:p>
        </w:tc>
      </w:tr>
      <w:tr w14:paraId="44DF160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CA9338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A22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026B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763B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4E90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6C407">
            <w:pPr>
              <w:jc w:val="center"/>
            </w:pPr>
            <w:r>
              <w:rPr>
                <w:rFonts w:ascii="宋体" w:hAnsi="宋体" w:eastAsia="宋体"/>
                <w:sz w:val="16"/>
              </w:rPr>
              <w:t>99.66分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382F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C5FE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7CE7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07C1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84B7AA"/>
        </w:tc>
      </w:tr>
    </w:tbl>
    <w:p w14:paraId="4B92634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96"/>
        <w:gridCol w:w="632"/>
        <w:gridCol w:w="632"/>
        <w:gridCol w:w="632"/>
        <w:gridCol w:w="632"/>
        <w:gridCol w:w="632"/>
        <w:gridCol w:w="632"/>
      </w:tblGrid>
      <w:tr w14:paraId="74173E75">
        <w:tblPrEx>
          <w:tblCellMar>
            <w:top w:w="0" w:type="dxa"/>
            <w:left w:w="108" w:type="dxa"/>
            <w:bottom w:w="0" w:type="dxa"/>
            <w:right w:w="108" w:type="dxa"/>
          </w:tblCellMar>
        </w:tblPrEx>
        <w:tc>
          <w:tcPr>
            <w:tcW w:w="8848" w:type="dxa"/>
            <w:gridSpan w:val="14"/>
            <w:vAlign w:val="center"/>
          </w:tcPr>
          <w:p w14:paraId="26027F6D">
            <w:pPr>
              <w:jc w:val="center"/>
            </w:pPr>
            <w:r>
              <w:rPr>
                <w:rFonts w:ascii="宋体" w:hAnsi="宋体" w:eastAsia="宋体"/>
                <w:sz w:val="24"/>
              </w:rPr>
              <w:t>项目支出绩效自评表</w:t>
            </w:r>
          </w:p>
        </w:tc>
      </w:tr>
      <w:tr w14:paraId="2080B43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F379D55">
            <w:pPr>
              <w:jc w:val="center"/>
            </w:pPr>
            <w:r>
              <w:rPr>
                <w:rFonts w:ascii="宋体" w:hAnsi="宋体" w:eastAsia="宋体"/>
                <w:sz w:val="24"/>
              </w:rPr>
              <w:t>(2024年度)</w:t>
            </w:r>
          </w:p>
        </w:tc>
      </w:tr>
      <w:tr w14:paraId="21888BA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DFB6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00B23D2">
            <w:pPr>
              <w:jc w:val="center"/>
            </w:pPr>
            <w:r>
              <w:rPr>
                <w:rFonts w:ascii="宋体" w:hAnsi="宋体" w:eastAsia="宋体"/>
                <w:sz w:val="16"/>
              </w:rPr>
              <w:t>民爆行业及重点工业企业安全生产检查指导项目（2024年）</w:t>
            </w:r>
          </w:p>
        </w:tc>
      </w:tr>
      <w:tr w14:paraId="261161B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18B9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6DD312">
            <w:pPr>
              <w:jc w:val="center"/>
            </w:pPr>
            <w:r>
              <w:rPr>
                <w:rFonts w:ascii="宋体" w:hAnsi="宋体" w:eastAsia="宋体"/>
                <w:sz w:val="16"/>
              </w:rPr>
              <w:t>昌吉回族自治州工业和信息化局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0ED1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D36F3D8">
            <w:pPr>
              <w:jc w:val="center"/>
            </w:pPr>
            <w:r>
              <w:rPr>
                <w:rFonts w:ascii="宋体" w:hAnsi="宋体" w:eastAsia="宋体"/>
                <w:sz w:val="16"/>
              </w:rPr>
              <w:t>昌吉回族自治州工业和信息化局本级</w:t>
            </w:r>
          </w:p>
        </w:tc>
      </w:tr>
      <w:tr w14:paraId="70B266F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B9FAE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CDB9D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6CB0A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BBF65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46E0A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4269D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83CEA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B3E33">
            <w:pPr>
              <w:jc w:val="center"/>
            </w:pPr>
            <w:r>
              <w:rPr>
                <w:rFonts w:ascii="宋体" w:hAnsi="宋体" w:eastAsia="宋体"/>
                <w:sz w:val="16"/>
              </w:rPr>
              <w:t>得分</w:t>
            </w:r>
          </w:p>
        </w:tc>
      </w:tr>
      <w:tr w14:paraId="147C1D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CBC28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A55DE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9E4858">
            <w:pPr>
              <w:jc w:val="center"/>
            </w:pPr>
            <w:r>
              <w:rPr>
                <w:rFonts w:ascii="宋体" w:hAnsi="宋体" w:eastAsia="宋体"/>
                <w:sz w:val="16"/>
              </w:rPr>
              <w:t>29.60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2AB700">
            <w:pPr>
              <w:jc w:val="center"/>
            </w:pPr>
            <w:r>
              <w:rPr>
                <w:rFonts w:ascii="宋体" w:hAnsi="宋体" w:eastAsia="宋体"/>
                <w:sz w:val="16"/>
              </w:rPr>
              <w:t>29.60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9F8BCC">
            <w:pPr>
              <w:jc w:val="center"/>
            </w:pPr>
            <w:r>
              <w:rPr>
                <w:rFonts w:ascii="宋体" w:hAnsi="宋体" w:eastAsia="宋体"/>
                <w:sz w:val="16"/>
              </w:rPr>
              <w:t>29.60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2E773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73708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69A3B">
            <w:pPr>
              <w:jc w:val="center"/>
            </w:pPr>
            <w:r>
              <w:rPr>
                <w:rFonts w:ascii="宋体" w:hAnsi="宋体" w:eastAsia="宋体"/>
                <w:sz w:val="16"/>
              </w:rPr>
              <w:t>10.00</w:t>
            </w:r>
          </w:p>
        </w:tc>
      </w:tr>
      <w:tr w14:paraId="3EF0CD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90E12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75065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46BEEA">
            <w:pPr>
              <w:jc w:val="center"/>
            </w:pPr>
            <w:r>
              <w:rPr>
                <w:rFonts w:ascii="宋体" w:hAnsi="宋体" w:eastAsia="宋体"/>
                <w:sz w:val="16"/>
              </w:rPr>
              <w:t>29.60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4B66A3">
            <w:pPr>
              <w:jc w:val="center"/>
            </w:pPr>
            <w:r>
              <w:rPr>
                <w:rFonts w:ascii="宋体" w:hAnsi="宋体" w:eastAsia="宋体"/>
                <w:sz w:val="16"/>
              </w:rPr>
              <w:t>29.60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CCDC3E">
            <w:pPr>
              <w:jc w:val="center"/>
            </w:pPr>
            <w:r>
              <w:rPr>
                <w:rFonts w:ascii="宋体" w:hAnsi="宋体" w:eastAsia="宋体"/>
                <w:sz w:val="16"/>
              </w:rPr>
              <w:t>29.60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30CFD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9375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D01B2">
            <w:pPr>
              <w:jc w:val="center"/>
            </w:pPr>
            <w:r>
              <w:rPr>
                <w:rFonts w:ascii="宋体" w:hAnsi="宋体" w:eastAsia="宋体"/>
                <w:sz w:val="16"/>
              </w:rPr>
              <w:t>—</w:t>
            </w:r>
          </w:p>
        </w:tc>
      </w:tr>
      <w:tr w14:paraId="47D895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F8F84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B1370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270F0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8A896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38A2D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3A624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A2D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6EF47">
            <w:pPr>
              <w:jc w:val="center"/>
            </w:pPr>
            <w:r>
              <w:rPr>
                <w:rFonts w:ascii="宋体" w:hAnsi="宋体" w:eastAsia="宋体"/>
                <w:sz w:val="16"/>
              </w:rPr>
              <w:t>—</w:t>
            </w:r>
          </w:p>
        </w:tc>
      </w:tr>
      <w:tr w14:paraId="47839E0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1EDD9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CC7349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DCAA17">
            <w:pPr>
              <w:jc w:val="center"/>
            </w:pPr>
            <w:r>
              <w:rPr>
                <w:rFonts w:ascii="宋体" w:hAnsi="宋体" w:eastAsia="宋体"/>
                <w:sz w:val="16"/>
              </w:rPr>
              <w:t>实际完成情况</w:t>
            </w:r>
          </w:p>
        </w:tc>
      </w:tr>
      <w:tr w14:paraId="37CF88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4943F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D28BD99">
            <w:pPr>
              <w:jc w:val="both"/>
            </w:pPr>
            <w:r>
              <w:rPr>
                <w:rFonts w:ascii="宋体" w:hAnsi="宋体" w:eastAsia="宋体"/>
                <w:sz w:val="16"/>
              </w:rPr>
              <w:t>对全州14家民爆生产销售企业、300家重点工业企业开展安全生产检查指导，提升民爆</w:t>
            </w:r>
            <w:r>
              <w:rPr>
                <w:rFonts w:hint="eastAsia" w:ascii="宋体" w:hAnsi="宋体"/>
                <w:sz w:val="16"/>
                <w:lang w:eastAsia="zh-CN"/>
              </w:rPr>
              <w:t>企业</w:t>
            </w:r>
            <w:r>
              <w:rPr>
                <w:rFonts w:ascii="宋体" w:hAnsi="宋体" w:eastAsia="宋体"/>
                <w:sz w:val="16"/>
              </w:rPr>
              <w:t>重大安全风险管控能力及工业企业整体安全管理水平，提高企业负责人及员工安全管理能力和业务素质，进一步增强企业安全生产责任意识，推动我州工业经济健康稳定发展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7E6BB7">
            <w:pPr>
              <w:jc w:val="both"/>
            </w:pPr>
            <w:r>
              <w:rPr>
                <w:rFonts w:ascii="宋体" w:hAnsi="宋体" w:eastAsia="宋体"/>
                <w:sz w:val="16"/>
              </w:rPr>
              <w:t>截至2024年12月31日，该项目实际完成</w:t>
            </w:r>
            <w:r>
              <w:rPr>
                <w:rFonts w:hint="eastAsia" w:ascii="宋体" w:hAnsi="宋体"/>
                <w:sz w:val="16"/>
                <w:lang w:eastAsia="zh-CN"/>
              </w:rPr>
              <w:t>：</w:t>
            </w:r>
            <w:r>
              <w:rPr>
                <w:rFonts w:ascii="宋体" w:hAnsi="宋体" w:eastAsia="宋体"/>
                <w:sz w:val="16"/>
              </w:rPr>
              <w:t>对全州14家民爆生产销售企业、300家重点工业企业开展安全生产检查指导，通过该项目的实施</w:t>
            </w:r>
            <w:r>
              <w:rPr>
                <w:rFonts w:hint="eastAsia" w:ascii="宋体" w:hAnsi="宋体"/>
                <w:sz w:val="16"/>
                <w:lang w:eastAsia="zh-CN"/>
              </w:rPr>
              <w:t>：</w:t>
            </w:r>
            <w:r>
              <w:rPr>
                <w:rFonts w:ascii="宋体" w:hAnsi="宋体" w:eastAsia="宋体"/>
                <w:sz w:val="16"/>
              </w:rPr>
              <w:t>提升民爆</w:t>
            </w:r>
            <w:r>
              <w:rPr>
                <w:rFonts w:hint="eastAsia" w:ascii="宋体" w:hAnsi="宋体"/>
                <w:sz w:val="16"/>
                <w:lang w:eastAsia="zh-CN"/>
              </w:rPr>
              <w:t>企业</w:t>
            </w:r>
            <w:r>
              <w:rPr>
                <w:rFonts w:ascii="宋体" w:hAnsi="宋体" w:eastAsia="宋体"/>
                <w:sz w:val="16"/>
              </w:rPr>
              <w:t>重大安全风险管控能力及工业企业整体安全管理水平，提高企业负责人及员工安全管理能力和业务素质，进一步增强企业安全生产责任意识，推动我州工业经济健康稳定发展。</w:t>
            </w:r>
          </w:p>
        </w:tc>
      </w:tr>
      <w:tr w14:paraId="3971899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60552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5723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249F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BA0D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4E9A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A084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D558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B599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6F08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36A9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EFCD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7675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8D99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7919E">
            <w:pPr>
              <w:jc w:val="center"/>
            </w:pPr>
            <w:r>
              <w:rPr>
                <w:rFonts w:ascii="宋体" w:hAnsi="宋体" w:eastAsia="宋体"/>
                <w:sz w:val="16"/>
              </w:rPr>
              <w:t>偏差原因分析及改进措施</w:t>
            </w:r>
          </w:p>
        </w:tc>
      </w:tr>
      <w:tr w14:paraId="63DF05B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77A1D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1E73A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A6658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8DF69">
            <w:pPr>
              <w:jc w:val="center"/>
            </w:pPr>
            <w:r>
              <w:rPr>
                <w:rFonts w:ascii="宋体" w:hAnsi="宋体" w:eastAsia="宋体"/>
                <w:sz w:val="16"/>
              </w:rPr>
              <w:t>民爆生产销售企业全覆盖检查轮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8BE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03BC7">
            <w:pPr>
              <w:jc w:val="center"/>
            </w:pPr>
            <w:r>
              <w:rPr>
                <w:rFonts w:ascii="宋体" w:hAnsi="宋体" w:eastAsia="宋体"/>
                <w:sz w:val="16"/>
              </w:rPr>
              <w:t>&gt;=8轮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5F975">
            <w:pPr>
              <w:jc w:val="center"/>
            </w:pPr>
            <w:r>
              <w:rPr>
                <w:rFonts w:ascii="宋体" w:hAnsi="宋体" w:eastAsia="宋体"/>
                <w:sz w:val="16"/>
              </w:rPr>
              <w:t>=8轮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4B4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62F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937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1399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6FD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DA68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1E0B4">
            <w:pPr>
              <w:jc w:val="center"/>
            </w:pPr>
          </w:p>
        </w:tc>
      </w:tr>
      <w:tr w14:paraId="2133C3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1D79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4F5E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116B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E621B">
            <w:pPr>
              <w:jc w:val="center"/>
            </w:pPr>
            <w:r>
              <w:rPr>
                <w:rFonts w:ascii="宋体" w:hAnsi="宋体" w:eastAsia="宋体"/>
                <w:sz w:val="16"/>
              </w:rPr>
              <w:t>重点工业企业安全指导检查数量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8B4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897E7">
            <w:pPr>
              <w:jc w:val="center"/>
            </w:pPr>
            <w:r>
              <w:rPr>
                <w:rFonts w:ascii="宋体" w:hAnsi="宋体" w:eastAsia="宋体"/>
                <w:sz w:val="16"/>
              </w:rPr>
              <w:t>&gt;=300家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707E0">
            <w:pPr>
              <w:jc w:val="center"/>
            </w:pPr>
            <w:r>
              <w:rPr>
                <w:rFonts w:ascii="宋体" w:hAnsi="宋体" w:eastAsia="宋体"/>
                <w:sz w:val="16"/>
              </w:rPr>
              <w:t>=300家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6D6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C69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013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201C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2F3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4B3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09A71">
            <w:pPr>
              <w:jc w:val="center"/>
            </w:pPr>
          </w:p>
        </w:tc>
      </w:tr>
      <w:tr w14:paraId="28DF3E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03A6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3529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A763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9646D">
            <w:pPr>
              <w:jc w:val="center"/>
            </w:pPr>
            <w:r>
              <w:rPr>
                <w:rFonts w:ascii="宋体" w:hAnsi="宋体" w:eastAsia="宋体"/>
                <w:sz w:val="16"/>
              </w:rPr>
              <w:t>安全检查报告合格率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0CB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3A3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978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305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2F6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54F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EAAB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04E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830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277C4">
            <w:pPr>
              <w:jc w:val="center"/>
            </w:pPr>
          </w:p>
        </w:tc>
      </w:tr>
      <w:tr w14:paraId="1670F3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ADBB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CB45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BAC0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3044F">
            <w:pPr>
              <w:jc w:val="center"/>
            </w:pPr>
            <w:r>
              <w:rPr>
                <w:rFonts w:ascii="宋体" w:hAnsi="宋体" w:eastAsia="宋体"/>
                <w:sz w:val="16"/>
              </w:rPr>
              <w:t>完成安全指导检查时间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BF7F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D3E75">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29CA2">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67F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45A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BF6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1B4D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6BC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CB3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F7D4A">
            <w:pPr>
              <w:jc w:val="center"/>
            </w:pPr>
          </w:p>
        </w:tc>
      </w:tr>
      <w:tr w14:paraId="684667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8073F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533DD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6B9E4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CD4DF">
            <w:pPr>
              <w:jc w:val="center"/>
            </w:pPr>
            <w:r>
              <w:rPr>
                <w:rFonts w:ascii="宋体" w:hAnsi="宋体" w:eastAsia="宋体"/>
                <w:sz w:val="16"/>
              </w:rPr>
              <w:t>民爆生产销售企业全覆盖检查轮经费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4531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3D1A6">
            <w:pPr>
              <w:jc w:val="center"/>
            </w:pPr>
            <w:r>
              <w:rPr>
                <w:rFonts w:ascii="宋体" w:hAnsi="宋体" w:eastAsia="宋体"/>
                <w:sz w:val="16"/>
              </w:rPr>
              <w:t>&lt;=9.6万元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F8AA4">
            <w:pPr>
              <w:jc w:val="center"/>
            </w:pPr>
            <w:r>
              <w:rPr>
                <w:rFonts w:ascii="宋体" w:hAnsi="宋体" w:eastAsia="宋体"/>
                <w:sz w:val="16"/>
              </w:rPr>
              <w:t>=9.5万元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2984A">
            <w:pPr>
              <w:jc w:val="center"/>
            </w:pPr>
            <w:r>
              <w:rPr>
                <w:rFonts w:ascii="宋体" w:hAnsi="宋体" w:eastAsia="宋体"/>
                <w:sz w:val="16"/>
              </w:rPr>
              <w:t>98.96%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84BD8">
            <w:pPr>
              <w:jc w:val="center"/>
            </w:pPr>
            <w:r>
              <w:rPr>
                <w:rFonts w:ascii="宋体" w:hAnsi="宋体" w:eastAsia="宋体"/>
                <w:sz w:val="16"/>
              </w:rPr>
              <w:t>9.74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CD1B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64D8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5D0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45BA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24611">
            <w:pPr>
              <w:jc w:val="center"/>
            </w:pPr>
            <w:r>
              <w:rPr>
                <w:rFonts w:ascii="宋体" w:hAnsi="宋体" w:eastAsia="宋体"/>
                <w:sz w:val="16"/>
              </w:rPr>
              <w:t>本指标依照往年指标进行设置，在实际招标过程中，最终以29.5万元通过项目最终价格开展工作。项目成本指标节约成本，都出资金最后退还财政。</w:t>
            </w:r>
          </w:p>
        </w:tc>
      </w:tr>
      <w:tr w14:paraId="7A1315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664D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F732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70DF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CEEED">
            <w:pPr>
              <w:jc w:val="center"/>
            </w:pPr>
            <w:r>
              <w:rPr>
                <w:rFonts w:ascii="宋体" w:hAnsi="宋体" w:eastAsia="宋体"/>
                <w:sz w:val="16"/>
              </w:rPr>
              <w:t>重点工业企业安全指导检查经费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368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07EA8">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62862">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793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57F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0D56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00BB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E91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BB3E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E0993">
            <w:pPr>
              <w:jc w:val="center"/>
            </w:pPr>
          </w:p>
        </w:tc>
      </w:tr>
      <w:tr w14:paraId="714776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0B1F1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95756F">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FA0B9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D1D1B">
            <w:pPr>
              <w:jc w:val="center"/>
            </w:pPr>
            <w:r>
              <w:rPr>
                <w:rFonts w:ascii="宋体" w:hAnsi="宋体" w:eastAsia="宋体"/>
                <w:sz w:val="16"/>
              </w:rPr>
              <w:t>有效提高行业安全管理能力，推动工业经济健康稳定发展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CEB4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7EA4D">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3F5E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F97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B2E6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FA8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DF7B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BBE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6FAA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F4E55">
            <w:pPr>
              <w:jc w:val="center"/>
            </w:pPr>
          </w:p>
        </w:tc>
      </w:tr>
      <w:tr w14:paraId="4D3323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C2223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C6BB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21B5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91C79">
            <w:pPr>
              <w:jc w:val="center"/>
            </w:pPr>
            <w:r>
              <w:rPr>
                <w:rFonts w:ascii="宋体" w:hAnsi="宋体" w:eastAsia="宋体"/>
                <w:sz w:val="16"/>
              </w:rPr>
              <w:t>长期帮助企业提高安全生产管理水平和安全管理意识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D4EB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4200D">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100D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8EA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BDD2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94F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0114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169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66B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221D2">
            <w:pPr>
              <w:jc w:val="center"/>
            </w:pPr>
          </w:p>
        </w:tc>
      </w:tr>
      <w:tr w14:paraId="555AF54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DC51A3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200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AAE9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21E1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7CDF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CF607">
            <w:pPr>
              <w:jc w:val="center"/>
            </w:pPr>
            <w:r>
              <w:rPr>
                <w:rFonts w:ascii="宋体" w:hAnsi="宋体" w:eastAsia="宋体"/>
                <w:sz w:val="16"/>
              </w:rPr>
              <w:t>99.74分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FA43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1A1B7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43BA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1C74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8C9EC8"/>
        </w:tc>
      </w:tr>
    </w:tbl>
    <w:p w14:paraId="648D74AA">
      <w:r>
        <w:br w:type="page"/>
      </w:r>
    </w:p>
    <w:p w14:paraId="01AB26BB">
      <w:pPr>
        <w:spacing w:line="640" w:lineRule="exact"/>
        <w:ind w:firstLine="640"/>
        <w:jc w:val="both"/>
        <w:outlineLvl w:val="2"/>
      </w:pPr>
      <w:r>
        <w:rPr>
          <w:rFonts w:ascii="黑体" w:hAnsi="黑体" w:eastAsia="黑体"/>
          <w:sz w:val="32"/>
        </w:rPr>
        <w:t>十二、其他需说明的事项</w:t>
      </w:r>
    </w:p>
    <w:p w14:paraId="648F9D2A">
      <w:pPr>
        <w:spacing w:line="580" w:lineRule="exact"/>
        <w:ind w:firstLine="640"/>
        <w:jc w:val="both"/>
      </w:pPr>
      <w:r>
        <w:rPr>
          <w:rFonts w:ascii="仿宋_GB2312" w:hAnsi="仿宋_GB2312" w:eastAsia="仿宋_GB2312"/>
          <w:b w:val="0"/>
          <w:sz w:val="32"/>
        </w:rPr>
        <w:t>本单位无其他需说明的事项。</w:t>
      </w:r>
    </w:p>
    <w:p w14:paraId="3B04917C">
      <w:r>
        <w:br w:type="page"/>
      </w:r>
    </w:p>
    <w:p w14:paraId="2ACC2952">
      <w:pPr>
        <w:spacing w:line="240" w:lineRule="auto"/>
        <w:jc w:val="center"/>
        <w:outlineLvl w:val="1"/>
      </w:pPr>
      <w:r>
        <w:rPr>
          <w:rFonts w:ascii="黑体" w:hAnsi="黑体" w:eastAsia="黑体"/>
          <w:sz w:val="32"/>
        </w:rPr>
        <w:t>第三部分 专业名词解释</w:t>
      </w:r>
    </w:p>
    <w:p w14:paraId="07623AB6">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8E63BB9">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2493696">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EBF859C">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C0810E7">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E53A263">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4D2BC23">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1537F77">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796229E2">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28FAEC9">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7C0B73F">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0323E92">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DA1C5FA">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778D8D2F">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2D84634">
      <w:r>
        <w:br w:type="page"/>
      </w:r>
    </w:p>
    <w:p w14:paraId="48E8743D">
      <w:pPr>
        <w:spacing w:line="240" w:lineRule="auto"/>
        <w:jc w:val="center"/>
        <w:outlineLvl w:val="1"/>
      </w:pPr>
      <w:r>
        <w:rPr>
          <w:rFonts w:ascii="黑体" w:hAnsi="黑体" w:eastAsia="黑体"/>
          <w:sz w:val="32"/>
        </w:rPr>
        <w:t>第四部分 部门决算报表（见附表）</w:t>
      </w:r>
    </w:p>
    <w:p w14:paraId="6DD04CA8">
      <w:pPr>
        <w:spacing w:line="240" w:lineRule="auto"/>
        <w:ind w:firstLine="640"/>
        <w:jc w:val="both"/>
      </w:pPr>
      <w:r>
        <w:rPr>
          <w:rFonts w:ascii="仿宋_GB2312" w:hAnsi="仿宋_GB2312" w:eastAsia="仿宋_GB2312"/>
          <w:b w:val="0"/>
          <w:sz w:val="32"/>
        </w:rPr>
        <w:t>一、《收入支出决算总表》</w:t>
      </w:r>
    </w:p>
    <w:p w14:paraId="4B13C4A7">
      <w:pPr>
        <w:spacing w:line="240" w:lineRule="auto"/>
        <w:ind w:firstLine="640"/>
        <w:jc w:val="both"/>
      </w:pPr>
      <w:r>
        <w:rPr>
          <w:rFonts w:ascii="仿宋_GB2312" w:hAnsi="仿宋_GB2312" w:eastAsia="仿宋_GB2312"/>
          <w:b w:val="0"/>
          <w:sz w:val="32"/>
        </w:rPr>
        <w:t>二、《收入决算表》</w:t>
      </w:r>
    </w:p>
    <w:p w14:paraId="5F60B462">
      <w:pPr>
        <w:spacing w:line="240" w:lineRule="auto"/>
        <w:ind w:firstLine="640"/>
        <w:jc w:val="both"/>
      </w:pPr>
      <w:r>
        <w:rPr>
          <w:rFonts w:ascii="仿宋_GB2312" w:hAnsi="仿宋_GB2312" w:eastAsia="仿宋_GB2312"/>
          <w:b w:val="0"/>
          <w:sz w:val="32"/>
        </w:rPr>
        <w:t>三、《支出决算表》</w:t>
      </w:r>
    </w:p>
    <w:p w14:paraId="4464ED13">
      <w:pPr>
        <w:spacing w:line="240" w:lineRule="auto"/>
        <w:ind w:firstLine="640"/>
        <w:jc w:val="both"/>
      </w:pPr>
      <w:r>
        <w:rPr>
          <w:rFonts w:ascii="仿宋_GB2312" w:hAnsi="仿宋_GB2312" w:eastAsia="仿宋_GB2312"/>
          <w:b w:val="0"/>
          <w:sz w:val="32"/>
        </w:rPr>
        <w:t>四、《财政拨款收入支出决算总表》</w:t>
      </w:r>
    </w:p>
    <w:p w14:paraId="24077EDD">
      <w:pPr>
        <w:spacing w:line="240" w:lineRule="auto"/>
        <w:ind w:firstLine="640"/>
        <w:jc w:val="both"/>
      </w:pPr>
      <w:r>
        <w:rPr>
          <w:rFonts w:ascii="仿宋_GB2312" w:hAnsi="仿宋_GB2312" w:eastAsia="仿宋_GB2312"/>
          <w:b w:val="0"/>
          <w:sz w:val="32"/>
        </w:rPr>
        <w:t>五、《一般公共预算财政拨款支出决算表》</w:t>
      </w:r>
    </w:p>
    <w:p w14:paraId="0674D44A">
      <w:pPr>
        <w:spacing w:line="240" w:lineRule="auto"/>
        <w:ind w:firstLine="640"/>
        <w:jc w:val="both"/>
      </w:pPr>
      <w:r>
        <w:rPr>
          <w:rFonts w:ascii="仿宋_GB2312" w:hAnsi="仿宋_GB2312" w:eastAsia="仿宋_GB2312"/>
          <w:b w:val="0"/>
          <w:sz w:val="32"/>
        </w:rPr>
        <w:t>六、《一般公共预算财政拨款基本支出决算表》</w:t>
      </w:r>
    </w:p>
    <w:p w14:paraId="2F7C9555">
      <w:pPr>
        <w:spacing w:line="240" w:lineRule="auto"/>
        <w:ind w:firstLine="640"/>
        <w:jc w:val="both"/>
      </w:pPr>
      <w:r>
        <w:rPr>
          <w:rFonts w:ascii="仿宋_GB2312" w:hAnsi="仿宋_GB2312" w:eastAsia="仿宋_GB2312"/>
          <w:b w:val="0"/>
          <w:sz w:val="32"/>
        </w:rPr>
        <w:t>七、《政府性基金预算财政拨款收入支出决算表》</w:t>
      </w:r>
    </w:p>
    <w:p w14:paraId="090D6EDD">
      <w:pPr>
        <w:spacing w:line="240" w:lineRule="auto"/>
        <w:ind w:firstLine="640"/>
        <w:jc w:val="both"/>
      </w:pPr>
      <w:r>
        <w:rPr>
          <w:rFonts w:ascii="仿宋_GB2312" w:hAnsi="仿宋_GB2312" w:eastAsia="仿宋_GB2312"/>
          <w:b w:val="0"/>
          <w:sz w:val="32"/>
        </w:rPr>
        <w:t>八、《国有资本经营预算财政拨款收入支出决算表》</w:t>
      </w:r>
    </w:p>
    <w:p w14:paraId="366B8BF6">
      <w:pPr>
        <w:spacing w:line="240" w:lineRule="auto"/>
        <w:ind w:firstLine="640"/>
        <w:jc w:val="both"/>
      </w:pPr>
      <w:r>
        <w:rPr>
          <w:rFonts w:ascii="仿宋_GB2312" w:hAnsi="仿宋_GB2312" w:eastAsia="仿宋_GB2312"/>
          <w:b w:val="0"/>
          <w:sz w:val="32"/>
        </w:rPr>
        <w:t>九、《财政拨款“三公”经费支出决算表》</w:t>
      </w:r>
    </w:p>
    <w:p w14:paraId="22983AE0">
      <w:pPr>
        <w:spacing w:line="240" w:lineRule="auto"/>
        <w:ind w:firstLine="640"/>
        <w:jc w:val="both"/>
      </w:pPr>
    </w:p>
    <w:p w14:paraId="13FD2F23">
      <w:pPr>
        <w:spacing w:line="240" w:lineRule="auto"/>
        <w:ind w:firstLine="640"/>
        <w:jc w:val="both"/>
      </w:pPr>
    </w:p>
    <w:p w14:paraId="69C58424">
      <w:pPr>
        <w:spacing w:line="240" w:lineRule="auto"/>
        <w:ind w:firstLine="640"/>
        <w:jc w:val="both"/>
      </w:pPr>
    </w:p>
    <w:p w14:paraId="4DE0C2D7">
      <w:pPr>
        <w:spacing w:line="240" w:lineRule="auto"/>
        <w:ind w:firstLine="640"/>
        <w:jc w:val="both"/>
      </w:pPr>
    </w:p>
    <w:p w14:paraId="409C3452">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C7C7E6-C6B3-4DC6-9718-66447F6D4F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3EDFFE71-C31B-4E66-8CE7-AEDFD9F6CF9B}"/>
  </w:font>
  <w:font w:name="仿宋_GB2312">
    <w:altName w:val="仿宋"/>
    <w:panose1 w:val="02010609030101010101"/>
    <w:charset w:val="86"/>
    <w:family w:val="modern"/>
    <w:pitch w:val="default"/>
    <w:sig w:usb0="00000000" w:usb1="00000000" w:usb2="00000000" w:usb3="00000000" w:csb0="00040000" w:csb1="00000000"/>
    <w:embedRegular r:id="rId3" w:fontKey="{EE3643F2-800D-4730-A7BA-BC5A59B5A87F}"/>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89D527DE-3A25-4EF6-B24A-B24ED0491F8F}"/>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12136CB"/>
    <w:rsid w:val="021B7195"/>
    <w:rsid w:val="02F73D26"/>
    <w:rsid w:val="034D4FEF"/>
    <w:rsid w:val="043E5B56"/>
    <w:rsid w:val="06792773"/>
    <w:rsid w:val="09A729D8"/>
    <w:rsid w:val="0A3C58E8"/>
    <w:rsid w:val="0A7B4867"/>
    <w:rsid w:val="0B8C3ECC"/>
    <w:rsid w:val="0C3613A3"/>
    <w:rsid w:val="0C7227A7"/>
    <w:rsid w:val="0CF62EEB"/>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1FAD78BC"/>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8C6808"/>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6109</Words>
  <Characters>7037</Characters>
  <Lines>0</Lines>
  <Paragraphs>0</Paragraphs>
  <TotalTime>10</TotalTime>
  <ScaleCrop>false</ScaleCrop>
  <LinksUpToDate>false</LinksUpToDate>
  <CharactersWithSpaces>7045</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小麦啾</cp:lastModifiedBy>
  <cp:lastPrinted>2024-07-22T11:58:00Z</cp:lastPrinted>
  <dcterms:modified xsi:type="dcterms:W3CDTF">2026-03-31T08:42:59Z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B858A68E913346F885B5BC17D4DBEB06_13</vt:lpwstr>
  </property>
  <property fmtid="{D5CDD505-2E9C-101B-9397-08002B2CF9AE}" pid="4" name="KSOTemplateDocerSaveRecord">
    <vt:lpwstr>eyJoZGlkIjoiZGZmMjg3MDQ2MzExNDk0OWY5M2UwNzBmOWViMDBkMGMiLCJ1c2VySWQiOiIzMjQ5NjUzODcifQ==</vt:lpwstr>
  </property>
</Properties>
</file>