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昌吉州中小河流洪水风险图编制项目</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昌吉回族自治州水利局本级</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昌吉回族自治州水利局本级</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王洋</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2025年05月13日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回族自治州地处天山北麓，境内河流众多，且多为山区性河流，具有洪水突发性强、涨势迅猛的特点。境内10条中小河流洪水对周边居民生命财产安全、基础设施、生态环境等构成严重威胁，洪水风险难以准确评估，缺乏有效的防洪减灾应对措施。然而，现有的防洪体系对中小河流洪水风险的应对能力不足。该项目旨在通过编制洪水风险图，全面评估洪水风险，摸清洪水淹没范围、水深、历时等关键信息，为防洪减灾提供科学依据，提升中小河流的洪水灾害防御能力，保障当地社会经济的可持续发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（1）项目名称：2024年昌吉回族自治州洪水风险图编制项目（以下简称“该项目”或“项目”）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完成昌吉回族自治州清水河、塔西河、木垒河、开垦河、东大龙口河、白杨河、雀儿沟河、英格堡河、大石头河、西大龙口河10条中小河流洪水影响区风险图编制项目；编制完成昌吉回族自治州10条中小河流洪水影响区不同量级洪水条件下的洪水淹没范围、淹没水深、淹没历时、洪水到达时间等基本洪水风险图和避洪转移图;编制完成昌吉回族自治州10条中小河流影响区技术大纲、成果编制报告和基础资料汇编报告;完成10条河流洪水风险图制图工程、矢量电子地图、图件等成图类成果及数据汇交。</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实施主体：州水利局。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实施时间：本项目实施周期为2024年7月27日-2024年12月6日。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在项目前期准备阶段，根据《关于复核重点地区洪水风险图（2024-2025年）编制清单的函》完成了调研与规划，制定了详细的工作计划和编制大纲。采取公开招标方式，新疆水利水电科学研究院凭借专业实力中标。实施过程中，研究院组织专业团队，对昌吉州10条中小河流及其周边区域全面勘察，运用先进技术进行洪水风险评估与数据分析，编制了洪水风险图及相关报告。项目验收时，自治区水利厅严格检查成果的准确性与完整性，确保技术文件符合规范。项目投入使用后，成果为昌吉州中小河流的洪水风险评估、防洪减灾规划、应急救援等工作提供科学依据，有效提升了当地应对洪水灾害的能力，助力保障人民生命财产安全和社会经济可持续发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本项目预算安排总额为200.00万元，资金来源为中央预算内资金200.00万元，其中：财政资金200.00万元，其他资金0.00万元，2024年实际收到预算资金200.00万元，预算资金到位率为100%。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截至2024年12月31日，本项目实际支付资金199.70万元，预算执行率99.85%，结余0.30万元。本项目资金主要用于支付基本洪水风险图和避洪转移图编制费用119.70万元、成图类成果及数据汇交工作费用80.00万元。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成功编制技术大纲和成果报告各1个，确保技术大纲与成果报告的审查通过率均达到100%，同时在成本控制方面，基本洪水风险图和避洪转移图编制费用不超过120万元，成图类成果及数据汇交工作费用控制在80万元以内，并于2024年12月20日前完成全部项目任务。项目完成后，将有效提升昌吉州水旱灾害防御能力和抵御洪旱灾害风险水平，在促进地区水利安全和可持续发展方面发挥关键作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自治州财政支出绩效评价管理暂行办法》（昌州财预〔2018〕171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“编制完成技术大纲”指标，预期指标值为“=1”；</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“编制完成成果报告”指标，预期指标值为“=1”；</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“技术大纲通过率”指标，预期指标值为“=100%”；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“编制报告审查通过率”指标，预期指标值为“=100%”；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“项目完成时间”指标，预期指标值为“2024年12月20日”；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“基本洪水风险图和避洪转移图编制”指标，预期指标值为“≤120万元”；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“成图类成果及数据汇交工作”指标，预期指标值为“≤80万元”；②社会成本指标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“持续提升水安全保障能力”指标，预期指标值为“有效提升”；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“编制质量满意度”指标，预期指标值为“=100%”。</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自治州财政支出绩效评价管理暂行办法》（昌州财预〔2018〕171号）、关于印发&lt;自治区项目支出绩效目标设置指引&gt;的通知》（新财预〔2022〕42号）文件精神，我单位针对2024年昌吉回族自治州洪水风险图编制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此次我单位根据《财政支出绩效评价管理暂行办法》（财预〔2020〕10号）文件要求实施评价工作，本次评价对象为2024年昌吉回族自治州洪水风险图编制项目，评价核心为项目资金、项目产出、项目效益。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2月17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陈  亮（评价小组组长）：主要负责项目策划和监督，全面负责项目绩效评价报告的最终质量，对评价人员出具的最终报告质量进行复核，确保评估结果的客观性；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范  丽（评价小组组员）：主要负责资料的收集，取证、数据统计分析；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侯裕生（评价小组组员）：主要负责项目报告的制定，指标的研判，数据分析及报告撰写。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2月18日-2月25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2025年2月26日-3月10日，评价小组按照绩效评价的原则和规范，对取得的资料进行审查核实，对采集的数据进行分析，按照绩效评价指标评分表逐项进行打分、分析、汇总各方评价结果。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2025年3月11日-3月15日，评价小组撰写绩效评价报告，按照新疆维吾尔自治区财政绩效管理信息系统绩效评价模块中统一格式和文本框架撰写绩效评价报告并提交审核。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经评价，本项目较大程度达成年初设立的绩效目标年初设立的绩效目标，在实施过程中取得了良好的成效，具体表现在：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在项目决策和过程管理方面，项目规划合理，目标明确，预算编制科学，资金使用规范，执行率高达99.85%，体现了较高的资金使用效率。项目按计划顺利推进，于2024年12月6日提前完成，展现了高效的过程管理能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在主要完成工作方面，成功编制技术大纲和成果报告各1个，且均通过审查，通过率100%。同时，完成了基本洪水风险图和避洪转移图编制，以及成图类成果和数据汇交工作，在成本控制方面也表现良好，实际成本基本符合预算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效益实现方面，项目成果有效提升了昌吉州水旱灾害防御能力和抵御洪旱灾害风险的水平，增强了区域水利安全保障，为当地经济社会可持续发展提供了有力支持。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但在实施过程中也存在一些不足，如项目宣传力度有待加强，部分相关单位和公众对项目的了解不够深入，导致在数据收集和成果应用等环节的参与积极性不高，一定程度上影响了项目的实施效果和影响力发挥。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99.95分，绩效评级为“优”。综合评价结论如下：本项目共设置三级指标数量20个，实现三级指标数量18个，总体完成率为95%。项目决策类指标共设置6个，满分指标6个，得分率100.0%；过程管理类指标共设置5个，满分指标4个，得分率99.89%；项目产出类指标共设置7个，满分指标6个，得分率99.90%；项目效益类指标共设置1个，满分指标1个，得分率100.0%；项目满意度类指标共设置1个，满分指标1个，得分率100.0%。详细情况见“表3-1：项目综合得分表”及“附件2：项目综合得分表”。</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项目决策类指标由3个二级指标和6个三级指标构成，权重分21.00分，实际得分21分。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行业发展规划和政策要求；本项目立项符合《单位配置内设机构和人员编制规定》中职责范围中的内容，属于我单位履职所需；根据《财政资金直接支付申请书》，本项目资金性质为“公共财政预算”功能分类为“其他水利支出”经济分类为“委托业务费”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新疆维吾尔自治区古回族自治州2024年洪水风险图编制技术大纲》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编制完成技术大纲1个，编制完成成果报告1个，技术大纲通过率100%，编制报告审查通过率100%，2024年12月20日完成，基本洪水风险图和避洪转移图编制成本控制在120万元内，成图类成果及数据汇交工作成本控制在80万元内，持续提升水安全保障能力，编制质量满意度达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截止2024年12月31日，该项目实际完成技术大纲编制1个，完成成果报告1个，技术大纲通过率100%，编制报告审查通过率100%，实际完成投资199.7万元，通过该项目的实施，提升了水旱灾害防御能力，促进了抵御洪旱灾害风险水平。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了技术大纲编制1个，完成成果报告1个，达到提升了水旱灾害防御能力，促进了抵御洪旱灾害风险水平效益，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④该项目批复的预算金额为200.00万元，《项目支出绩效目标表》中预算金额为200.00万元，预算确定的项目资金与预算确定的项目投资额相匹配。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6个，三级指标9个，定量指标7个，定性指标2个，指标量化率为77.78%，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编制完成技术大纲1个”“编制完成成果报告1个”，三级指标的年度指标值与年度绩效目标中任务数一致，已设置时效指标“项目完成时间”。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200.00万元，我单位在预算申请中严格按照项目实施内容及测算标准进行核算，其中：基本洪水风险图和避洪转移图编制费用120.00万元、成图类成果及数据汇交工作费用80.00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本项目实际分配资金以《关于申请项目资金的请示》和《项目实施方案》为依据进行资金分配，预算资金分配依据充分。本项目实际到位资金200.00万元，资金分配额度合理，与我单位实际需求相适应。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项目过程管理类指标由2个二级指标和5个三级指标构成，权重分19.00分，实际得分18.98分。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本项目预算资金为200.00万元，其中：财政安排资金200.00万元，其他资金0.00万元，实际到位资金200.00万元，资金到位率100.00%。4.00分。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本项目实际支出资金199.97万元，预算执行率99.85%；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项目未完成，总体完成率为99.97%；</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得分=（实际完成率-60.00%）/（1-60.00%）×权重=99.63%×5.00=4.98分。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综上所述，本指标满分为5.00分，根据评分标准得4.98分，本项目资金分配较合理。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昌吉州水利局资金管理办法》《昌吉州水利局专项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昌吉州水利局资金管理办法》《昌吉州水利局收支业务管理制度》《昌吉州水利局政府采购业务管理制度》《昌吉州水利局合同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中华人民共和国政府采购法》《行政单位财务规则》（财政部令第113号）《昌吉州水利局财务管理制度》《昌吉州水利局预算全过程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2024年昌吉回族自治州洪水风险图编制项目项目工作领导小组，由李桥任组长，负责项目的组织工作；张成义任副组长，负责项目的实施工作；组员包括：王洋和杨慧，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项目产出类指标由4个二级指标和7个三级指标构成，权重分30.00分，实际得分29.97分。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“编制完成技术大纲”指标：预期指标值为“=1个”，实际完成指标值为“=1个”，指标完成率为100.00%。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“编制完成成果报告”指标：预期指标值为“=1个”，实际完成指标值为“=1个”，指标完成率为100.00%。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“技术大纲通过率”指标：预期指标值为“=100.00%”，实际完成指标值为“=100.00%”，指标完成率为100.00%。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综上所述，本指标满分为6.00分，根据评分标准得6.00分。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“编制报告审查通过率”指标：预期指标值为“=100.00%”，实际完成指标值为“=100.00%”，指标完成率为100.00%。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综上所述，本指标满分为6.00分，根据评分标准得6.00分。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“项目完成时间”指标：预期指标值为“2024年12月之前完成”，实际完成指标值为“2024年12月之前完成”，指标完成率为100.00%。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“基本洪水风险图和避洪转移图编制”指标：预期指标值为“&lt;=120.00万元”，实际完成指标值为“=119.70万元”，指标完成率为99.75%。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综上所述，本指标满分为5.00分，根据评分标准得4.97分。扣分原因分析：中标合同实际值低于目标值0.3万元，造成偏差。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“成图类成果及数据汇交工作”指标：预期指标值为“&lt;=80.00万元”，实际完成指标值为“=80.00万元”，指标完成率为100.00%。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项目效益类指标由1个二级指标和1个三级指标构成，权重分20.00分，实际得分20.00分。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“持续提升水安全保障能力”指标：预期指标值为“有效提升”，实际完成指标值为“有效提升”，指标完成率为100.00%。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综上所述，本指标满分为20.00分，根据评分标准得20.00分。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项目满意度类指标由1个二级指标和1个三级指标构成，权重分10.00分，实际得分10.00分。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“编制质量满意度”指标：预期指标值为“满意度达100%”，实际完成指标值为“=100.00%”，指标完成率为100.00%。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预算执行进度与绩效指标偏差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本项目年初预算资金总额为200.00万元，全年预算数为200.00万元，全年执行数为199.70万元，预算执行率为99.85%。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本项目共设置三级指标数量20个，满分指标数量18个，扣分指标数量2个，经分析计算所有三级指标完成率得出，本项目总体完成率为99.98%。</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综上所述本项目预算执行率与总体完成率之间的偏差为0.13%。主要偏差原因是：中标合同实际值低于目标值0.3万元，造成偏差。</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在项目组织上，严把立项关，开展事前绩效评估，确保项目精准投入，中标单位新疆水利水电科学研究院发挥专业优势，圆满完成任务。项目管理中，强化协同合作，各县市及水文、自然资源等部门密切配合，推动成果应用，提升灾害防治能力。资金管理方面，遵循“资金跟着项目走”原则，严格论证项目前期工作质量，同时树立绩效管理意识，推进全过程绩效管理，提高资金使用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数据整合困难，部分区域资料的不完整与不准确。项目覆盖昌吉州10条中小河流及其周边广袤地理区域，数据来源涵盖水利、气象、自然资源等多部门，包含历史洪水流量记录、高精度地形地貌测绘数据、近30年气象监测序列等多类型数据。部分区域由于地理条件复杂、历史记录保存不善等原因，部分县域洪水数据仅以纸质台账形式分散保存，且存在记录模糊、计量单位不统一等问题，导致数据收集存在较大困难，资料存在缺失、不准确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宣传力度不足，宣传工作不够全面和深入。当前宣传工作主要依赖传统媒介渠道，如行业内刊、政府官网等，缺乏对社交媒体平台（如抖音、微信公众号）、短视频传播等新兴载体的有效运用，导致信息触达范围局限于行业内部，未能覆盖广大公众及基层单位。宣传内容设计上，存在过度专业化倾向，对项目的社会价值（如防洪减灾、生态保护）和公众利益关联（如保障沿岸居民生命财产安全）解读不足，普通民众难以理解项目的实际意义。从宣传对象来看，尚未建立分层分类的传播策略：对水利、气象等相关职能部门的宣传仅停留在文件传达层面，缺乏专题培训与案例演示；对流域周边企业、社区的宣传几乎空白，严重削弱了项目的社会效益与风险防控效能。</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一是针对数据整合难题，需强化跨层级跨部门协同联动机制。建立由项目牵头单位统筹、州县相关部门参与的常态化沟通平台，通过召开工作推进会、签订数据共享协议等方式，明确各责任主体的数据供给职责与质量标准，形成“统一调度、分工落实”的工作格局。制定系统性数据采集方案，按照“先急后缓、分类推进”原则，优先采集关键数据（如近年洪水峰值、重点河段地形），同步梳理历史数据缺口清单，通过档案查阅、实地勘测、技术手段补测等多元方式动态填充。组建专业化数据治理团队，综合运用数字化处理、逻辑校验、专家审核等手段，重点解决数据格式不统一、计量单位混乱、记录缺失等问题。同步搭建数据管理平台，完善数据存储、共享与安全防护机制，确保各类数据及时归集、规范管理、高效利用，为项目实施奠定坚实数据基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制定全面宣传策略，针对宣传力度不足问题，构建多层次、立体化的宣传推广体系。制定覆盖项目全周期的宣传方案，提升社会认知度、激发各方参与感，统筹传统媒体与新媒体资源，形成“线上+线下”“专业解读+大众传播”的复合传播矩阵。设计差异化宣传内容：面向政府部门与行业单位，通过政策解读会、工作简报等形式，重点阐释项目在流域治理、防灾减灾中的专业价值；面向公众，以通俗易懂的语言制作宣传手册、科普短片等物料，聚焦项目与居民生活的关联性（如洪水预警、生态保护成效），创新宣传渠道，加强与主流媒体、行业平台的合作，引导相关单位与群众从“被动接收”转为“主动参与”，全面提升项目的社会影响力与各界协同效能。</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