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昌吉回族自治州交通运输局2024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6085DC5">
      <w:r>
        <w:br w:type="page"/>
      </w:r>
    </w:p>
    <w:p w14:paraId="753D3C9E">
      <w:pPr>
        <w:spacing w:line="640" w:lineRule="exact"/>
        <w:jc w:val="center"/>
        <w:outlineLvl w:val="1"/>
      </w:pPr>
      <w:r>
        <w:rPr>
          <w:rFonts w:ascii="黑体" w:hAnsi="黑体" w:eastAsia="黑体"/>
          <w:sz w:val="32"/>
        </w:rPr>
        <w:t>第一部分 单位概况</w:t>
      </w:r>
    </w:p>
    <w:p w14:paraId="7C9A003E">
      <w:pPr>
        <w:spacing w:line="640" w:lineRule="exact"/>
        <w:ind w:firstLine="640"/>
        <w:jc w:val="both"/>
        <w:outlineLvl w:val="2"/>
      </w:pPr>
      <w:r>
        <w:rPr>
          <w:rFonts w:ascii="黑体" w:hAnsi="黑体" w:eastAsia="黑体"/>
          <w:sz w:val="32"/>
        </w:rPr>
        <w:t>一、主要职能</w:t>
      </w:r>
    </w:p>
    <w:p w14:paraId="2D4EF90D">
      <w:pPr>
        <w:spacing w:line="580" w:lineRule="exact"/>
        <w:ind w:firstLine="640"/>
        <w:jc w:val="both"/>
      </w:pPr>
      <w:r>
        <w:rPr>
          <w:rFonts w:ascii="仿宋_GB2312" w:hAnsi="仿宋_GB2312" w:eastAsia="仿宋_GB2312"/>
          <w:sz w:val="32"/>
        </w:rPr>
        <w:t>（一）贯彻落实国家和自治区有关公路交通运输行业的方针、政策、法规，并组织实施和监督检查；起草有关地方性法规、政府规章草案和政策措施，并监督实施。</w:t>
      </w:r>
    </w:p>
    <w:p w14:paraId="2A8C0528">
      <w:pPr>
        <w:spacing w:line="580" w:lineRule="exact"/>
        <w:ind w:firstLine="640"/>
        <w:jc w:val="both"/>
      </w:pPr>
      <w:r>
        <w:rPr>
          <w:rFonts w:ascii="仿宋_GB2312" w:hAnsi="仿宋_GB2312" w:eastAsia="仿宋_GB2312"/>
          <w:sz w:val="32"/>
        </w:rPr>
        <w:t>（二）拟订自治州农村公路交通运输发展规划、计划，并监督实施；参与拟订自治州运输物流业发展战略与规划。</w:t>
      </w:r>
    </w:p>
    <w:p w14:paraId="30C698DE">
      <w:pPr>
        <w:spacing w:line="580" w:lineRule="exact"/>
        <w:ind w:firstLine="640"/>
        <w:jc w:val="both"/>
      </w:pPr>
      <w:r>
        <w:rPr>
          <w:rFonts w:ascii="仿宋_GB2312" w:hAnsi="仿宋_GB2312" w:eastAsia="仿宋_GB2312"/>
          <w:sz w:val="32"/>
        </w:rPr>
        <w:t>（三）组织自治州道路运输管理工作。指导城乡交通运输协调发展和城乡交通运输一体化，负责城市公交、出租汽车行业管理工作。</w:t>
      </w:r>
    </w:p>
    <w:p w14:paraId="6A073B9C">
      <w:pPr>
        <w:spacing w:line="580" w:lineRule="exact"/>
        <w:ind w:firstLine="640"/>
        <w:jc w:val="both"/>
      </w:pPr>
      <w:r>
        <w:rPr>
          <w:rFonts w:ascii="仿宋_GB2312" w:hAnsi="仿宋_GB2312" w:eastAsia="仿宋_GB2312"/>
          <w:sz w:val="32"/>
        </w:rPr>
        <w:t>（四）承担农村公路建设市场监管工作。承担管辖农村公路建设项目的招投标监督管理、市场准入、竣工验收和质量监督工作。监督实施公路工程建设相关政策、制度和技术标准，组织协调自治州公路重点工程建设和工程质量、安全生产监督管理工作，维护交通基础设施建设秩序。</w:t>
      </w:r>
    </w:p>
    <w:p w14:paraId="5D968972">
      <w:pPr>
        <w:spacing w:line="580" w:lineRule="exact"/>
        <w:ind w:firstLine="640"/>
        <w:jc w:val="both"/>
      </w:pPr>
      <w:r>
        <w:rPr>
          <w:rFonts w:ascii="仿宋_GB2312" w:hAnsi="仿宋_GB2312" w:eastAsia="仿宋_GB2312"/>
          <w:sz w:val="32"/>
        </w:rPr>
        <w:t>（五）承担自治州农村公路养护管理责任。</w:t>
      </w:r>
    </w:p>
    <w:p w14:paraId="457BA544">
      <w:pPr>
        <w:spacing w:line="580" w:lineRule="exact"/>
        <w:ind w:firstLine="640"/>
        <w:jc w:val="both"/>
      </w:pPr>
      <w:r>
        <w:rPr>
          <w:rFonts w:ascii="仿宋_GB2312" w:hAnsi="仿宋_GB2312" w:eastAsia="仿宋_GB2312"/>
          <w:sz w:val="32"/>
        </w:rPr>
        <w:t>（六）负责并指导自治州交通行业财务、审计、统计工作；会同有关部门拟定交通运输行业价格。</w:t>
      </w:r>
    </w:p>
    <w:p w14:paraId="48D6A0F8">
      <w:pPr>
        <w:spacing w:line="580" w:lineRule="exact"/>
        <w:ind w:firstLine="640"/>
        <w:jc w:val="both"/>
      </w:pPr>
      <w:r>
        <w:rPr>
          <w:rFonts w:ascii="仿宋_GB2312" w:hAnsi="仿宋_GB2312" w:eastAsia="仿宋_GB2312"/>
          <w:sz w:val="32"/>
        </w:rPr>
        <w:t>（七）指导交通运输行业体制改革。</w:t>
      </w:r>
    </w:p>
    <w:p w14:paraId="1366E9CB">
      <w:pPr>
        <w:spacing w:line="580" w:lineRule="exact"/>
        <w:ind w:firstLine="640"/>
        <w:jc w:val="both"/>
      </w:pPr>
      <w:r>
        <w:rPr>
          <w:rFonts w:ascii="仿宋_GB2312" w:hAnsi="仿宋_GB2312" w:eastAsia="仿宋_GB2312"/>
          <w:sz w:val="32"/>
        </w:rPr>
        <w:t>（八）负责交通运输行业安全生产的监督管理。</w:t>
      </w:r>
    </w:p>
    <w:p w14:paraId="7358F9E4">
      <w:pPr>
        <w:spacing w:line="580" w:lineRule="exact"/>
        <w:ind w:firstLine="640"/>
        <w:jc w:val="both"/>
      </w:pPr>
      <w:r>
        <w:rPr>
          <w:rFonts w:ascii="仿宋_GB2312" w:hAnsi="仿宋_GB2312" w:eastAsia="仿宋_GB2312"/>
          <w:sz w:val="32"/>
        </w:rPr>
        <w:t>（九）贯彻执行交通行业科技政策、技术标准和规范；指导自治州交通运输行业职业教育、培训、职工队伍建设和精神文明建设工作，指导自治州交通运输行业环境保护和节能减排工作。组织交通运输行业统计、运行分析工作。</w:t>
      </w:r>
    </w:p>
    <w:p w14:paraId="7940C4B9">
      <w:pPr>
        <w:spacing w:line="580" w:lineRule="exact"/>
        <w:ind w:firstLine="640"/>
        <w:jc w:val="both"/>
      </w:pPr>
      <w:r>
        <w:rPr>
          <w:rFonts w:ascii="仿宋_GB2312" w:hAnsi="仿宋_GB2312" w:eastAsia="仿宋_GB2312"/>
          <w:sz w:val="32"/>
        </w:rPr>
        <w:t>（十）指导自治州交通运输行业开展国际经济技术合作与交流及利用外资工作。</w:t>
      </w:r>
    </w:p>
    <w:p w14:paraId="7C8E8B7B">
      <w:pPr>
        <w:spacing w:line="580" w:lineRule="exact"/>
        <w:ind w:firstLine="640"/>
        <w:jc w:val="both"/>
      </w:pPr>
      <w:r>
        <w:rPr>
          <w:rFonts w:ascii="仿宋_GB2312" w:hAnsi="仿宋_GB2312" w:eastAsia="仿宋_GB2312"/>
          <w:sz w:val="32"/>
        </w:rPr>
        <w:t>（十一）监督指导交通运输综合行政执法工作。</w:t>
      </w:r>
    </w:p>
    <w:p w14:paraId="0A0284DF">
      <w:pPr>
        <w:spacing w:line="580" w:lineRule="exact"/>
        <w:ind w:firstLine="640"/>
        <w:jc w:val="both"/>
      </w:pPr>
      <w:r>
        <w:rPr>
          <w:rFonts w:ascii="仿宋_GB2312" w:hAnsi="仿宋_GB2312" w:eastAsia="仿宋_GB2312"/>
          <w:sz w:val="32"/>
        </w:rPr>
        <w:t>（十二）负责自治州交通战备工作。</w:t>
      </w:r>
    </w:p>
    <w:p w14:paraId="48435EE7">
      <w:pPr>
        <w:spacing w:line="580" w:lineRule="exact"/>
        <w:ind w:firstLine="640"/>
        <w:jc w:val="both"/>
      </w:pPr>
      <w:r>
        <w:rPr>
          <w:rFonts w:ascii="仿宋_GB2312" w:hAnsi="仿宋_GB2312" w:eastAsia="仿宋_GB2312"/>
          <w:sz w:val="32"/>
        </w:rPr>
        <w:t>（十三）完成自治州党委、自治州人民政府交办的其他任务。</w:t>
      </w:r>
    </w:p>
    <w:p w14:paraId="6C48C6D2">
      <w:pPr>
        <w:spacing w:line="640" w:lineRule="exact"/>
        <w:ind w:firstLine="640"/>
        <w:jc w:val="both"/>
        <w:outlineLvl w:val="2"/>
      </w:pPr>
      <w:r>
        <w:rPr>
          <w:rFonts w:ascii="黑体" w:hAnsi="黑体" w:eastAsia="黑体"/>
          <w:sz w:val="32"/>
        </w:rPr>
        <w:t>二、机构设置及人员情况</w:t>
      </w:r>
    </w:p>
    <w:p w14:paraId="5BD61B15">
      <w:pPr>
        <w:spacing w:line="580" w:lineRule="exact"/>
        <w:ind w:firstLine="640"/>
        <w:jc w:val="both"/>
      </w:pPr>
      <w:r>
        <w:rPr>
          <w:rFonts w:ascii="仿宋_GB2312" w:hAnsi="仿宋_GB2312" w:eastAsia="仿宋_GB2312"/>
          <w:sz w:val="32"/>
        </w:rPr>
        <w:t>昌吉回族自治州交通运输局2024年度，实有人数65人，其中：在职人员39人，增加5人；离休人员0人，增加0人；退休人员26人,增加0人。</w:t>
      </w:r>
    </w:p>
    <w:p w14:paraId="20838793">
      <w:pPr>
        <w:spacing w:line="580" w:lineRule="exact"/>
        <w:ind w:firstLine="640"/>
        <w:jc w:val="both"/>
      </w:pPr>
      <w:r>
        <w:rPr>
          <w:rFonts w:ascii="仿宋_GB2312" w:hAnsi="仿宋_GB2312" w:eastAsia="仿宋_GB2312"/>
          <w:sz w:val="32"/>
        </w:rPr>
        <w:t>昌吉回族自治州交通运输局无下属预算单位，下设6个科室，分别是：办公室（法规科）、组织人事科、综合规划科、安全监督科、运输管理科（行政审批）、公路管理科。</w:t>
      </w:r>
    </w:p>
    <w:p w14:paraId="2A3B1E23">
      <w:r>
        <w:br w:type="page"/>
      </w:r>
    </w:p>
    <w:p w14:paraId="1A15A4BB">
      <w:pPr>
        <w:spacing w:line="240" w:lineRule="auto"/>
        <w:jc w:val="center"/>
        <w:outlineLvl w:val="1"/>
      </w:pPr>
      <w:r>
        <w:rPr>
          <w:rFonts w:ascii="黑体" w:hAnsi="黑体" w:eastAsia="黑体"/>
          <w:sz w:val="32"/>
        </w:rPr>
        <w:t>第二部分 部门决算情况说明</w:t>
      </w:r>
    </w:p>
    <w:p w14:paraId="6B94A581">
      <w:pPr>
        <w:spacing w:line="640" w:lineRule="exact"/>
        <w:ind w:firstLine="640"/>
        <w:jc w:val="both"/>
        <w:outlineLvl w:val="2"/>
      </w:pPr>
      <w:r>
        <w:rPr>
          <w:rFonts w:ascii="黑体" w:hAnsi="黑体" w:eastAsia="黑体"/>
          <w:sz w:val="32"/>
        </w:rPr>
        <w:t>一、收入支出决算总体情况说明</w:t>
      </w:r>
    </w:p>
    <w:p w14:paraId="78D8EA2E">
      <w:pPr>
        <w:spacing w:line="580" w:lineRule="exact"/>
        <w:ind w:firstLine="640"/>
        <w:jc w:val="both"/>
      </w:pPr>
      <w:r>
        <w:rPr>
          <w:rFonts w:ascii="仿宋_GB2312" w:hAnsi="仿宋_GB2312" w:eastAsia="仿宋_GB2312"/>
          <w:b/>
          <w:sz w:val="32"/>
        </w:rPr>
        <w:t>2024年度收入总计33,266.12万元，</w:t>
      </w:r>
      <w:r>
        <w:rPr>
          <w:rFonts w:ascii="仿宋_GB2312" w:hAnsi="仿宋_GB2312" w:eastAsia="仿宋_GB2312"/>
          <w:b w:val="0"/>
          <w:sz w:val="32"/>
        </w:rPr>
        <w:t>其中：本年收入合计32,071.60万元，使用非财政拨款结余（含专用结余）0.00万元，年初结转和结余1,194.52万元。</w:t>
      </w:r>
    </w:p>
    <w:p w14:paraId="6E2F3074">
      <w:pPr>
        <w:spacing w:line="580" w:lineRule="exact"/>
        <w:ind w:firstLine="640"/>
        <w:jc w:val="both"/>
      </w:pPr>
      <w:r>
        <w:rPr>
          <w:rFonts w:ascii="仿宋_GB2312" w:hAnsi="仿宋_GB2312" w:eastAsia="仿宋_GB2312"/>
          <w:b/>
          <w:sz w:val="32"/>
        </w:rPr>
        <w:t>2024年度支出总计33,266.12万元，</w:t>
      </w:r>
      <w:r>
        <w:rPr>
          <w:rFonts w:ascii="仿宋_GB2312" w:hAnsi="仿宋_GB2312" w:eastAsia="仿宋_GB2312"/>
          <w:b w:val="0"/>
          <w:sz w:val="32"/>
        </w:rPr>
        <w:t>其中：本年支出合计32,005.95万元，结余分配0.00万元，年末结转和结余1,260.16万元。</w:t>
      </w:r>
    </w:p>
    <w:p w14:paraId="3B908346">
      <w:pPr>
        <w:spacing w:line="580" w:lineRule="exact"/>
        <w:ind w:firstLine="640"/>
        <w:jc w:val="both"/>
      </w:pPr>
      <w:r>
        <w:rPr>
          <w:rFonts w:ascii="仿宋_GB2312" w:hAnsi="仿宋_GB2312" w:eastAsia="仿宋_GB2312"/>
          <w:b w:val="0"/>
          <w:sz w:val="32"/>
        </w:rPr>
        <w:t>收入支出总体与上年相比，增加23,913.91万元，增长255.70%，主要原因是：本年度增加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w:t>
      </w:r>
    </w:p>
    <w:p w14:paraId="36EC26C3">
      <w:pPr>
        <w:spacing w:line="640" w:lineRule="exact"/>
        <w:ind w:firstLine="640"/>
        <w:jc w:val="both"/>
        <w:outlineLvl w:val="2"/>
      </w:pPr>
      <w:r>
        <w:rPr>
          <w:rFonts w:ascii="黑体" w:hAnsi="黑体" w:eastAsia="黑体"/>
          <w:sz w:val="32"/>
        </w:rPr>
        <w:t>二、收入决算情况说明</w:t>
      </w:r>
    </w:p>
    <w:p w14:paraId="1E0260CA">
      <w:pPr>
        <w:spacing w:line="580" w:lineRule="exact"/>
        <w:ind w:firstLine="640"/>
        <w:jc w:val="both"/>
      </w:pPr>
      <w:r>
        <w:rPr>
          <w:rFonts w:ascii="仿宋_GB2312" w:hAnsi="仿宋_GB2312" w:eastAsia="仿宋_GB2312"/>
          <w:b/>
          <w:sz w:val="32"/>
        </w:rPr>
        <w:t>本年收入32,071.60万元，</w:t>
      </w:r>
      <w:r>
        <w:rPr>
          <w:rFonts w:ascii="仿宋_GB2312" w:hAnsi="仿宋_GB2312" w:eastAsia="仿宋_GB2312"/>
          <w:b w:val="0"/>
          <w:sz w:val="32"/>
        </w:rPr>
        <w:t>其中：财政拨款收入28,993.02万元，占90.40%；上级补助收入0.00万元，占0.00%；事业收入0.00万元，占0.00%；经营收入0.00万元，占0.00%；附属单位上缴收入0.00万元，占0.00%；其他收入3,078.58万元，占9.60%。</w:t>
      </w:r>
    </w:p>
    <w:p w14:paraId="0FCADE89">
      <w:pPr>
        <w:spacing w:line="640" w:lineRule="exact"/>
        <w:ind w:firstLine="640"/>
        <w:jc w:val="both"/>
        <w:outlineLvl w:val="2"/>
      </w:pPr>
      <w:r>
        <w:rPr>
          <w:rFonts w:ascii="黑体" w:hAnsi="黑体" w:eastAsia="黑体"/>
          <w:sz w:val="32"/>
        </w:rPr>
        <w:t>三、支出决算情况说明</w:t>
      </w:r>
    </w:p>
    <w:p w14:paraId="5F3BEE37">
      <w:pPr>
        <w:spacing w:line="580" w:lineRule="exact"/>
        <w:ind w:firstLine="640"/>
        <w:jc w:val="both"/>
      </w:pPr>
      <w:r>
        <w:rPr>
          <w:rFonts w:ascii="仿宋_GB2312" w:hAnsi="仿宋_GB2312" w:eastAsia="仿宋_GB2312"/>
          <w:b/>
          <w:sz w:val="32"/>
        </w:rPr>
        <w:t>本年支出32,005.95万元，</w:t>
      </w:r>
      <w:r>
        <w:rPr>
          <w:rFonts w:ascii="仿宋_GB2312" w:hAnsi="仿宋_GB2312" w:eastAsia="仿宋_GB2312"/>
          <w:b w:val="0"/>
          <w:sz w:val="32"/>
        </w:rPr>
        <w:t>其中：基本支出783.98万元，占2.45%；项目支出31,221.97万元，占97.55%；上缴上级支出0.00万元，占0.00%；经营支出0.00万元，占0.00%；对附属单位补助支出0.00万元，占0.00%。</w:t>
      </w:r>
    </w:p>
    <w:p w14:paraId="1AAF066B">
      <w:pPr>
        <w:spacing w:line="640" w:lineRule="exact"/>
        <w:ind w:firstLine="640"/>
        <w:jc w:val="both"/>
        <w:outlineLvl w:val="2"/>
      </w:pPr>
      <w:r>
        <w:rPr>
          <w:rFonts w:ascii="黑体" w:hAnsi="黑体" w:eastAsia="黑体"/>
          <w:sz w:val="32"/>
        </w:rPr>
        <w:t>四、财政拨款收入支出决算总体情况说明</w:t>
      </w:r>
    </w:p>
    <w:p w14:paraId="72135B09">
      <w:pPr>
        <w:spacing w:line="580" w:lineRule="exact"/>
        <w:ind w:firstLine="640"/>
        <w:jc w:val="both"/>
      </w:pPr>
      <w:r>
        <w:rPr>
          <w:rFonts w:ascii="仿宋_GB2312" w:hAnsi="仿宋_GB2312" w:eastAsia="仿宋_GB2312"/>
          <w:b/>
          <w:sz w:val="32"/>
        </w:rPr>
        <w:t>2024年度财政拨款收入总计28,993.02万元，</w:t>
      </w:r>
      <w:r>
        <w:rPr>
          <w:rFonts w:ascii="仿宋_GB2312" w:hAnsi="仿宋_GB2312" w:eastAsia="仿宋_GB2312"/>
          <w:b w:val="0"/>
          <w:sz w:val="32"/>
        </w:rPr>
        <w:t>其中：年初财政拨款结转和结余0.00万元，本年财政拨款收入28,993.02万元。</w:t>
      </w:r>
      <w:r>
        <w:rPr>
          <w:rFonts w:ascii="仿宋_GB2312" w:hAnsi="仿宋_GB2312" w:eastAsia="仿宋_GB2312"/>
          <w:b/>
          <w:sz w:val="32"/>
        </w:rPr>
        <w:t>财政拨款支出总计28,993.02万元，</w:t>
      </w:r>
      <w:r>
        <w:rPr>
          <w:rFonts w:ascii="仿宋_GB2312" w:hAnsi="仿宋_GB2312" w:eastAsia="仿宋_GB2312"/>
          <w:b w:val="0"/>
          <w:sz w:val="32"/>
        </w:rPr>
        <w:t>其中：年末财政拨款结转和结余0.00万元，本年财政拨款支出28,993.02万元。</w:t>
      </w:r>
    </w:p>
    <w:p w14:paraId="3F5D460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22,163.77万元，增长324.54%，主要原因是：本年度增加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w:t>
      </w:r>
      <w:r>
        <w:rPr>
          <w:rFonts w:ascii="仿宋_GB2312" w:hAnsi="仿宋_GB2312" w:eastAsia="仿宋_GB2312"/>
          <w:b/>
          <w:sz w:val="32"/>
        </w:rPr>
        <w:t>与年初预算相比，</w:t>
      </w:r>
      <w:r>
        <w:rPr>
          <w:rFonts w:ascii="仿宋_GB2312" w:hAnsi="仿宋_GB2312" w:eastAsia="仿宋_GB2312"/>
          <w:b w:val="0"/>
          <w:sz w:val="32"/>
        </w:rPr>
        <w:t>年初预算数15,497.64万元，决算数28,993.02万元，预决算差异率87.08%，主要原因是：年中追加</w:t>
      </w:r>
      <w:bookmarkStart w:id="0" w:name="_GoBack"/>
      <w:bookmarkEnd w:id="0"/>
      <w:r>
        <w:rPr>
          <w:rFonts w:ascii="仿宋_GB2312" w:hAnsi="仿宋_GB2312" w:eastAsia="仿宋_GB2312"/>
          <w:b w:val="0"/>
          <w:sz w:val="32"/>
        </w:rPr>
        <w:t>昌吉州网络货运数字物流系统建设项目、S231建设项目资金、州交通局2024年车购税补助地方（第三批，普通省道）、2024年车购税补助资金用于普通省道及农村公路建设“以奖代补”资金、2024年自治区第四批地债转贷资金项目、自治区第十批地方政府债券转贷资金，导致预决算存在差异。</w:t>
      </w:r>
    </w:p>
    <w:p w14:paraId="41AC727C">
      <w:pPr>
        <w:spacing w:line="640" w:lineRule="exact"/>
        <w:ind w:firstLine="640"/>
        <w:jc w:val="both"/>
        <w:outlineLvl w:val="2"/>
      </w:pPr>
      <w:r>
        <w:rPr>
          <w:rFonts w:ascii="黑体" w:hAnsi="黑体" w:eastAsia="黑体"/>
          <w:sz w:val="32"/>
        </w:rPr>
        <w:t>五、一般公共预算财政拨款支出决算情况说明</w:t>
      </w:r>
    </w:p>
    <w:p w14:paraId="0550A777">
      <w:pPr>
        <w:spacing w:line="640" w:lineRule="exact"/>
        <w:ind w:firstLine="640"/>
        <w:jc w:val="both"/>
        <w:outlineLvl w:val="3"/>
      </w:pPr>
      <w:r>
        <w:rPr>
          <w:rFonts w:ascii="楷体_GB2312" w:hAnsi="楷体_GB2312" w:eastAsia="楷体_GB2312"/>
          <w:b/>
          <w:sz w:val="32"/>
        </w:rPr>
        <w:t>（一）一般公共预算财政拨款支出决算总体情况</w:t>
      </w:r>
    </w:p>
    <w:p w14:paraId="5CDB4750">
      <w:pPr>
        <w:spacing w:line="580" w:lineRule="exact"/>
        <w:ind w:firstLine="640"/>
        <w:jc w:val="both"/>
      </w:pPr>
      <w:r>
        <w:rPr>
          <w:rFonts w:ascii="仿宋_GB2312" w:hAnsi="仿宋_GB2312" w:eastAsia="仿宋_GB2312"/>
          <w:b/>
          <w:sz w:val="32"/>
        </w:rPr>
        <w:t>2024年度一般公共预算财政拨款支出16,993.02万元，</w:t>
      </w:r>
      <w:r>
        <w:rPr>
          <w:rFonts w:ascii="仿宋_GB2312" w:hAnsi="仿宋_GB2312" w:eastAsia="仿宋_GB2312"/>
          <w:b w:val="0"/>
          <w:sz w:val="32"/>
        </w:rPr>
        <w:t>占本年支出合计的53.09%。</w:t>
      </w:r>
      <w:r>
        <w:rPr>
          <w:rFonts w:ascii="仿宋_GB2312" w:hAnsi="仿宋_GB2312" w:eastAsia="仿宋_GB2312"/>
          <w:b/>
          <w:sz w:val="32"/>
        </w:rPr>
        <w:t>与上年相比，</w:t>
      </w:r>
      <w:r>
        <w:rPr>
          <w:rFonts w:ascii="仿宋_GB2312" w:hAnsi="仿宋_GB2312" w:eastAsia="仿宋_GB2312"/>
          <w:b w:val="0"/>
          <w:sz w:val="32"/>
        </w:rPr>
        <w:t>增加14,163.77万元，增长500.62%，主要原因是：本年增加州交通局2024年车购税补助地方（第三批，普通省道）、2024年车购税补助资金用于普通省道及农村公路建设“以奖代补”资金、2024年自治区第四批地债转贷资金项目、自治区第十批地方政府债券转贷资金。</w:t>
      </w:r>
      <w:r>
        <w:rPr>
          <w:rFonts w:ascii="仿宋_GB2312" w:hAnsi="仿宋_GB2312" w:eastAsia="仿宋_GB2312"/>
          <w:b/>
          <w:sz w:val="32"/>
        </w:rPr>
        <w:t>与年初预算相比,</w:t>
      </w:r>
      <w:r>
        <w:rPr>
          <w:rFonts w:ascii="仿宋_GB2312" w:hAnsi="仿宋_GB2312" w:eastAsia="仿宋_GB2312"/>
          <w:b w:val="0"/>
          <w:sz w:val="32"/>
        </w:rPr>
        <w:t>年初预算数3,497.64万元，决算数16,993.02万元，预决算差异率385.84%，主要原因是：年中追加江布拉克机场航线补贴项目、昌吉州“加快推进智慧交通发展高质量构建综合立体交通网”培训项目等项目、昌吉州网络货运数字物流系统建设项目、州交通局2024年车购税补助地方（第三批，普通省道）、2024年车购税补助资金用于普通省道及农村公路建设“以奖代补”资金、2024年自治区第四批地债转贷资金项目、自治区第十批地方政府债券转贷资金，导致预决算存在差异。</w:t>
      </w:r>
    </w:p>
    <w:p w14:paraId="7F433B14">
      <w:pPr>
        <w:spacing w:line="640" w:lineRule="exact"/>
        <w:ind w:firstLine="640"/>
        <w:jc w:val="both"/>
        <w:outlineLvl w:val="3"/>
      </w:pPr>
      <w:r>
        <w:rPr>
          <w:rFonts w:ascii="楷体_GB2312" w:hAnsi="楷体_GB2312" w:eastAsia="楷体_GB2312"/>
          <w:b/>
          <w:sz w:val="32"/>
        </w:rPr>
        <w:t>（二）一般公共预算财政拨款支出决算结构情况</w:t>
      </w:r>
    </w:p>
    <w:p w14:paraId="24473990">
      <w:pPr>
        <w:spacing w:line="580" w:lineRule="exact"/>
        <w:ind w:firstLine="640"/>
        <w:jc w:val="both"/>
      </w:pPr>
      <w:r>
        <w:rPr>
          <w:rFonts w:ascii="仿宋_GB2312" w:hAnsi="仿宋_GB2312" w:eastAsia="仿宋_GB2312"/>
          <w:b w:val="0"/>
          <w:sz w:val="32"/>
        </w:rPr>
        <w:t>1.社会保障和就业支出(类)107.17万元,占0.63%。</w:t>
      </w:r>
    </w:p>
    <w:p w14:paraId="4DAC5E97">
      <w:pPr>
        <w:spacing w:line="580" w:lineRule="exact"/>
        <w:ind w:firstLine="640"/>
        <w:jc w:val="both"/>
      </w:pPr>
      <w:r>
        <w:rPr>
          <w:rFonts w:ascii="仿宋_GB2312" w:hAnsi="仿宋_GB2312" w:eastAsia="仿宋_GB2312"/>
          <w:b w:val="0"/>
          <w:sz w:val="32"/>
        </w:rPr>
        <w:t>2.卫生健康支出(类)32.31万元,占0.19%。</w:t>
      </w:r>
    </w:p>
    <w:p w14:paraId="3859C19F">
      <w:pPr>
        <w:spacing w:line="580" w:lineRule="exact"/>
        <w:ind w:firstLine="640"/>
        <w:jc w:val="both"/>
      </w:pPr>
      <w:r>
        <w:rPr>
          <w:rFonts w:ascii="仿宋_GB2312" w:hAnsi="仿宋_GB2312" w:eastAsia="仿宋_GB2312"/>
          <w:b w:val="0"/>
          <w:sz w:val="32"/>
        </w:rPr>
        <w:t>3.交通运输支出(类)16,760.02万元,占98.63%。</w:t>
      </w:r>
    </w:p>
    <w:p w14:paraId="67D5F2B7">
      <w:pPr>
        <w:spacing w:line="580" w:lineRule="exact"/>
        <w:ind w:firstLine="640"/>
        <w:jc w:val="both"/>
      </w:pPr>
      <w:r>
        <w:rPr>
          <w:rFonts w:ascii="仿宋_GB2312" w:hAnsi="仿宋_GB2312" w:eastAsia="仿宋_GB2312"/>
          <w:b w:val="0"/>
          <w:sz w:val="32"/>
        </w:rPr>
        <w:t>4.住房保障支出(类)48.54万元,占0.29%。</w:t>
      </w:r>
    </w:p>
    <w:p w14:paraId="64FE7BF1">
      <w:pPr>
        <w:spacing w:line="580" w:lineRule="exact"/>
        <w:ind w:firstLine="640"/>
        <w:jc w:val="both"/>
      </w:pPr>
      <w:r>
        <w:rPr>
          <w:rFonts w:ascii="仿宋_GB2312" w:hAnsi="仿宋_GB2312" w:eastAsia="仿宋_GB2312"/>
          <w:b w:val="0"/>
          <w:sz w:val="32"/>
        </w:rPr>
        <w:t>5.灾害防治及应急管理支出(类)38.00万元,占0.22%。</w:t>
      </w:r>
    </w:p>
    <w:p w14:paraId="69082838">
      <w:pPr>
        <w:spacing w:line="580" w:lineRule="exact"/>
        <w:ind w:firstLine="640"/>
        <w:jc w:val="both"/>
      </w:pPr>
      <w:r>
        <w:rPr>
          <w:rFonts w:ascii="仿宋_GB2312" w:hAnsi="仿宋_GB2312" w:eastAsia="仿宋_GB2312"/>
          <w:b w:val="0"/>
          <w:sz w:val="32"/>
        </w:rPr>
        <w:t>6.其他支出(类)7.00万元,占0.04%。</w:t>
      </w:r>
    </w:p>
    <w:p w14:paraId="19787E7F">
      <w:pPr>
        <w:spacing w:line="640" w:lineRule="exact"/>
        <w:ind w:firstLine="640"/>
        <w:jc w:val="both"/>
        <w:outlineLvl w:val="3"/>
      </w:pPr>
      <w:r>
        <w:rPr>
          <w:rFonts w:ascii="楷体_GB2312" w:hAnsi="楷体_GB2312" w:eastAsia="楷体_GB2312"/>
          <w:b/>
          <w:sz w:val="32"/>
        </w:rPr>
        <w:t>（三）一般公共预算财政拨款支出决算具体情况</w:t>
      </w:r>
    </w:p>
    <w:p w14:paraId="073C31C7">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1.一般公共服务支出(类)统战事务(款)宗教事务(项):支出决算数为0.00万元，比上年决算减少1.25万元，下降100.00%,主要原因是：本年减少驻寺人员经费。</w:t>
      </w:r>
    </w:p>
    <w:p w14:paraId="0C1D3833">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2.社会保障和就业支出(类)行政事业单位养老支出(款)行政单位离退休(项):支出决算数为16.95万元，比上年决算增加6.13万元，增长56.65%,主要原因是：本年增加退休人员基础绩效奖，退休费支出增加。</w:t>
      </w:r>
    </w:p>
    <w:p w14:paraId="084C27D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60.14万元，比上年决算增加0.96万元，增长1.62%,主要原因是：本年在职人员工资基数调增，养老缴费基数上涨，相应支出增加。</w:t>
      </w:r>
    </w:p>
    <w:p w14:paraId="4B7DBB0B">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4.社会保障和就业支出(类)行政事业单位养老支出(款)机关事业单位职业年金缴费支出(项):支出决算数为30.07万元，比上年决算减少28.10万元，下降48.31%,主要原因是：本年无新增退休人员，职业年金缴费支出减少。</w:t>
      </w:r>
    </w:p>
    <w:p w14:paraId="7C3A2B7C">
      <w:pPr>
        <w:spacing w:line="580" w:lineRule="exact"/>
        <w:ind w:firstLine="640"/>
        <w:jc w:val="both"/>
      </w:pPr>
      <w:r>
        <w:rPr>
          <w:rFonts w:ascii="仿宋_GB2312" w:hAnsi="仿宋_GB2312" w:eastAsia="仿宋_GB2312"/>
          <w:b w:val="0"/>
          <w:sz w:val="32"/>
        </w:rPr>
        <w:t>5.卫生健康支出(类)行政事业单位医疗(款)行政单位医疗(项):支出决算数为15.53万元，比上年决算增加0.36万元，增长2.37%,主要原因是：本年在职人员工资基数调增，医疗缴费基数上涨，相应支出增加。</w:t>
      </w:r>
    </w:p>
    <w:p w14:paraId="38B1EDB6">
      <w:pPr>
        <w:spacing w:line="580" w:lineRule="exact"/>
        <w:ind w:firstLine="640"/>
        <w:jc w:val="both"/>
      </w:pPr>
      <w:r>
        <w:rPr>
          <w:rFonts w:ascii="仿宋_GB2312" w:hAnsi="仿宋_GB2312" w:eastAsia="仿宋_GB2312"/>
          <w:b w:val="0"/>
          <w:sz w:val="32"/>
        </w:rPr>
        <w:t>6.卫生健康支出(类)行政事业单位医疗(款)事业单位医疗(项):支出决算数为14.55万元，比上年决算增加0.13万元，增长0.90%,主要原因是：本年在职人员工资基数调增，医疗缴费基数上涨，相应支出增加。</w:t>
      </w:r>
    </w:p>
    <w:p w14:paraId="7CAAFE3F">
      <w:pPr>
        <w:spacing w:line="580" w:lineRule="exact"/>
        <w:ind w:firstLine="640"/>
        <w:jc w:val="both"/>
      </w:pPr>
      <w:r>
        <w:rPr>
          <w:rFonts w:ascii="仿宋_GB2312" w:hAnsi="仿宋_GB2312" w:eastAsia="仿宋_GB2312"/>
          <w:b w:val="0"/>
          <w:sz w:val="32"/>
        </w:rPr>
        <w:t>7.卫生健康支出(类)行政事业单位医疗(款)公务员医疗补助(项):支出决算数为1.88万元，比上年决算增加0.03万元，增长1.62%,主要原因是：本年在职人员工资基数调增，医疗缴费基数上涨，相应支出增加。</w:t>
      </w:r>
    </w:p>
    <w:p w14:paraId="53C1928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0.35万元，比上年决算减少0.04万元，下降10.26%,主要原因是：本年功能科目调整，其他行政事业单位医疗支出上年度单独列支，本年部分调整至主科目列支，导致经费较上年减少。</w:t>
      </w:r>
    </w:p>
    <w:p w14:paraId="22AEB063">
      <w:pPr>
        <w:spacing w:line="580" w:lineRule="exact"/>
        <w:ind w:firstLine="640"/>
        <w:jc w:val="both"/>
      </w:pPr>
      <w:r>
        <w:rPr>
          <w:rFonts w:ascii="仿宋_GB2312" w:hAnsi="仿宋_GB2312" w:eastAsia="仿宋_GB2312"/>
          <w:b w:val="0"/>
          <w:sz w:val="32"/>
        </w:rPr>
        <w:t>9.交通运输支出(类)公路水路运输(款)行政运行(项):支出决算数为595.97万元，比上年决算增加89.54万元，增长17.68%,主要原因是：本年新增在职人员，人员工资调薪，人员经费增加，导致经费较上年有所增加。</w:t>
      </w:r>
    </w:p>
    <w:p w14:paraId="2AE5F2D6">
      <w:pPr>
        <w:spacing w:line="580" w:lineRule="exact"/>
        <w:ind w:firstLine="640"/>
        <w:jc w:val="both"/>
      </w:pPr>
      <w:r>
        <w:rPr>
          <w:rFonts w:ascii="仿宋_GB2312" w:hAnsi="仿宋_GB2312" w:eastAsia="仿宋_GB2312"/>
          <w:b w:val="0"/>
          <w:sz w:val="32"/>
        </w:rPr>
        <w:t>10.交通运输支出(类)公路水路运输(款)一般行政管理事务(项):支出决算数为86.75万元，比上年决算增加62.04万元，增长251.07%,主要原因是：本年增加加快推进智慧交通发展高质量构建综合立体交通网专题培训费项目，导致经费较上年有所增加。</w:t>
      </w:r>
    </w:p>
    <w:p w14:paraId="694521D7">
      <w:pPr>
        <w:spacing w:line="580" w:lineRule="exact"/>
        <w:ind w:firstLine="640"/>
        <w:jc w:val="both"/>
      </w:pPr>
      <w:r>
        <w:rPr>
          <w:rFonts w:ascii="仿宋_GB2312" w:hAnsi="仿宋_GB2312" w:eastAsia="仿宋_GB2312"/>
          <w:b w:val="0"/>
          <w:sz w:val="32"/>
        </w:rPr>
        <w:t>11.交通运输支出(类)公路水路运输(款)公路建设(项):支出决算数为15,240.47万元，比上年决算增加15,240.47万元，增长100.00%,主要原因是：本年增加州交通局2024年车购税补助地方（第三批，普通省道）、2024年车购税补助资金用于普通省道及农村公路建设“以奖代补”资金、2024年自治区第四批地债转贷资金项目、自治区第十批地方政府债券转贷资金。</w:t>
      </w:r>
    </w:p>
    <w:p w14:paraId="113CBEED">
      <w:pPr>
        <w:spacing w:line="580" w:lineRule="exact"/>
        <w:ind w:firstLine="640"/>
        <w:jc w:val="both"/>
      </w:pPr>
      <w:r>
        <w:rPr>
          <w:rFonts w:ascii="仿宋_GB2312" w:hAnsi="仿宋_GB2312" w:eastAsia="仿宋_GB2312"/>
          <w:b w:val="0"/>
          <w:sz w:val="32"/>
        </w:rPr>
        <w:t>12.交通运输支出(类)公路水路运输(款)交通运输信息化建设(项):支出决算数为456.99万元，比上年决算增加456.99万元，增长100.00%,主要原因是：本年增加昌吉州网络货运数字物流系统建设项目。</w:t>
      </w:r>
    </w:p>
    <w:p w14:paraId="3DF713C5">
      <w:pPr>
        <w:spacing w:line="580" w:lineRule="exact"/>
        <w:ind w:firstLine="640"/>
        <w:jc w:val="both"/>
      </w:pPr>
      <w:r>
        <w:rPr>
          <w:rFonts w:ascii="仿宋_GB2312" w:hAnsi="仿宋_GB2312" w:eastAsia="仿宋_GB2312"/>
          <w:b w:val="0"/>
          <w:sz w:val="32"/>
        </w:rPr>
        <w:t>13.交通运输支出(类)公路水路运输(款)公路运输管理(项):支出决算数为190.00万元，比上年决算增加180.00万元，增长1,800.00%,主要原因是：本年增加S231项目勘察设计项目。</w:t>
      </w:r>
    </w:p>
    <w:p w14:paraId="699B426B">
      <w:pPr>
        <w:spacing w:line="580" w:lineRule="exact"/>
        <w:ind w:firstLine="640"/>
        <w:jc w:val="both"/>
      </w:pPr>
      <w:r>
        <w:rPr>
          <w:rFonts w:ascii="仿宋_GB2312" w:hAnsi="仿宋_GB2312" w:eastAsia="仿宋_GB2312"/>
          <w:b w:val="0"/>
          <w:sz w:val="32"/>
        </w:rPr>
        <w:t>14.交通运输支出(类)公路水路运输(款)其他公路水路运输支出(项):支出决算数为48.88万元，比上年决算增加48.16万元，增长6,688.89%,主要原因是：本年度新增《“十四五”中期修编》项目。</w:t>
      </w:r>
    </w:p>
    <w:p w14:paraId="6CB22BAA">
      <w:pPr>
        <w:spacing w:line="580" w:lineRule="exact"/>
        <w:ind w:firstLine="640"/>
        <w:jc w:val="both"/>
      </w:pPr>
      <w:r>
        <w:rPr>
          <w:rFonts w:ascii="仿宋_GB2312" w:hAnsi="仿宋_GB2312" w:eastAsia="仿宋_GB2312"/>
          <w:b w:val="0"/>
          <w:sz w:val="32"/>
        </w:rPr>
        <w:t>15.交通运输支出(类)铁路运输(款)铁路路网建设(项):支出决算数为125.26万元，比上年决算增加125.26万元，增长100.00%,主要原因是：本年度新增昌吉州轨道交通线网规划项目资金。</w:t>
      </w:r>
    </w:p>
    <w:p w14:paraId="1A7755BE">
      <w:pPr>
        <w:spacing w:line="580" w:lineRule="exact"/>
        <w:ind w:firstLine="640"/>
        <w:jc w:val="both"/>
      </w:pPr>
      <w:r>
        <w:rPr>
          <w:rFonts w:ascii="仿宋_GB2312" w:hAnsi="仿宋_GB2312" w:eastAsia="仿宋_GB2312"/>
          <w:b w:val="0"/>
          <w:sz w:val="32"/>
        </w:rPr>
        <w:t>16.交通运输支出(类)车辆购置税支出(款)车辆购置税用于公路等基础设施建设支出(项):支出决算数为0.00万元，比上年决算减少2,006.00万元，下降100.00%,主要原因是：本年减少2023年车辆购置税收入补助地方资金。</w:t>
      </w:r>
    </w:p>
    <w:p w14:paraId="1A646C0B">
      <w:pPr>
        <w:spacing w:line="580" w:lineRule="exact"/>
        <w:ind w:firstLine="640"/>
        <w:jc w:val="both"/>
      </w:pPr>
      <w:r>
        <w:rPr>
          <w:rFonts w:ascii="仿宋_GB2312" w:hAnsi="仿宋_GB2312" w:eastAsia="仿宋_GB2312"/>
          <w:b w:val="0"/>
          <w:sz w:val="32"/>
        </w:rPr>
        <w:t>17.交通运输支出(类)其他交通运输支出(款)其他交通运输支出(项):支出决算数为15.70万元，比上年决算减少47.10万元，下降75.00%,主要原因是：本年减少昌吉州西部南山伴行公路项目（二期）养护费用。</w:t>
      </w:r>
    </w:p>
    <w:p w14:paraId="390FFCAA">
      <w:pPr>
        <w:spacing w:line="580" w:lineRule="exact"/>
        <w:ind w:firstLine="640"/>
        <w:jc w:val="both"/>
      </w:pPr>
      <w:r>
        <w:rPr>
          <w:rFonts w:ascii="仿宋_GB2312" w:hAnsi="仿宋_GB2312" w:eastAsia="仿宋_GB2312"/>
          <w:b w:val="0"/>
          <w:sz w:val="32"/>
        </w:rPr>
        <w:t>18.住房保障支出(类)住房改革支出(款)住房公积金(项):支出决算数为48.54万元，比上年决算增加1.73万元，增长3.70%,主要原因是：本年在职人员工资基数调增，公积金缴费基数上涨，相应支出增加。</w:t>
      </w:r>
    </w:p>
    <w:p w14:paraId="647E7E11">
      <w:pPr>
        <w:spacing w:line="580" w:lineRule="exact"/>
        <w:ind w:firstLine="640"/>
        <w:jc w:val="both"/>
      </w:pPr>
      <w:r>
        <w:rPr>
          <w:rFonts w:ascii="仿宋_GB2312" w:hAnsi="仿宋_GB2312" w:eastAsia="仿宋_GB2312"/>
          <w:b w:val="0"/>
          <w:sz w:val="32"/>
        </w:rPr>
        <w:t>19.灾害防治及应急管理支出(类)应急管理事务(款)其他应急管理支出(项):支出决算数为38.00万元，比上年决算增加38.00万元，增长100.00%,主要原因是：本年度新增安全生产隐患治理及监管能力提升项目。</w:t>
      </w:r>
    </w:p>
    <w:p w14:paraId="72C56C5B">
      <w:pPr>
        <w:spacing w:line="580" w:lineRule="exact"/>
        <w:ind w:firstLine="640"/>
        <w:jc w:val="both"/>
      </w:pPr>
      <w:r>
        <w:rPr>
          <w:rFonts w:ascii="仿宋_GB2312" w:hAnsi="仿宋_GB2312" w:eastAsia="仿宋_GB2312"/>
          <w:b w:val="0"/>
          <w:sz w:val="32"/>
        </w:rPr>
        <w:t>20.其他支出(类)其他支出(款)其他支出(项):支出决算数为7.00万元，比上年决算减少3.53万元，下降33.52%,主要原因是：本年减少为民办实事经费。</w:t>
      </w:r>
    </w:p>
    <w:p w14:paraId="61EF1B9C">
      <w:pPr>
        <w:spacing w:line="640" w:lineRule="exact"/>
        <w:ind w:firstLine="640"/>
        <w:jc w:val="both"/>
        <w:outlineLvl w:val="2"/>
      </w:pPr>
      <w:r>
        <w:rPr>
          <w:rFonts w:ascii="黑体" w:hAnsi="黑体" w:eastAsia="黑体"/>
          <w:sz w:val="32"/>
        </w:rPr>
        <w:t>六、一般公共预算财政拨款基本支出决算情况说明</w:t>
      </w:r>
    </w:p>
    <w:p w14:paraId="563B4CBF">
      <w:pPr>
        <w:spacing w:line="580" w:lineRule="exact"/>
        <w:ind w:firstLine="640"/>
        <w:jc w:val="both"/>
      </w:pPr>
      <w:r>
        <w:rPr>
          <w:rFonts w:ascii="仿宋_GB2312" w:hAnsi="仿宋_GB2312" w:eastAsia="仿宋_GB2312"/>
          <w:b w:val="0"/>
          <w:sz w:val="32"/>
        </w:rPr>
        <w:t>2024年度一般公共预算财政拨款基本支出783.98万元，其中：</w:t>
      </w:r>
      <w:r>
        <w:rPr>
          <w:rFonts w:ascii="仿宋_GB2312" w:hAnsi="仿宋_GB2312" w:eastAsia="仿宋_GB2312"/>
          <w:b/>
          <w:sz w:val="32"/>
        </w:rPr>
        <w:t>人员经费723.93万元，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0FB697C">
      <w:pPr>
        <w:spacing w:line="580" w:lineRule="exact"/>
        <w:ind w:firstLine="640"/>
        <w:jc w:val="both"/>
      </w:pPr>
      <w:r>
        <w:rPr>
          <w:rFonts w:ascii="仿宋_GB2312" w:hAnsi="仿宋_GB2312" w:eastAsia="仿宋_GB2312"/>
          <w:b/>
          <w:sz w:val="32"/>
        </w:rPr>
        <w:t>公用经费60.05万元，</w:t>
      </w:r>
      <w:r>
        <w:rPr>
          <w:rFonts w:ascii="仿宋_GB2312" w:hAnsi="仿宋_GB2312" w:eastAsia="仿宋_GB2312"/>
          <w:b w:val="0"/>
          <w:sz w:val="32"/>
        </w:rPr>
        <w:t>包括：办公费、印刷费、水费、电费、邮电费、差旅费、维修（护）费、培训费、公务接待费、劳务费、委托业务费、工会经费、福利费、公务用车运行维护费、其他交通费用、其他商品和服务支出。</w:t>
      </w:r>
    </w:p>
    <w:p w14:paraId="6ED14E17">
      <w:pPr>
        <w:spacing w:line="640" w:lineRule="exact"/>
        <w:ind w:firstLine="640"/>
        <w:jc w:val="both"/>
        <w:outlineLvl w:val="2"/>
      </w:pPr>
      <w:r>
        <w:rPr>
          <w:rFonts w:ascii="黑体" w:hAnsi="黑体" w:eastAsia="黑体"/>
          <w:sz w:val="32"/>
        </w:rPr>
        <w:t>七、政府性基金预算财政拨款收入支出决算情况说明</w:t>
      </w:r>
    </w:p>
    <w:p w14:paraId="1442F67F">
      <w:pPr>
        <w:spacing w:line="580" w:lineRule="exact"/>
        <w:ind w:firstLine="640"/>
        <w:jc w:val="both"/>
      </w:pPr>
      <w:r>
        <w:rPr>
          <w:rFonts w:ascii="仿宋_GB2312" w:hAnsi="仿宋_GB2312" w:eastAsia="仿宋_GB2312"/>
          <w:b/>
          <w:sz w:val="32"/>
        </w:rPr>
        <w:t>2024年度政府性基金预算财政拨款收入总计12,000.00万元，</w:t>
      </w:r>
      <w:r>
        <w:rPr>
          <w:rFonts w:ascii="仿宋_GB2312" w:hAnsi="仿宋_GB2312" w:eastAsia="仿宋_GB2312"/>
          <w:b w:val="0"/>
          <w:sz w:val="32"/>
        </w:rPr>
        <w:t>其中：年初结转和结余0.00万元，本年收入12,000.00万元。</w:t>
      </w:r>
      <w:r>
        <w:rPr>
          <w:rFonts w:ascii="仿宋_GB2312" w:hAnsi="仿宋_GB2312" w:eastAsia="仿宋_GB2312"/>
          <w:b/>
          <w:sz w:val="32"/>
        </w:rPr>
        <w:t>政府性基金预算财政拨款支出总计12,000.00万元，</w:t>
      </w:r>
      <w:r>
        <w:rPr>
          <w:rFonts w:ascii="仿宋_GB2312" w:hAnsi="仿宋_GB2312" w:eastAsia="仿宋_GB2312"/>
          <w:b w:val="0"/>
          <w:sz w:val="32"/>
        </w:rPr>
        <w:t>其中：年末结转和结余0.00万元，本年支出12,000.00万元。</w:t>
      </w:r>
    </w:p>
    <w:p w14:paraId="430C463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增加8,000.00万元，增长200.00%，主要原因是：本年度增加昌吉州网络货运数字物流系统建设项目，S231建设项目资金。</w:t>
      </w:r>
      <w:r>
        <w:rPr>
          <w:rFonts w:ascii="仿宋_GB2312" w:hAnsi="仿宋_GB2312" w:eastAsia="仿宋_GB2312"/>
          <w:b/>
          <w:sz w:val="32"/>
        </w:rPr>
        <w:t>与年初预算相比，</w:t>
      </w:r>
      <w:r>
        <w:rPr>
          <w:rFonts w:ascii="仿宋_GB2312" w:hAnsi="仿宋_GB2312" w:eastAsia="仿宋_GB2312"/>
          <w:b w:val="0"/>
          <w:sz w:val="32"/>
        </w:rPr>
        <w:t>年初预算数12,000.00万元，决算数12,000.00万元，预决算差异率0.00%，主要原因是：严格按照预算执行，预决算无差异。</w:t>
      </w:r>
    </w:p>
    <w:p w14:paraId="08BDFFF0">
      <w:pPr>
        <w:spacing w:line="580" w:lineRule="exact"/>
        <w:ind w:firstLine="640"/>
        <w:jc w:val="both"/>
      </w:pPr>
      <w:r>
        <w:rPr>
          <w:rFonts w:ascii="仿宋_GB2312" w:hAnsi="仿宋_GB2312" w:eastAsia="仿宋_GB2312"/>
          <w:b w:val="0"/>
          <w:sz w:val="32"/>
        </w:rPr>
        <w:t>政府性基金预算财政拨款支出12,000.00万元。</w:t>
      </w:r>
    </w:p>
    <w:p w14:paraId="76DFE89E">
      <w:pPr>
        <w:spacing w:line="580" w:lineRule="exact"/>
        <w:ind w:firstLine="640"/>
        <w:jc w:val="both"/>
      </w:pPr>
      <w:r>
        <w:rPr>
          <w:rFonts w:ascii="仿宋_GB2312" w:hAnsi="仿宋_GB2312" w:eastAsia="仿宋_GB2312"/>
          <w:b w:val="0"/>
          <w:sz w:val="32"/>
        </w:rPr>
        <w:t>1.交通运输支出(类)政府收费公路专项债券收入安排的支出(款)公路建设(项):支出决算数为12,000.00万元，比上年决算增加8,000.00万元，增长200.00%,主要原因是：本年度增加昌吉州网络货运数字物流系统建设项目，S231建设项目资金。</w:t>
      </w:r>
    </w:p>
    <w:p w14:paraId="2A867D97">
      <w:pPr>
        <w:spacing w:line="640" w:lineRule="exact"/>
        <w:ind w:firstLine="640"/>
        <w:jc w:val="both"/>
        <w:outlineLvl w:val="2"/>
      </w:pPr>
      <w:r>
        <w:rPr>
          <w:rFonts w:ascii="黑体" w:hAnsi="黑体" w:eastAsia="黑体"/>
          <w:sz w:val="32"/>
        </w:rPr>
        <w:t>八、国有资本经营预算财政拨款收入支出决算情况说明</w:t>
      </w:r>
    </w:p>
    <w:p w14:paraId="62CF000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D1A71A">
      <w:pPr>
        <w:spacing w:line="640" w:lineRule="exact"/>
        <w:ind w:firstLine="640"/>
        <w:jc w:val="both"/>
        <w:outlineLvl w:val="2"/>
      </w:pPr>
      <w:r>
        <w:rPr>
          <w:rFonts w:ascii="黑体" w:hAnsi="黑体" w:eastAsia="黑体"/>
          <w:sz w:val="32"/>
        </w:rPr>
        <w:t>九、财政拨款“三公”经费支出决算情况说明</w:t>
      </w:r>
    </w:p>
    <w:p w14:paraId="43710C67">
      <w:pPr>
        <w:spacing w:line="580" w:lineRule="exact"/>
        <w:ind w:firstLine="640"/>
        <w:jc w:val="both"/>
      </w:pPr>
      <w:r>
        <w:rPr>
          <w:rFonts w:ascii="仿宋_GB2312" w:hAnsi="仿宋_GB2312" w:eastAsia="仿宋_GB2312"/>
          <w:b/>
          <w:sz w:val="32"/>
        </w:rPr>
        <w:t>2024年度财政拨款“三公”经费支出10.80万元，</w:t>
      </w:r>
      <w:r>
        <w:rPr>
          <w:rFonts w:ascii="仿宋_GB2312" w:hAnsi="仿宋_GB2312" w:eastAsia="仿宋_GB2312"/>
          <w:b w:val="0"/>
          <w:sz w:val="32"/>
        </w:rPr>
        <w:t>比上年增加3.62万元，增长50.42%，主要原因是：本单位公务用车日渐老化，维修维护成本增加，导致公务用车运行维护费较上年增加</w:t>
      </w:r>
      <w:r>
        <w:rPr>
          <w:rFonts w:hint="eastAsia" w:ascii="仿宋_GB2312" w:hAnsi="仿宋_GB2312" w:eastAsia="仿宋_GB2312"/>
          <w:b w:val="0"/>
          <w:sz w:val="32"/>
          <w:lang w:eastAsia="zh-CN"/>
        </w:rPr>
        <w:t>；</w:t>
      </w:r>
      <w:r>
        <w:rPr>
          <w:rFonts w:ascii="仿宋_GB2312" w:hAnsi="仿宋_GB2312" w:eastAsia="仿宋_GB2312"/>
          <w:b w:val="0"/>
          <w:spacing w:val="-6"/>
          <w:sz w:val="32"/>
        </w:rPr>
        <w:t>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公务用车购置及运行维护费支出10.50万元，占97.22%，比上年增加3.50万元，增长50.00%，主要原因是：本单位公务用车日渐老化，维修维护成本增加，导致公务用车运行维护费较上年增加。公务接待费支出0.30万元，占2.78%，比上年增加0.12万元，增长66.67%，主要原因是：</w:t>
      </w:r>
      <w:r>
        <w:rPr>
          <w:rFonts w:ascii="仿宋_GB2312" w:hAnsi="仿宋_GB2312" w:eastAsia="仿宋_GB2312"/>
          <w:b w:val="0"/>
          <w:spacing w:val="-6"/>
          <w:sz w:val="32"/>
        </w:rPr>
        <w:t>本年因业务需求，增加公务接待工作，导致公务接待费较上年增加</w:t>
      </w:r>
      <w:r>
        <w:rPr>
          <w:rFonts w:ascii="仿宋_GB2312" w:hAnsi="仿宋_GB2312" w:eastAsia="仿宋_GB2312"/>
          <w:b w:val="0"/>
          <w:sz w:val="32"/>
        </w:rPr>
        <w:t>。</w:t>
      </w:r>
    </w:p>
    <w:p w14:paraId="0CA98673">
      <w:pPr>
        <w:spacing w:line="580" w:lineRule="exact"/>
        <w:ind w:firstLine="640"/>
        <w:jc w:val="both"/>
      </w:pPr>
      <w:r>
        <w:rPr>
          <w:rFonts w:ascii="仿宋_GB2312" w:hAnsi="仿宋_GB2312" w:eastAsia="仿宋_GB2312"/>
          <w:b/>
          <w:sz w:val="32"/>
        </w:rPr>
        <w:t>具体情况如下：</w:t>
      </w:r>
    </w:p>
    <w:p w14:paraId="458E35E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84BF10E">
      <w:pPr>
        <w:spacing w:line="580" w:lineRule="exact"/>
        <w:ind w:firstLine="640"/>
        <w:jc w:val="both"/>
      </w:pPr>
      <w:r>
        <w:rPr>
          <w:rFonts w:ascii="仿宋_GB2312" w:hAnsi="仿宋_GB2312" w:eastAsia="仿宋_GB2312"/>
          <w:b w:val="0"/>
          <w:sz w:val="32"/>
        </w:rPr>
        <w:t>公务用车购置及运行维护费10.50万元，其中：公务用车购置费0.00万元，公务用车运行维护费10.50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4C8FD5B8">
      <w:pPr>
        <w:spacing w:line="580" w:lineRule="exact"/>
        <w:ind w:firstLine="640"/>
        <w:jc w:val="both"/>
      </w:pPr>
      <w:r>
        <w:rPr>
          <w:rFonts w:ascii="仿宋_GB2312" w:hAnsi="仿宋_GB2312" w:eastAsia="仿宋_GB2312"/>
          <w:b w:val="0"/>
          <w:sz w:val="32"/>
        </w:rPr>
        <w:t>公务接待费0.30万元，开支内容包括</w:t>
      </w:r>
      <w:r>
        <w:rPr>
          <w:rFonts w:hint="eastAsia" w:ascii="仿宋_GB2312" w:hAnsi="仿宋_GB2312" w:eastAsia="仿宋_GB2312"/>
          <w:b w:val="0"/>
          <w:sz w:val="32"/>
          <w:lang w:eastAsia="zh-CN"/>
        </w:rPr>
        <w:t>福建省交通运输厅</w:t>
      </w:r>
      <w:r>
        <w:rPr>
          <w:rFonts w:ascii="仿宋_GB2312" w:hAnsi="仿宋_GB2312" w:eastAsia="仿宋_GB2312"/>
          <w:b w:val="0"/>
          <w:sz w:val="32"/>
        </w:rPr>
        <w:t>领导来昌考察产生的就餐费。单位全年安排的国内公务接待3批次，30人次。</w:t>
      </w:r>
    </w:p>
    <w:p w14:paraId="3BDC01A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10.80万元，决算数10.80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10.50万元，决算数10.50万元，预决算差异率0.00%，主要原因是：严格按照预算执行，预决算无差异。公务接待费全年预算数0.30万元，决算数0.30万元，预决算差异率0.00%，主要原因是：严格按照预算执行，预决算无差异。</w:t>
      </w:r>
    </w:p>
    <w:p w14:paraId="08B3B66C">
      <w:pPr>
        <w:spacing w:line="640" w:lineRule="exact"/>
        <w:ind w:firstLine="640"/>
        <w:jc w:val="both"/>
        <w:outlineLvl w:val="2"/>
      </w:pPr>
      <w:r>
        <w:rPr>
          <w:rFonts w:ascii="黑体" w:hAnsi="黑体" w:eastAsia="黑体"/>
          <w:sz w:val="32"/>
        </w:rPr>
        <w:t>十、其他重要事项的情况说明</w:t>
      </w:r>
    </w:p>
    <w:p w14:paraId="5A212216">
      <w:pPr>
        <w:spacing w:line="640" w:lineRule="exact"/>
        <w:ind w:firstLine="640"/>
        <w:jc w:val="both"/>
        <w:outlineLvl w:val="3"/>
      </w:pPr>
      <w:r>
        <w:rPr>
          <w:rFonts w:ascii="楷体_GB2312" w:hAnsi="楷体_GB2312" w:eastAsia="楷体_GB2312"/>
          <w:b/>
          <w:sz w:val="32"/>
        </w:rPr>
        <w:t>（一）机关运行经费及公用经费支出情况</w:t>
      </w:r>
    </w:p>
    <w:p w14:paraId="2E1E01E5">
      <w:pPr>
        <w:spacing w:line="580" w:lineRule="exact"/>
        <w:ind w:firstLine="640"/>
        <w:jc w:val="both"/>
      </w:pPr>
      <w:r>
        <w:rPr>
          <w:rFonts w:ascii="仿宋_GB2312" w:hAnsi="仿宋_GB2312" w:eastAsia="仿宋_GB2312"/>
          <w:b w:val="0"/>
          <w:sz w:val="32"/>
        </w:rPr>
        <w:t>2024年度昌吉回族自治州交通运输局（行政单位和参照公务员法管理事业单位）机关运行经费支出60.05万元，比上年增加0.11万元，增长0.18%，主要原因是：本年更新、维护补充办公用品，导致机关运行经费较上年增加。</w:t>
      </w:r>
    </w:p>
    <w:p w14:paraId="03E509CA">
      <w:pPr>
        <w:spacing w:line="640" w:lineRule="exact"/>
        <w:ind w:firstLine="640"/>
        <w:jc w:val="both"/>
        <w:outlineLvl w:val="3"/>
      </w:pPr>
      <w:r>
        <w:rPr>
          <w:rFonts w:ascii="楷体_GB2312" w:hAnsi="楷体_GB2312" w:eastAsia="楷体_GB2312"/>
          <w:b/>
          <w:sz w:val="32"/>
        </w:rPr>
        <w:t>（二）政府采购情况</w:t>
      </w:r>
    </w:p>
    <w:p w14:paraId="36B047CC">
      <w:pPr>
        <w:spacing w:line="580" w:lineRule="exact"/>
        <w:ind w:firstLine="640"/>
        <w:jc w:val="both"/>
      </w:pPr>
      <w:r>
        <w:rPr>
          <w:rFonts w:ascii="仿宋_GB2312" w:hAnsi="仿宋_GB2312" w:eastAsia="仿宋_GB2312"/>
          <w:b w:val="0"/>
          <w:sz w:val="32"/>
        </w:rPr>
        <w:t>2024年度政府采购支出总额259.22万元，其中：政府采购货物支出9.96万元、政府采购工程支出2.78万元、政府采购服务支出246.47万元。</w:t>
      </w:r>
    </w:p>
    <w:p w14:paraId="0AED17F4">
      <w:pPr>
        <w:spacing w:line="580" w:lineRule="exact"/>
        <w:ind w:firstLine="640"/>
        <w:jc w:val="both"/>
      </w:pPr>
      <w:r>
        <w:rPr>
          <w:rFonts w:ascii="仿宋_GB2312" w:hAnsi="仿宋_GB2312" w:eastAsia="仿宋_GB2312"/>
          <w:b w:val="0"/>
          <w:sz w:val="32"/>
        </w:rPr>
        <w:t>授予中小企业合同金额246.47万元，占政府采购支出总额的95.08%，其中：授予小微企业合同金额246.47万元，占政府采购支出总额的95.08%。</w:t>
      </w:r>
    </w:p>
    <w:p w14:paraId="70596A33">
      <w:pPr>
        <w:spacing w:line="640" w:lineRule="exact"/>
        <w:ind w:firstLine="640"/>
        <w:jc w:val="both"/>
        <w:outlineLvl w:val="3"/>
      </w:pPr>
      <w:r>
        <w:rPr>
          <w:rFonts w:ascii="楷体_GB2312" w:hAnsi="楷体_GB2312" w:eastAsia="楷体_GB2312"/>
          <w:b/>
          <w:sz w:val="32"/>
        </w:rPr>
        <w:t>（三）国有资产占用情况说明</w:t>
      </w:r>
    </w:p>
    <w:p w14:paraId="25E70C5B">
      <w:pPr>
        <w:spacing w:line="580" w:lineRule="exact"/>
        <w:ind w:firstLine="640"/>
        <w:jc w:val="both"/>
      </w:pPr>
      <w:r>
        <w:rPr>
          <w:rFonts w:ascii="仿宋_GB2312" w:hAnsi="仿宋_GB2312" w:eastAsia="仿宋_GB2312"/>
          <w:b w:val="0"/>
          <w:sz w:val="32"/>
        </w:rPr>
        <w:t>截至2024年12月31日，房屋810.57平方米，价值43.07万元。车辆2辆，价值50.90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E08BAF8">
      <w:pPr>
        <w:spacing w:line="640" w:lineRule="exact"/>
        <w:ind w:firstLine="640"/>
        <w:jc w:val="both"/>
        <w:outlineLvl w:val="2"/>
      </w:pPr>
      <w:r>
        <w:rPr>
          <w:rFonts w:ascii="黑体" w:hAnsi="黑体" w:eastAsia="黑体"/>
          <w:sz w:val="32"/>
        </w:rPr>
        <w:t>十一、预算绩效的情况说明</w:t>
      </w:r>
    </w:p>
    <w:p w14:paraId="2E8583C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33,266.12万元，实际执行总额32,005.95万元；预算绩效评价项目13个，全年预算数5,115.87万元，全年执行数5,048.46万元。预算绩效管理取得的成效：一是通过绩效管理，单位领导及同事对预算管理的认识更加深刻，凡事需要先计划，资金确定来源后方可实施；二是对单位整体及项目的进展情况更加明晰，能够更加明确的掌握整体及项目情况，推进项目实施。发现的问题及原因：一是虽然按照程序，</w:t>
      </w:r>
      <w:r>
        <w:rPr>
          <w:rFonts w:hint="eastAsia" w:ascii="仿宋_GB2312" w:hAnsi="仿宋_GB2312" w:eastAsia="仿宋_GB2312"/>
          <w:b w:val="0"/>
          <w:sz w:val="32"/>
          <w:lang w:eastAsia="zh-CN"/>
        </w:rPr>
        <w:t>本单位</w:t>
      </w:r>
      <w:r>
        <w:rPr>
          <w:rFonts w:ascii="仿宋_GB2312" w:hAnsi="仿宋_GB2312" w:eastAsia="仿宋_GB2312"/>
          <w:b w:val="0"/>
          <w:sz w:val="32"/>
        </w:rPr>
        <w:t>基本顺利完成绩效监控，但由于办公室工作繁杂琐碎，常常监控工作不能做到细致化，粗线条，质量有待提高。二是各业务科室对绩效监控工作的重要性认识不足，不清楚如何正确开展这项工作，有畏难情绪。下一步改进措施：一是加强项目负责人员和财务人员的沟通，建立良好的沟通机制，统一思想认识，共同做好项目绩效工作。二是加强项目绩效业务知识学习，真正了解项目绩效工作实质，准确填报相关信息，促进相关工作同步进行。具体附整体支出绩效自评表，项目支出绩效自评表和评价报告。</w:t>
      </w:r>
    </w:p>
    <w:p w14:paraId="487C187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0FA118">
        <w:tblPrEx>
          <w:tblCellMar>
            <w:top w:w="0" w:type="dxa"/>
            <w:left w:w="108" w:type="dxa"/>
            <w:bottom w:w="0" w:type="dxa"/>
            <w:right w:w="108" w:type="dxa"/>
          </w:tblCellMar>
        </w:tblPrEx>
        <w:tc>
          <w:tcPr>
            <w:tcW w:w="8847" w:type="dxa"/>
            <w:gridSpan w:val="9"/>
            <w:vAlign w:val="center"/>
          </w:tcPr>
          <w:p w14:paraId="2F799CAC">
            <w:pPr>
              <w:jc w:val="center"/>
            </w:pPr>
            <w:r>
              <w:rPr>
                <w:rFonts w:ascii="宋体" w:hAnsi="宋体" w:eastAsia="宋体"/>
                <w:sz w:val="24"/>
              </w:rPr>
              <w:t>单位整体支出绩效自评表</w:t>
            </w:r>
          </w:p>
        </w:tc>
      </w:tr>
      <w:tr w14:paraId="549D790D">
        <w:tblPrEx>
          <w:tblCellMar>
            <w:top w:w="0" w:type="dxa"/>
            <w:left w:w="108" w:type="dxa"/>
            <w:bottom w:w="0" w:type="dxa"/>
            <w:right w:w="108" w:type="dxa"/>
          </w:tblCellMar>
        </w:tblPrEx>
        <w:tc>
          <w:tcPr>
            <w:tcW w:w="8847" w:type="dxa"/>
            <w:gridSpan w:val="9"/>
            <w:vAlign w:val="center"/>
          </w:tcPr>
          <w:p w14:paraId="0C150A68">
            <w:pPr>
              <w:jc w:val="center"/>
            </w:pPr>
            <w:r>
              <w:rPr>
                <w:rFonts w:ascii="宋体" w:hAnsi="宋体" w:eastAsia="宋体"/>
                <w:sz w:val="24"/>
              </w:rPr>
              <w:t>（2024年度）</w:t>
            </w:r>
          </w:p>
        </w:tc>
      </w:tr>
      <w:tr w14:paraId="0B0C28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2F07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DE56BEA">
            <w:pPr>
              <w:jc w:val="center"/>
            </w:pPr>
            <w:r>
              <w:rPr>
                <w:rFonts w:ascii="宋体" w:hAnsi="宋体" w:eastAsia="宋体"/>
                <w:sz w:val="16"/>
              </w:rPr>
              <w:t>昌吉回族自治州交通运输局</w:t>
            </w:r>
          </w:p>
        </w:tc>
      </w:tr>
      <w:tr w14:paraId="7CCF4C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1434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99E0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C562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5A3F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3E51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ABE9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5D7C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DE625">
            <w:pPr>
              <w:jc w:val="center"/>
            </w:pPr>
            <w:r>
              <w:rPr>
                <w:rFonts w:ascii="宋体" w:hAnsi="宋体" w:eastAsia="宋体"/>
                <w:sz w:val="16"/>
              </w:rPr>
              <w:t>得分</w:t>
            </w:r>
          </w:p>
        </w:tc>
      </w:tr>
      <w:tr w14:paraId="0FD434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B6F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72BA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AB526">
            <w:pPr>
              <w:jc w:val="center"/>
            </w:pPr>
            <w:r>
              <w:rPr>
                <w:rFonts w:ascii="宋体" w:hAnsi="宋体" w:eastAsia="宋体"/>
                <w:sz w:val="16"/>
              </w:rPr>
              <w:t>2,248.00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341B0">
            <w:pPr>
              <w:jc w:val="center"/>
            </w:pPr>
            <w:r>
              <w:rPr>
                <w:rFonts w:ascii="宋体" w:hAnsi="宋体" w:eastAsia="宋体"/>
                <w:sz w:val="16"/>
              </w:rPr>
              <w:t>2,282.00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07850">
            <w:pPr>
              <w:jc w:val="center"/>
            </w:pPr>
            <w:r>
              <w:rPr>
                <w:rFonts w:ascii="宋体" w:hAnsi="宋体" w:eastAsia="宋体"/>
                <w:sz w:val="16"/>
              </w:rPr>
              <w:t>2,282.00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F29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AD9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03C84">
            <w:pPr>
              <w:jc w:val="center"/>
            </w:pPr>
            <w:r>
              <w:rPr>
                <w:rFonts w:ascii="宋体" w:hAnsi="宋体" w:eastAsia="宋体"/>
                <w:sz w:val="16"/>
              </w:rPr>
              <w:t>-</w:t>
            </w:r>
          </w:p>
        </w:tc>
      </w:tr>
      <w:tr w14:paraId="35784B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C7BA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DE18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2BFE2">
            <w:pPr>
              <w:jc w:val="center"/>
            </w:pPr>
            <w:r>
              <w:rPr>
                <w:rFonts w:ascii="宋体" w:hAnsi="宋体" w:eastAsia="宋体"/>
                <w:sz w:val="16"/>
              </w:rPr>
              <w:t>13,249.64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A97DE">
            <w:pPr>
              <w:jc w:val="center"/>
            </w:pPr>
            <w:r>
              <w:rPr>
                <w:rFonts w:ascii="宋体" w:hAnsi="宋体" w:eastAsia="宋体"/>
                <w:sz w:val="16"/>
              </w:rPr>
              <w:t>27,905.54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DD7D6">
            <w:pPr>
              <w:jc w:val="center"/>
            </w:pPr>
            <w:r>
              <w:rPr>
                <w:rFonts w:ascii="宋体" w:hAnsi="宋体" w:eastAsia="宋体"/>
                <w:sz w:val="16"/>
              </w:rPr>
              <w:t>26,711.02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31B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9BD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0F4EE">
            <w:pPr>
              <w:jc w:val="center"/>
            </w:pPr>
            <w:r>
              <w:rPr>
                <w:rFonts w:ascii="宋体" w:hAnsi="宋体" w:eastAsia="宋体"/>
                <w:sz w:val="16"/>
              </w:rPr>
              <w:t>-</w:t>
            </w:r>
          </w:p>
        </w:tc>
      </w:tr>
      <w:tr w14:paraId="7B39F0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5B1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E1CB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86C26">
            <w:pPr>
              <w:jc w:val="center"/>
            </w:pPr>
            <w:r>
              <w:rPr>
                <w:rFonts w:ascii="宋体" w:hAnsi="宋体" w:eastAsia="宋体"/>
                <w:sz w:val="16"/>
              </w:rPr>
              <w:t>874.83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725F7">
            <w:pPr>
              <w:jc w:val="center"/>
            </w:pPr>
            <w:r>
              <w:rPr>
                <w:rFonts w:ascii="宋体" w:hAnsi="宋体" w:eastAsia="宋体"/>
                <w:sz w:val="16"/>
              </w:rPr>
              <w:t>3,078.58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13FF0">
            <w:pPr>
              <w:jc w:val="center"/>
            </w:pPr>
            <w:r>
              <w:rPr>
                <w:rFonts w:ascii="宋体" w:hAnsi="宋体" w:eastAsia="宋体"/>
                <w:sz w:val="16"/>
              </w:rPr>
              <w:t>3,012.93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288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59F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8974F">
            <w:pPr>
              <w:jc w:val="center"/>
            </w:pPr>
            <w:r>
              <w:rPr>
                <w:rFonts w:ascii="宋体" w:hAnsi="宋体" w:eastAsia="宋体"/>
                <w:sz w:val="16"/>
              </w:rPr>
              <w:t>-</w:t>
            </w:r>
          </w:p>
        </w:tc>
      </w:tr>
      <w:tr w14:paraId="0CAF6D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AE74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D19C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FE4C4">
            <w:pPr>
              <w:jc w:val="center"/>
            </w:pPr>
            <w:r>
              <w:rPr>
                <w:rFonts w:ascii="宋体" w:hAnsi="宋体" w:eastAsia="宋体"/>
                <w:sz w:val="16"/>
              </w:rPr>
              <w:t>16,372.47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57E63">
            <w:pPr>
              <w:jc w:val="center"/>
            </w:pPr>
            <w:r>
              <w:rPr>
                <w:rFonts w:ascii="宋体" w:hAnsi="宋体" w:eastAsia="宋体"/>
                <w:sz w:val="16"/>
              </w:rPr>
              <w:t>33,266.12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50CD0">
            <w:pPr>
              <w:jc w:val="center"/>
            </w:pPr>
            <w:r>
              <w:rPr>
                <w:rFonts w:ascii="宋体" w:hAnsi="宋体" w:eastAsia="宋体"/>
                <w:sz w:val="16"/>
              </w:rPr>
              <w:t>32,005.95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E45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FD620">
            <w:pPr>
              <w:jc w:val="center"/>
            </w:pPr>
            <w:r>
              <w:rPr>
                <w:rFonts w:ascii="宋体" w:hAnsi="宋体" w:eastAsia="宋体"/>
                <w:sz w:val="16"/>
              </w:rPr>
              <w:t>96.21%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F705">
            <w:pPr>
              <w:jc w:val="center"/>
            </w:pPr>
            <w:r>
              <w:rPr>
                <w:rFonts w:ascii="宋体" w:hAnsi="宋体" w:eastAsia="宋体"/>
                <w:sz w:val="16"/>
              </w:rPr>
              <w:t>9.62</w:t>
            </w:r>
          </w:p>
        </w:tc>
      </w:tr>
      <w:tr w14:paraId="213559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F515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6DE11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385CC1">
            <w:pPr>
              <w:jc w:val="center"/>
            </w:pPr>
            <w:r>
              <w:rPr>
                <w:rFonts w:ascii="宋体" w:hAnsi="宋体" w:eastAsia="宋体"/>
                <w:sz w:val="16"/>
              </w:rPr>
              <w:t>实际完成情况</w:t>
            </w:r>
          </w:p>
        </w:tc>
      </w:tr>
      <w:tr w14:paraId="203012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30AA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1F352C">
            <w:pPr>
              <w:jc w:val="both"/>
            </w:pPr>
            <w:r>
              <w:rPr>
                <w:rFonts w:ascii="宋体" w:hAnsi="宋体" w:eastAsia="宋体"/>
                <w:sz w:val="16"/>
              </w:rPr>
              <w:t>在自治区、州党委、人民政府的坚强领导下，紧紧围绕以习近平同志为核心的党中央治疆方略、特别是社会稳定和长治久安总目标，扎实推进各项重点工作任务。组织实施监督检查，拟定自治州公路交通运输发展规划、计划，并实施监督，参与拟定自治州运输物流业发展战略与规划，组织领导自治州道路运输管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0D244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 33,266.12 万元，全年执行数32005.95万元，总预算执行率96.21%。2024年</w:t>
            </w:r>
            <w:r>
              <w:rPr>
                <w:rFonts w:hint="eastAsia" w:ascii="宋体" w:hAnsi="宋体"/>
                <w:sz w:val="16"/>
                <w:lang w:eastAsia="zh-CN"/>
              </w:rPr>
              <w:t>本单位</w:t>
            </w:r>
            <w:r>
              <w:rPr>
                <w:rFonts w:ascii="宋体" w:hAnsi="宋体" w:eastAsia="宋体"/>
                <w:sz w:val="16"/>
              </w:rPr>
              <w:t>完成以下工作内容：完成农村公路新改建里程(公里)300公里，按要求办理12328交通运输服务监督电话工单办结率100%，下县市开展执法检查指导2次，安全生产检查覆盖县市数量7个，“两客一危”企业执法检查覆盖率100%，按要求办理12328交通运输服务监督电话工单办结率100%。《昌吉州“十四五”交通规划纲要》编制完成率100%。通过以上工作的实施，在全疆率先采用全社会投资特许经营模式；获评</w:t>
            </w:r>
            <w:r>
              <w:rPr>
                <w:rFonts w:hint="eastAsia" w:ascii="宋体" w:hAnsi="宋体"/>
                <w:sz w:val="16"/>
                <w:lang w:eastAsia="zh-CN"/>
              </w:rPr>
              <w:t>首批</w:t>
            </w:r>
            <w:r>
              <w:rPr>
                <w:rFonts w:ascii="宋体" w:hAnsi="宋体" w:eastAsia="宋体"/>
                <w:sz w:val="16"/>
              </w:rPr>
              <w:t>自治区“四好农村路”示范地（州、市）荣誉称号，成功举办“自治区创新引领全面推动公路养护高质量发展”现场会；在全疆率先建成首个州域“数字交通”平台；坚持民生为本，服务水平稳步提升。</w:t>
            </w:r>
          </w:p>
        </w:tc>
      </w:tr>
      <w:tr w14:paraId="7FCB47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57D2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D242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6E8A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BC2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54CB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D454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ED40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C887D">
            <w:pPr>
              <w:jc w:val="center"/>
            </w:pPr>
            <w:r>
              <w:rPr>
                <w:rFonts w:ascii="宋体" w:hAnsi="宋体" w:eastAsia="宋体"/>
                <w:sz w:val="16"/>
              </w:rPr>
              <w:t>得分</w:t>
            </w:r>
          </w:p>
        </w:tc>
      </w:tr>
      <w:tr w14:paraId="2FD1B3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D3DB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29FD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AB0B">
            <w:pPr>
              <w:jc w:val="center"/>
            </w:pPr>
            <w:r>
              <w:rPr>
                <w:rFonts w:ascii="宋体" w:hAnsi="宋体" w:eastAsia="宋体"/>
                <w:sz w:val="16"/>
              </w:rPr>
              <w:t>完成农村公路新改建里程(公里)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EDA55">
            <w:pPr>
              <w:jc w:val="center"/>
            </w:pPr>
            <w:r>
              <w:rPr>
                <w:rFonts w:ascii="宋体" w:hAnsi="宋体" w:eastAsia="宋体"/>
                <w:sz w:val="16"/>
              </w:rPr>
              <w:t>&gt;=300公里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DDF02">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2F1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F8340">
            <w:pPr>
              <w:jc w:val="center"/>
            </w:pPr>
            <w:r>
              <w:rPr>
                <w:rFonts w:ascii="宋体" w:hAnsi="宋体" w:eastAsia="宋体"/>
                <w:sz w:val="16"/>
              </w:rPr>
              <w:t>300公里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AE7F9">
            <w:pPr>
              <w:jc w:val="center"/>
            </w:pPr>
            <w:r>
              <w:rPr>
                <w:rFonts w:ascii="宋体" w:hAnsi="宋体" w:eastAsia="宋体"/>
                <w:sz w:val="16"/>
              </w:rPr>
              <w:t>10</w:t>
            </w:r>
          </w:p>
        </w:tc>
      </w:tr>
      <w:tr w14:paraId="29742C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26D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ED15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4B957">
            <w:pPr>
              <w:jc w:val="center"/>
            </w:pPr>
            <w:r>
              <w:rPr>
                <w:rFonts w:ascii="宋体" w:hAnsi="宋体" w:eastAsia="宋体"/>
                <w:sz w:val="16"/>
              </w:rPr>
              <w:t>按要求办理12328交通运输服务监督电话工单办结率。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AE23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F8A39">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8B6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77D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95CA0">
            <w:pPr>
              <w:jc w:val="center"/>
            </w:pPr>
            <w:r>
              <w:rPr>
                <w:rFonts w:ascii="宋体" w:hAnsi="宋体" w:eastAsia="宋体"/>
                <w:sz w:val="16"/>
              </w:rPr>
              <w:t>10</w:t>
            </w:r>
          </w:p>
        </w:tc>
      </w:tr>
      <w:tr w14:paraId="2FF8D8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9B8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8D42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52F64">
            <w:pPr>
              <w:jc w:val="center"/>
            </w:pPr>
            <w:r>
              <w:rPr>
                <w:rFonts w:ascii="宋体" w:hAnsi="宋体" w:eastAsia="宋体"/>
                <w:sz w:val="16"/>
              </w:rPr>
              <w:t>下县市开展执法检查指导次数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E7E0">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1BF88">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533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31B7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E474">
            <w:pPr>
              <w:jc w:val="center"/>
            </w:pPr>
            <w:r>
              <w:rPr>
                <w:rFonts w:ascii="宋体" w:hAnsi="宋体" w:eastAsia="宋体"/>
                <w:sz w:val="16"/>
              </w:rPr>
              <w:t>10</w:t>
            </w:r>
          </w:p>
        </w:tc>
      </w:tr>
      <w:tr w14:paraId="574DB5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C13E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131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CD0E">
            <w:pPr>
              <w:jc w:val="center"/>
            </w:pPr>
            <w:r>
              <w:rPr>
                <w:rFonts w:ascii="宋体" w:hAnsi="宋体" w:eastAsia="宋体"/>
                <w:sz w:val="16"/>
              </w:rPr>
              <w:t>安全生产检查覆盖县市数量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748E3">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0002B">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C7D7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92118">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30ECF">
            <w:pPr>
              <w:jc w:val="center"/>
            </w:pPr>
            <w:r>
              <w:rPr>
                <w:rFonts w:ascii="宋体" w:hAnsi="宋体" w:eastAsia="宋体"/>
                <w:sz w:val="16"/>
              </w:rPr>
              <w:t>15</w:t>
            </w:r>
          </w:p>
        </w:tc>
      </w:tr>
      <w:tr w14:paraId="2009AB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A30B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385F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FFF2B">
            <w:pPr>
              <w:jc w:val="center"/>
            </w:pPr>
            <w:r>
              <w:rPr>
                <w:rFonts w:ascii="宋体" w:hAnsi="宋体" w:eastAsia="宋体"/>
                <w:sz w:val="16"/>
              </w:rPr>
              <w:t>做好联合执法工作，加强行业执法力度，重点打击“黑车”非法营运行为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DED5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99454">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109C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A3D4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BF995">
            <w:pPr>
              <w:jc w:val="center"/>
            </w:pPr>
            <w:r>
              <w:rPr>
                <w:rFonts w:ascii="宋体" w:hAnsi="宋体" w:eastAsia="宋体"/>
                <w:sz w:val="16"/>
              </w:rPr>
              <w:t>15</w:t>
            </w:r>
          </w:p>
        </w:tc>
      </w:tr>
      <w:tr w14:paraId="320905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2BA91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EA5C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15784">
            <w:pPr>
              <w:jc w:val="center"/>
            </w:pPr>
            <w:r>
              <w:rPr>
                <w:rFonts w:ascii="宋体" w:hAnsi="宋体" w:eastAsia="宋体"/>
                <w:sz w:val="16"/>
              </w:rPr>
              <w:t>《昌吉州“十四五”交通规划纲要》编制完成率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1A9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99D6">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9909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4C3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57A77">
            <w:pPr>
              <w:jc w:val="center"/>
            </w:pPr>
            <w:r>
              <w:rPr>
                <w:rFonts w:ascii="宋体" w:hAnsi="宋体" w:eastAsia="宋体"/>
                <w:sz w:val="16"/>
              </w:rPr>
              <w:t>15</w:t>
            </w:r>
          </w:p>
        </w:tc>
      </w:tr>
      <w:tr w14:paraId="373E9B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F91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2A7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A09D5">
            <w:pPr>
              <w:jc w:val="center"/>
            </w:pPr>
            <w:r>
              <w:rPr>
                <w:rFonts w:ascii="宋体" w:hAnsi="宋体" w:eastAsia="宋体"/>
                <w:sz w:val="16"/>
              </w:rPr>
              <w:t>“两客一危”企业执法检查覆盖率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498B8">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5DD05">
            <w:pPr>
              <w:jc w:val="center"/>
            </w:pPr>
            <w:r>
              <w:rPr>
                <w:rFonts w:ascii="宋体" w:hAnsi="宋体" w:eastAsia="宋体"/>
                <w:sz w:val="16"/>
              </w:rPr>
              <w:t>州交通运输局工作汇报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B63E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E1B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4A2D9">
            <w:pPr>
              <w:jc w:val="center"/>
            </w:pPr>
            <w:r>
              <w:rPr>
                <w:rFonts w:ascii="宋体" w:hAnsi="宋体" w:eastAsia="宋体"/>
                <w:sz w:val="16"/>
              </w:rPr>
              <w:t>15</w:t>
            </w:r>
          </w:p>
        </w:tc>
      </w:tr>
    </w:tbl>
    <w:p w14:paraId="7425D43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2E695F6">
        <w:tblPrEx>
          <w:tblCellMar>
            <w:top w:w="0" w:type="dxa"/>
            <w:left w:w="108" w:type="dxa"/>
            <w:bottom w:w="0" w:type="dxa"/>
            <w:right w:w="108" w:type="dxa"/>
          </w:tblCellMar>
        </w:tblPrEx>
        <w:tc>
          <w:tcPr>
            <w:tcW w:w="8848" w:type="dxa"/>
            <w:gridSpan w:val="14"/>
            <w:vAlign w:val="center"/>
          </w:tcPr>
          <w:p w14:paraId="09588605">
            <w:pPr>
              <w:jc w:val="center"/>
            </w:pPr>
            <w:r>
              <w:rPr>
                <w:rFonts w:ascii="宋体" w:hAnsi="宋体" w:eastAsia="宋体"/>
                <w:sz w:val="24"/>
              </w:rPr>
              <w:t>项目支出绩效自评表</w:t>
            </w:r>
          </w:p>
        </w:tc>
      </w:tr>
      <w:tr w14:paraId="561597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86AD2E">
            <w:pPr>
              <w:jc w:val="center"/>
            </w:pPr>
            <w:r>
              <w:rPr>
                <w:rFonts w:ascii="宋体" w:hAnsi="宋体" w:eastAsia="宋体"/>
                <w:sz w:val="24"/>
              </w:rPr>
              <w:t>(2024年度)</w:t>
            </w:r>
          </w:p>
        </w:tc>
      </w:tr>
      <w:tr w14:paraId="2583A4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63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A91728">
            <w:pPr>
              <w:jc w:val="center"/>
            </w:pPr>
            <w:r>
              <w:rPr>
                <w:rFonts w:ascii="宋体" w:hAnsi="宋体" w:eastAsia="宋体"/>
                <w:sz w:val="16"/>
              </w:rPr>
              <w:t>七个县市客运场站及天池景区海事监管数据专线网络链路租赁费用</w:t>
            </w:r>
          </w:p>
        </w:tc>
      </w:tr>
      <w:tr w14:paraId="28777C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28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C5616C">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22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5C8D32">
            <w:pPr>
              <w:jc w:val="center"/>
            </w:pPr>
            <w:r>
              <w:rPr>
                <w:rFonts w:ascii="宋体" w:hAnsi="宋体" w:eastAsia="宋体"/>
                <w:sz w:val="16"/>
              </w:rPr>
              <w:t>昌吉回族自治州交通运输局本级</w:t>
            </w:r>
          </w:p>
        </w:tc>
      </w:tr>
      <w:tr w14:paraId="114CF7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24F5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A45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012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62A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FF3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2383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94B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3043">
            <w:pPr>
              <w:jc w:val="center"/>
            </w:pPr>
            <w:r>
              <w:rPr>
                <w:rFonts w:ascii="宋体" w:hAnsi="宋体" w:eastAsia="宋体"/>
                <w:sz w:val="16"/>
              </w:rPr>
              <w:t>得分</w:t>
            </w:r>
          </w:p>
        </w:tc>
      </w:tr>
      <w:tr w14:paraId="47DEB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87F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F41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D0CE6">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ABC48">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AFDFD">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174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587A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013A">
            <w:pPr>
              <w:jc w:val="center"/>
            </w:pPr>
            <w:r>
              <w:rPr>
                <w:rFonts w:ascii="宋体" w:hAnsi="宋体" w:eastAsia="宋体"/>
                <w:sz w:val="16"/>
              </w:rPr>
              <w:t>10.00</w:t>
            </w:r>
          </w:p>
        </w:tc>
      </w:tr>
      <w:tr w14:paraId="3BCE8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773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4C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78E5A">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E64C6">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FD2DE">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7FE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6B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9FFAC">
            <w:pPr>
              <w:jc w:val="center"/>
            </w:pPr>
            <w:r>
              <w:rPr>
                <w:rFonts w:ascii="宋体" w:hAnsi="宋体" w:eastAsia="宋体"/>
                <w:sz w:val="16"/>
              </w:rPr>
              <w:t>—</w:t>
            </w:r>
          </w:p>
        </w:tc>
      </w:tr>
      <w:tr w14:paraId="647F6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5E5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6A3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467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A06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ACA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C59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A2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E2C2">
            <w:pPr>
              <w:jc w:val="center"/>
            </w:pPr>
            <w:r>
              <w:rPr>
                <w:rFonts w:ascii="宋体" w:hAnsi="宋体" w:eastAsia="宋体"/>
                <w:sz w:val="16"/>
              </w:rPr>
              <w:t>—</w:t>
            </w:r>
          </w:p>
        </w:tc>
      </w:tr>
      <w:tr w14:paraId="1B24EF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6C64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4B5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E810D">
            <w:pPr>
              <w:jc w:val="center"/>
            </w:pPr>
            <w:r>
              <w:rPr>
                <w:rFonts w:ascii="宋体" w:hAnsi="宋体" w:eastAsia="宋体"/>
                <w:sz w:val="16"/>
              </w:rPr>
              <w:t>实际完成情况</w:t>
            </w:r>
          </w:p>
        </w:tc>
      </w:tr>
      <w:tr w14:paraId="4CDF7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5E3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21E6C3">
            <w:pPr>
              <w:jc w:val="both"/>
            </w:pPr>
            <w:r>
              <w:rPr>
                <w:rFonts w:ascii="宋体" w:hAnsi="宋体" w:eastAsia="宋体"/>
                <w:sz w:val="16"/>
              </w:rPr>
              <w:t>为加强交通运输安全生产监管，对全州七个县市客运站场及天池景区海上船舶进行监管，各安装4路数据，2023年增加天池景区，已与中国移动签订合同，每年需要支付2.5万元。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A7A2C1">
            <w:pPr>
              <w:jc w:val="both"/>
            </w:pPr>
            <w:r>
              <w:rPr>
                <w:rFonts w:ascii="宋体" w:hAnsi="宋体" w:eastAsia="宋体"/>
                <w:sz w:val="16"/>
              </w:rPr>
              <w:t>截至2024年</w:t>
            </w:r>
            <w:r>
              <w:rPr>
                <w:rFonts w:hint="eastAsia" w:ascii="宋体" w:hAnsi="宋体"/>
                <w:sz w:val="16"/>
                <w:lang w:val="en-US" w:eastAsia="zh-CN"/>
              </w:rPr>
              <w:t>1</w:t>
            </w:r>
            <w:r>
              <w:rPr>
                <w:rFonts w:ascii="宋体" w:hAnsi="宋体" w:eastAsia="宋体"/>
                <w:sz w:val="16"/>
              </w:rPr>
              <w:t>2月31日，该项目已完成100%；接入电线链路8条，电路速率20M；通过该项目的实施，已对昌吉市、阜康市、呼图壁县、玛纳斯县、吉木萨尔县、奇台县、</w:t>
            </w:r>
            <w:r>
              <w:rPr>
                <w:rFonts w:hint="eastAsia" w:ascii="宋体" w:hAnsi="宋体"/>
                <w:sz w:val="16"/>
                <w:lang w:eastAsia="zh-CN"/>
              </w:rPr>
              <w:t>木垒哈萨克自治县</w:t>
            </w:r>
            <w:r>
              <w:rPr>
                <w:rFonts w:ascii="宋体" w:hAnsi="宋体" w:eastAsia="宋体"/>
                <w:sz w:val="16"/>
              </w:rPr>
              <w:t>客运站场及天池景区海上船舶进行监管，提升了行业安全监管覆盖面。</w:t>
            </w:r>
          </w:p>
        </w:tc>
      </w:tr>
      <w:tr w14:paraId="45B187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D9D1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B1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E18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BF6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E2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AAF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0C1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E2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B3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F63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68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1A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F8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529A">
            <w:pPr>
              <w:jc w:val="center"/>
            </w:pPr>
            <w:r>
              <w:rPr>
                <w:rFonts w:ascii="宋体" w:hAnsi="宋体" w:eastAsia="宋体"/>
                <w:sz w:val="16"/>
              </w:rPr>
              <w:t>偏差原因分析及改进措施</w:t>
            </w:r>
          </w:p>
        </w:tc>
      </w:tr>
      <w:tr w14:paraId="5BD26C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9B3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16C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7A4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3666">
            <w:pPr>
              <w:jc w:val="center"/>
            </w:pPr>
            <w:r>
              <w:rPr>
                <w:rFonts w:ascii="宋体" w:hAnsi="宋体" w:eastAsia="宋体"/>
                <w:sz w:val="16"/>
              </w:rPr>
              <w:t>光纤线路接入带宽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A4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6A6F">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733F">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3C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F5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624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836D4">
            <w:pPr>
              <w:jc w:val="center"/>
            </w:pPr>
            <w:r>
              <w:rPr>
                <w:rFonts w:ascii="宋体" w:hAnsi="宋体" w:eastAsia="宋体"/>
                <w:sz w:val="16"/>
              </w:rPr>
              <w:t>20M</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95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F39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B2BA">
            <w:pPr>
              <w:jc w:val="center"/>
            </w:pPr>
          </w:p>
        </w:tc>
      </w:tr>
      <w:tr w14:paraId="1A75BD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F2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9F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7B0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ED6FF">
            <w:pPr>
              <w:jc w:val="center"/>
            </w:pPr>
            <w:r>
              <w:rPr>
                <w:rFonts w:ascii="宋体" w:hAnsi="宋体" w:eastAsia="宋体"/>
                <w:sz w:val="16"/>
              </w:rPr>
              <w:t>光纤线路接入条数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EB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EED5">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D014E">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FF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0D0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143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3714B">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2F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CBE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2F224">
            <w:pPr>
              <w:jc w:val="center"/>
            </w:pPr>
          </w:p>
        </w:tc>
      </w:tr>
      <w:tr w14:paraId="28FCA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682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53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687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D542">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59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C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C5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342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75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D95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00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E9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DE3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A14C">
            <w:pPr>
              <w:jc w:val="center"/>
            </w:pPr>
          </w:p>
        </w:tc>
      </w:tr>
      <w:tr w14:paraId="69B63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33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02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854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4B97">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D80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B80E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0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F765A">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25E9E">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785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6C6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7AF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ED6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1951">
            <w:pPr>
              <w:jc w:val="center"/>
            </w:pPr>
            <w:r>
              <w:rPr>
                <w:rFonts w:ascii="宋体" w:hAnsi="宋体" w:eastAsia="宋体"/>
                <w:sz w:val="16"/>
              </w:rPr>
              <w:t>年初目标设置不合理，应设置100%完成，实际实施过程中该指标已100%超额完成预定指标。故产生偏差。</w:t>
            </w:r>
          </w:p>
        </w:tc>
      </w:tr>
      <w:tr w14:paraId="3DFBBB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D38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B9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E0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8B10">
            <w:pPr>
              <w:jc w:val="center"/>
            </w:pPr>
            <w:r>
              <w:rPr>
                <w:rFonts w:ascii="宋体" w:hAnsi="宋体" w:eastAsia="宋体"/>
                <w:sz w:val="16"/>
              </w:rPr>
              <w:t>故障处理及时率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49E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3BB7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49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9BB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24C8">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79B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9AD7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83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64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B2DE">
            <w:pPr>
              <w:jc w:val="center"/>
            </w:pPr>
            <w:r>
              <w:rPr>
                <w:rFonts w:ascii="宋体" w:hAnsi="宋体" w:eastAsia="宋体"/>
                <w:sz w:val="16"/>
              </w:rPr>
              <w:t>年初目标设置不合理，应设置100%完成，实际实施过程中该指标已100%超额完成预定指标。故产生偏差。</w:t>
            </w:r>
          </w:p>
        </w:tc>
      </w:tr>
      <w:tr w14:paraId="6DA5A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043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E7DA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15F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37F7">
            <w:pPr>
              <w:jc w:val="center"/>
            </w:pPr>
            <w:r>
              <w:rPr>
                <w:rFonts w:ascii="宋体" w:hAnsi="宋体" w:eastAsia="宋体"/>
                <w:sz w:val="16"/>
              </w:rPr>
              <w:t>专线租赁费用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02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74269">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9487">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5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B8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12D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23E9">
            <w:pPr>
              <w:jc w:val="center"/>
            </w:pPr>
            <w:r>
              <w:rPr>
                <w:rFonts w:ascii="宋体" w:hAnsi="宋体" w:eastAsia="宋体"/>
                <w:sz w:val="16"/>
              </w:rPr>
              <w:t>2.496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D0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E9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3CC2">
            <w:pPr>
              <w:jc w:val="center"/>
            </w:pPr>
          </w:p>
        </w:tc>
      </w:tr>
      <w:tr w14:paraId="53C553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4C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0F0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0A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88470">
            <w:pPr>
              <w:jc w:val="center"/>
            </w:pPr>
            <w:r>
              <w:rPr>
                <w:rFonts w:ascii="宋体" w:hAnsi="宋体" w:eastAsia="宋体"/>
                <w:sz w:val="16"/>
              </w:rPr>
              <w:t>每条专线每月成本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1DB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05DC">
            <w:pPr>
              <w:jc w:val="center"/>
            </w:pPr>
            <w:r>
              <w:rPr>
                <w:rFonts w:ascii="宋体" w:hAnsi="宋体" w:eastAsia="宋体"/>
                <w:sz w:val="16"/>
              </w:rPr>
              <w:t>&lt;=300元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63AD">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AD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49D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28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6250">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6A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DA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FCA7">
            <w:pPr>
              <w:jc w:val="center"/>
            </w:pPr>
          </w:p>
        </w:tc>
      </w:tr>
      <w:tr w14:paraId="6EBFD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F6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43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13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8540">
            <w:pPr>
              <w:jc w:val="center"/>
            </w:pPr>
            <w:r>
              <w:rPr>
                <w:rFonts w:ascii="宋体" w:hAnsi="宋体" w:eastAsia="宋体"/>
                <w:sz w:val="16"/>
              </w:rPr>
              <w:t>专线正常使用年限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CD53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5F7E">
            <w:pPr>
              <w:jc w:val="center"/>
            </w:pPr>
            <w:r>
              <w:rPr>
                <w:rFonts w:ascii="宋体" w:hAnsi="宋体" w:eastAsia="宋体"/>
                <w:sz w:val="16"/>
              </w:rPr>
              <w:t>&gt;=1年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8136">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38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25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96F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354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B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CB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5843">
            <w:pPr>
              <w:jc w:val="center"/>
            </w:pPr>
          </w:p>
        </w:tc>
      </w:tr>
      <w:tr w14:paraId="448B396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FECF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21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EC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5A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10BF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C0C5">
            <w:pPr>
              <w:jc w:val="center"/>
            </w:pPr>
            <w:r>
              <w:rPr>
                <w:rFonts w:ascii="宋体" w:hAnsi="宋体" w:eastAsia="宋体"/>
                <w:sz w:val="16"/>
              </w:rPr>
              <w:t>99.68分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D1B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53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69D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220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316E7"/>
        </w:tc>
      </w:tr>
    </w:tbl>
    <w:p w14:paraId="1C72400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15"/>
        <w:gridCol w:w="549"/>
        <w:gridCol w:w="632"/>
        <w:gridCol w:w="632"/>
        <w:gridCol w:w="776"/>
        <w:gridCol w:w="696"/>
        <w:gridCol w:w="632"/>
        <w:gridCol w:w="632"/>
        <w:gridCol w:w="632"/>
        <w:gridCol w:w="632"/>
        <w:gridCol w:w="632"/>
      </w:tblGrid>
      <w:tr w14:paraId="7A5AB820">
        <w:tblPrEx>
          <w:tblCellMar>
            <w:top w:w="0" w:type="dxa"/>
            <w:left w:w="108" w:type="dxa"/>
            <w:bottom w:w="0" w:type="dxa"/>
            <w:right w:w="108" w:type="dxa"/>
          </w:tblCellMar>
        </w:tblPrEx>
        <w:tc>
          <w:tcPr>
            <w:tcW w:w="9056" w:type="dxa"/>
            <w:gridSpan w:val="14"/>
            <w:vAlign w:val="center"/>
          </w:tcPr>
          <w:p w14:paraId="1CCCCCAE">
            <w:pPr>
              <w:jc w:val="center"/>
            </w:pPr>
            <w:r>
              <w:rPr>
                <w:rFonts w:ascii="宋体" w:hAnsi="宋体" w:eastAsia="宋体"/>
                <w:sz w:val="24"/>
              </w:rPr>
              <w:t>项目支出绩效自评表</w:t>
            </w:r>
          </w:p>
        </w:tc>
      </w:tr>
      <w:tr w14:paraId="215AFCA0">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FC61E9">
            <w:pPr>
              <w:jc w:val="center"/>
            </w:pPr>
            <w:r>
              <w:rPr>
                <w:rFonts w:ascii="宋体" w:hAnsi="宋体" w:eastAsia="宋体"/>
                <w:sz w:val="24"/>
              </w:rPr>
              <w:t>(2024年度)</w:t>
            </w:r>
          </w:p>
        </w:tc>
      </w:tr>
      <w:tr w14:paraId="529D1B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3618">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B3026D">
            <w:pPr>
              <w:jc w:val="center"/>
            </w:pPr>
            <w:r>
              <w:rPr>
                <w:rFonts w:ascii="宋体" w:hAnsi="宋体" w:eastAsia="宋体"/>
                <w:sz w:val="16"/>
              </w:rPr>
              <w:t>交通战备费</w:t>
            </w:r>
          </w:p>
        </w:tc>
      </w:tr>
      <w:tr w14:paraId="4660F9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E06AF">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A6512C">
            <w:pPr>
              <w:jc w:val="center"/>
            </w:pPr>
            <w:r>
              <w:rPr>
                <w:rFonts w:ascii="宋体" w:hAnsi="宋体" w:eastAsia="宋体"/>
                <w:sz w:val="16"/>
              </w:rPr>
              <w:t>昌吉州交通运输局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F6AC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D64EF5">
            <w:pPr>
              <w:jc w:val="center"/>
            </w:pPr>
            <w:r>
              <w:rPr>
                <w:rFonts w:ascii="宋体" w:hAnsi="宋体" w:eastAsia="宋体"/>
                <w:sz w:val="16"/>
              </w:rPr>
              <w:t>昌吉回族自治州交通运输局本级</w:t>
            </w:r>
          </w:p>
        </w:tc>
      </w:tr>
      <w:tr w14:paraId="257C0B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5CF0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029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370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57760">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E63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0513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53E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A672">
            <w:pPr>
              <w:jc w:val="center"/>
            </w:pPr>
            <w:r>
              <w:rPr>
                <w:rFonts w:ascii="宋体" w:hAnsi="宋体" w:eastAsia="宋体"/>
                <w:sz w:val="16"/>
              </w:rPr>
              <w:t>得分</w:t>
            </w:r>
          </w:p>
        </w:tc>
      </w:tr>
      <w:tr w14:paraId="4DC785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AC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995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D1DF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32CF3">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0360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593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A424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B51D">
            <w:pPr>
              <w:jc w:val="center"/>
            </w:pPr>
            <w:r>
              <w:rPr>
                <w:rFonts w:ascii="宋体" w:hAnsi="宋体" w:eastAsia="宋体"/>
                <w:sz w:val="16"/>
              </w:rPr>
              <w:t>10.00</w:t>
            </w:r>
          </w:p>
        </w:tc>
      </w:tr>
      <w:tr w14:paraId="2D3B3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1DD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F9A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0849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0CA05">
            <w:pPr>
              <w:jc w:val="center"/>
            </w:pPr>
            <w:r>
              <w:rPr>
                <w:rFonts w:ascii="宋体" w:hAnsi="宋体" w:eastAsia="宋体"/>
                <w:sz w:val="16"/>
              </w:rPr>
              <w:t>5.00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10FA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32E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63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77BB3">
            <w:pPr>
              <w:jc w:val="center"/>
            </w:pPr>
            <w:r>
              <w:rPr>
                <w:rFonts w:ascii="宋体" w:hAnsi="宋体" w:eastAsia="宋体"/>
                <w:sz w:val="16"/>
              </w:rPr>
              <w:t>—</w:t>
            </w:r>
          </w:p>
        </w:tc>
      </w:tr>
      <w:tr w14:paraId="1C304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35B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DBB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87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7824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E7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8D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73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A063">
            <w:pPr>
              <w:jc w:val="center"/>
            </w:pPr>
            <w:r>
              <w:rPr>
                <w:rFonts w:ascii="宋体" w:hAnsi="宋体" w:eastAsia="宋体"/>
                <w:sz w:val="16"/>
              </w:rPr>
              <w:t>—</w:t>
            </w:r>
          </w:p>
        </w:tc>
      </w:tr>
      <w:tr w14:paraId="60F07B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3D861">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A6DA3">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4785D5">
            <w:pPr>
              <w:jc w:val="center"/>
            </w:pPr>
            <w:r>
              <w:rPr>
                <w:rFonts w:ascii="宋体" w:hAnsi="宋体" w:eastAsia="宋体"/>
                <w:sz w:val="16"/>
              </w:rPr>
              <w:t>实际完成情况</w:t>
            </w:r>
          </w:p>
        </w:tc>
      </w:tr>
      <w:tr w14:paraId="296C6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8D6DD"/>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9A840B">
            <w:pPr>
              <w:jc w:val="both"/>
            </w:pPr>
            <w:r>
              <w:rPr>
                <w:rFonts w:ascii="宋体" w:hAnsi="宋体" w:eastAsia="宋体"/>
                <w:sz w:val="16"/>
              </w:rPr>
              <w:t>加强全州交通运力调查摸底1次，举办全州交通行业应急管理专项现场观摩会1次，采取政府购买服务，推动国防应急能力提升3次</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175F3A">
            <w:pPr>
              <w:jc w:val="both"/>
            </w:pPr>
            <w:r>
              <w:rPr>
                <w:rFonts w:hint="eastAsia" w:ascii="宋体" w:hAnsi="宋体"/>
                <w:sz w:val="16"/>
                <w:lang w:eastAsia="zh-CN"/>
              </w:rPr>
              <w:t>截至2024</w:t>
            </w:r>
            <w:r>
              <w:rPr>
                <w:rFonts w:ascii="宋体" w:hAnsi="宋体" w:eastAsia="宋体"/>
                <w:sz w:val="16"/>
              </w:rPr>
              <w:t>年12月31日，该项目已完成参与全州交通运力摸底调查1次，在吉木萨尔县开展应急演练观摩会1次，交通战备专项培训教育1次，提升了安全生产应急储备能力。</w:t>
            </w:r>
          </w:p>
        </w:tc>
      </w:tr>
      <w:tr w14:paraId="7906AF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132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5C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3D22">
            <w:pPr>
              <w:jc w:val="center"/>
            </w:pPr>
            <w:r>
              <w:rPr>
                <w:rFonts w:ascii="宋体" w:hAnsi="宋体" w:eastAsia="宋体"/>
                <w:sz w:val="16"/>
              </w:rPr>
              <w:t>二级指标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B4738E9">
            <w:pPr>
              <w:jc w:val="center"/>
            </w:pPr>
            <w:r>
              <w:rPr>
                <w:rFonts w:ascii="宋体" w:hAnsi="宋体" w:eastAsia="宋体"/>
                <w:sz w:val="16"/>
              </w:rPr>
              <w:t>三级指标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581BAD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5C9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D7C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46CEA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14A9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22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E37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83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2A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EA91">
            <w:pPr>
              <w:jc w:val="center"/>
            </w:pPr>
            <w:r>
              <w:rPr>
                <w:rFonts w:ascii="宋体" w:hAnsi="宋体" w:eastAsia="宋体"/>
                <w:sz w:val="16"/>
              </w:rPr>
              <w:t>偏差原因分析及改进措施</w:t>
            </w:r>
          </w:p>
        </w:tc>
      </w:tr>
      <w:tr w14:paraId="38E3FB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500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DD56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6820B">
            <w:pPr>
              <w:jc w:val="center"/>
            </w:pPr>
            <w:r>
              <w:rPr>
                <w:rFonts w:ascii="宋体" w:hAnsi="宋体" w:eastAsia="宋体"/>
                <w:sz w:val="16"/>
              </w:rPr>
              <w:t>数量指标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8BD8DD3">
            <w:pPr>
              <w:jc w:val="center"/>
            </w:pPr>
            <w:r>
              <w:rPr>
                <w:rFonts w:ascii="宋体" w:hAnsi="宋体" w:eastAsia="宋体"/>
                <w:sz w:val="16"/>
              </w:rPr>
              <w:t>交通战备运力统计调查</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401B7CE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716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EBC5">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7346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EAEC4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6C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BD8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12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65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27AD">
            <w:pPr>
              <w:jc w:val="center"/>
            </w:pPr>
          </w:p>
        </w:tc>
      </w:tr>
      <w:tr w14:paraId="0BE03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E5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60D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255E8"/>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793B8D3">
            <w:pPr>
              <w:jc w:val="center"/>
            </w:pPr>
            <w:r>
              <w:rPr>
                <w:rFonts w:ascii="宋体" w:hAnsi="宋体" w:eastAsia="宋体"/>
                <w:sz w:val="16"/>
              </w:rPr>
              <w:t>交通战备应急演练和演习</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0E3F80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A17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6A59">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0678C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774D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D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FA2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F5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C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0F90">
            <w:pPr>
              <w:jc w:val="center"/>
            </w:pPr>
          </w:p>
        </w:tc>
      </w:tr>
      <w:tr w14:paraId="47F26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1E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EF5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18C55"/>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5DB99F14">
            <w:pPr>
              <w:jc w:val="center"/>
            </w:pPr>
            <w:r>
              <w:rPr>
                <w:rFonts w:ascii="宋体" w:hAnsi="宋体" w:eastAsia="宋体"/>
                <w:sz w:val="16"/>
              </w:rPr>
              <w:t>交通战备专项培训教育</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5053BF6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E1C5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BF1C">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B66E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FFC8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4D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C49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0F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8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D2B15">
            <w:pPr>
              <w:jc w:val="center"/>
            </w:pPr>
          </w:p>
        </w:tc>
      </w:tr>
      <w:tr w14:paraId="26314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7F7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BA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F0BA9">
            <w:pPr>
              <w:jc w:val="center"/>
            </w:pPr>
            <w:r>
              <w:rPr>
                <w:rFonts w:ascii="宋体" w:hAnsi="宋体" w:eastAsia="宋体"/>
                <w:sz w:val="16"/>
              </w:rPr>
              <w:t>质量指标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2E186B0E">
            <w:pPr>
              <w:jc w:val="center"/>
            </w:pPr>
            <w:r>
              <w:rPr>
                <w:rFonts w:ascii="宋体" w:hAnsi="宋体" w:eastAsia="宋体"/>
                <w:sz w:val="16"/>
              </w:rPr>
              <w:t>协助州域内部队开展相关工作率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084C5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3F4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687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7F526A">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5539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91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65C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46B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3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258D1">
            <w:pPr>
              <w:jc w:val="center"/>
            </w:pPr>
            <w:r>
              <w:rPr>
                <w:rFonts w:ascii="宋体" w:hAnsi="宋体" w:eastAsia="宋体"/>
                <w:sz w:val="16"/>
              </w:rPr>
              <w:t>本年度本单位针对州域内开展的相关工作，我局全力配合，100%完成了相关工作，超计划完成指标。</w:t>
            </w:r>
          </w:p>
        </w:tc>
      </w:tr>
      <w:tr w14:paraId="70857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E24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703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7B7F">
            <w:pPr>
              <w:jc w:val="center"/>
            </w:pPr>
            <w:r>
              <w:rPr>
                <w:rFonts w:ascii="宋体" w:hAnsi="宋体" w:eastAsia="宋体"/>
                <w:sz w:val="16"/>
              </w:rPr>
              <w:t>时效指标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7F2BCD2A">
            <w:pPr>
              <w:jc w:val="center"/>
            </w:pPr>
            <w:r>
              <w:rPr>
                <w:rFonts w:ascii="宋体" w:hAnsi="宋体" w:eastAsia="宋体"/>
                <w:sz w:val="16"/>
              </w:rPr>
              <w:t>按期完成项目率</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74B41B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2F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507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20EC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B2D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80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D6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97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50C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2EB7">
            <w:pPr>
              <w:jc w:val="center"/>
            </w:pPr>
          </w:p>
        </w:tc>
      </w:tr>
      <w:tr w14:paraId="6A6A8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CD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189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C703A">
            <w:pPr>
              <w:jc w:val="center"/>
            </w:pPr>
            <w:r>
              <w:rPr>
                <w:rFonts w:ascii="宋体" w:hAnsi="宋体" w:eastAsia="宋体"/>
                <w:sz w:val="16"/>
              </w:rPr>
              <w:t>经济成本指标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3B06E673">
            <w:pPr>
              <w:jc w:val="center"/>
            </w:pPr>
            <w:r>
              <w:rPr>
                <w:rFonts w:ascii="宋体" w:hAnsi="宋体" w:eastAsia="宋体"/>
                <w:sz w:val="16"/>
              </w:rPr>
              <w:t>应急演练和演习</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6DEF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F5A57">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7FAE">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DA818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5BFF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A37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49FE">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D5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CEB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A506">
            <w:pPr>
              <w:jc w:val="center"/>
            </w:pPr>
          </w:p>
        </w:tc>
      </w:tr>
      <w:tr w14:paraId="7F463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E1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C8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7F74B"/>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2E5D0214">
            <w:pPr>
              <w:jc w:val="center"/>
            </w:pPr>
            <w:r>
              <w:rPr>
                <w:rFonts w:ascii="宋体" w:hAnsi="宋体" w:eastAsia="宋体"/>
                <w:sz w:val="16"/>
              </w:rPr>
              <w:t>专项培训教育及运力调查</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0F2DB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6D06">
            <w:pPr>
              <w:jc w:val="center"/>
            </w:pPr>
            <w:r>
              <w:rPr>
                <w:rFonts w:ascii="宋体" w:hAnsi="宋体" w:eastAsia="宋体"/>
                <w:sz w:val="16"/>
              </w:rPr>
              <w:t>&lt;=3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2555">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B73E0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DBAA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DE0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EFE32">
            <w:pPr>
              <w:jc w:val="center"/>
            </w:pPr>
            <w:r>
              <w:rPr>
                <w:rFonts w:ascii="宋体" w:hAnsi="宋体" w:eastAsia="宋体"/>
                <w:sz w:val="16"/>
              </w:rPr>
              <w:t>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E1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B41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CF25">
            <w:pPr>
              <w:jc w:val="center"/>
            </w:pPr>
          </w:p>
        </w:tc>
      </w:tr>
      <w:tr w14:paraId="3D882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22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29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37B0">
            <w:pPr>
              <w:jc w:val="center"/>
            </w:pPr>
            <w:r>
              <w:rPr>
                <w:rFonts w:ascii="宋体" w:hAnsi="宋体" w:eastAsia="宋体"/>
                <w:sz w:val="16"/>
              </w:rPr>
              <w:t>社会效益指标</w:t>
            </w:r>
          </w:p>
        </w:tc>
        <w:tc>
          <w:tcPr>
            <w:tcW w:w="715" w:type="dxa"/>
            <w:tcBorders>
              <w:top w:val="single" w:color="auto" w:sz="10" w:space="0"/>
              <w:left w:val="single" w:color="auto" w:sz="10" w:space="0"/>
              <w:bottom w:val="single" w:color="auto" w:sz="10" w:space="0"/>
              <w:right w:val="single" w:color="auto" w:sz="10" w:space="0"/>
              <w:insideV w:val="single" w:sz="10" w:space="0"/>
            </w:tcBorders>
            <w:vAlign w:val="center"/>
          </w:tcPr>
          <w:p w14:paraId="0CB8A50B">
            <w:pPr>
              <w:jc w:val="center"/>
            </w:pPr>
            <w:r>
              <w:rPr>
                <w:rFonts w:ascii="宋体" w:hAnsi="宋体" w:eastAsia="宋体"/>
                <w:sz w:val="16"/>
              </w:rPr>
              <w:t>提升安全生产应急储备能力</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A06940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E69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FF6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53379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89BA2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0B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6841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61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87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FF2B">
            <w:pPr>
              <w:jc w:val="center"/>
            </w:pPr>
          </w:p>
        </w:tc>
      </w:tr>
      <w:tr w14:paraId="2322F373">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304E45">
            <w:pPr>
              <w:jc w:val="center"/>
            </w:pPr>
            <w:r>
              <w:rPr>
                <w:rFonts w:ascii="宋体" w:hAnsi="宋体" w:eastAsia="宋体"/>
                <w:sz w:val="16"/>
              </w:rPr>
              <w:t>总分</w:t>
            </w:r>
          </w:p>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4DF41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4CE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EFA7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C8ADC8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E864A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C90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D02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78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9C8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3D0BB"/>
        </w:tc>
      </w:tr>
    </w:tbl>
    <w:p w14:paraId="12953FB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3E5F8AD2">
        <w:tblPrEx>
          <w:tblCellMar>
            <w:top w:w="0" w:type="dxa"/>
            <w:left w:w="108" w:type="dxa"/>
            <w:bottom w:w="0" w:type="dxa"/>
            <w:right w:w="108" w:type="dxa"/>
          </w:tblCellMar>
        </w:tblPrEx>
        <w:tc>
          <w:tcPr>
            <w:tcW w:w="8848" w:type="dxa"/>
            <w:gridSpan w:val="14"/>
            <w:vAlign w:val="center"/>
          </w:tcPr>
          <w:p w14:paraId="601F7426">
            <w:pPr>
              <w:jc w:val="center"/>
            </w:pPr>
            <w:r>
              <w:rPr>
                <w:rFonts w:ascii="宋体" w:hAnsi="宋体" w:eastAsia="宋体"/>
                <w:sz w:val="24"/>
              </w:rPr>
              <w:t>项目支出绩效自评表</w:t>
            </w:r>
          </w:p>
        </w:tc>
      </w:tr>
      <w:tr w14:paraId="2DD6C3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E15A3E">
            <w:pPr>
              <w:jc w:val="center"/>
            </w:pPr>
            <w:r>
              <w:rPr>
                <w:rFonts w:ascii="宋体" w:hAnsi="宋体" w:eastAsia="宋体"/>
                <w:sz w:val="24"/>
              </w:rPr>
              <w:t>(2024年度)</w:t>
            </w:r>
          </w:p>
        </w:tc>
      </w:tr>
      <w:tr w14:paraId="6C997F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DD3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7AFCE7">
            <w:pPr>
              <w:jc w:val="center"/>
            </w:pPr>
            <w:r>
              <w:rPr>
                <w:rFonts w:ascii="宋体" w:hAnsi="宋体" w:eastAsia="宋体"/>
                <w:sz w:val="16"/>
              </w:rPr>
              <w:t>奇台江布拉克机场航线补贴资金</w:t>
            </w:r>
          </w:p>
        </w:tc>
      </w:tr>
      <w:tr w14:paraId="18A403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DC1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5290A">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24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B455FD">
            <w:pPr>
              <w:jc w:val="center"/>
            </w:pPr>
            <w:r>
              <w:rPr>
                <w:rFonts w:ascii="宋体" w:hAnsi="宋体" w:eastAsia="宋体"/>
                <w:sz w:val="16"/>
              </w:rPr>
              <w:t>昌吉回族自治州交通运输局本级</w:t>
            </w:r>
          </w:p>
        </w:tc>
      </w:tr>
      <w:tr w14:paraId="5136D4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C9A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3A2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5BF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32BA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F05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2313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A7E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5405">
            <w:pPr>
              <w:jc w:val="center"/>
            </w:pPr>
            <w:r>
              <w:rPr>
                <w:rFonts w:ascii="宋体" w:hAnsi="宋体" w:eastAsia="宋体"/>
                <w:sz w:val="16"/>
              </w:rPr>
              <w:t>得分</w:t>
            </w:r>
          </w:p>
        </w:tc>
      </w:tr>
      <w:tr w14:paraId="12F0D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BFB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DED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D3E3D">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06F8C">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E4BE8">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2F4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2A1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9F55">
            <w:pPr>
              <w:jc w:val="center"/>
            </w:pPr>
            <w:r>
              <w:rPr>
                <w:rFonts w:ascii="宋体" w:hAnsi="宋体" w:eastAsia="宋体"/>
                <w:sz w:val="16"/>
              </w:rPr>
              <w:t>10.00</w:t>
            </w:r>
          </w:p>
        </w:tc>
      </w:tr>
      <w:tr w14:paraId="3D351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04E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C83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321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AFB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EE0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246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1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FB4B">
            <w:pPr>
              <w:jc w:val="center"/>
            </w:pPr>
            <w:r>
              <w:rPr>
                <w:rFonts w:ascii="宋体" w:hAnsi="宋体" w:eastAsia="宋体"/>
                <w:sz w:val="16"/>
              </w:rPr>
              <w:t>—</w:t>
            </w:r>
          </w:p>
        </w:tc>
      </w:tr>
      <w:tr w14:paraId="1B3CB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5C1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125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EDF40">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D732B">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B2971">
            <w:pPr>
              <w:jc w:val="center"/>
            </w:pPr>
            <w:r>
              <w:rPr>
                <w:rFonts w:ascii="宋体" w:hAnsi="宋体" w:eastAsia="宋体"/>
                <w:sz w:val="16"/>
              </w:rPr>
              <w:t>3,980.00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922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B92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1046A">
            <w:pPr>
              <w:jc w:val="center"/>
            </w:pPr>
            <w:r>
              <w:rPr>
                <w:rFonts w:ascii="宋体" w:hAnsi="宋体" w:eastAsia="宋体"/>
                <w:sz w:val="16"/>
              </w:rPr>
              <w:t>—</w:t>
            </w:r>
          </w:p>
        </w:tc>
      </w:tr>
      <w:tr w14:paraId="3DD484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C4A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D0A6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1F6F60">
            <w:pPr>
              <w:jc w:val="center"/>
            </w:pPr>
            <w:r>
              <w:rPr>
                <w:rFonts w:ascii="宋体" w:hAnsi="宋体" w:eastAsia="宋体"/>
                <w:sz w:val="16"/>
              </w:rPr>
              <w:t>实际完成情况</w:t>
            </w:r>
          </w:p>
        </w:tc>
      </w:tr>
      <w:tr w14:paraId="582DA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253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DE1B7F">
            <w:pPr>
              <w:jc w:val="both"/>
            </w:pPr>
            <w:r>
              <w:rPr>
                <w:rFonts w:ascii="宋体" w:hAnsi="宋体" w:eastAsia="宋体"/>
                <w:sz w:val="16"/>
              </w:rPr>
              <w:t>按照航线合作协议，补贴机场数量1个，保障2条航线正常运行，2025年3月前计划补贴3980万元，通过航线正常运行，带动奇台县及周边县城的城市发展。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EA7805">
            <w:pPr>
              <w:jc w:val="both"/>
            </w:pPr>
            <w:r>
              <w:rPr>
                <w:rFonts w:ascii="宋体" w:hAnsi="宋体" w:eastAsia="宋体"/>
                <w:sz w:val="16"/>
              </w:rPr>
              <w:t>截至2024年12月31日，该项目实际完成按照航线合作协议，补贴机场数量1个，保障2条航线正常运行，2025年2月26日前计划补贴3980万元，通过该项目的实施通过航线正常运行，带动奇台县及周边县城的城市发展</w:t>
            </w:r>
          </w:p>
        </w:tc>
      </w:tr>
      <w:tr w14:paraId="33BA67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1B17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D65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98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8D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FE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6F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48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9B4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02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C9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86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2E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63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93BB">
            <w:pPr>
              <w:jc w:val="center"/>
            </w:pPr>
            <w:r>
              <w:rPr>
                <w:rFonts w:ascii="宋体" w:hAnsi="宋体" w:eastAsia="宋体"/>
                <w:sz w:val="16"/>
              </w:rPr>
              <w:t>偏差原因分析及改进措施</w:t>
            </w:r>
          </w:p>
        </w:tc>
      </w:tr>
      <w:tr w14:paraId="70197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91B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18A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0336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8698">
            <w:pPr>
              <w:jc w:val="center"/>
            </w:pPr>
            <w:r>
              <w:rPr>
                <w:rFonts w:ascii="宋体" w:hAnsi="宋体" w:eastAsia="宋体"/>
                <w:sz w:val="16"/>
              </w:rPr>
              <w:t>补贴保障机场数量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A3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41F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0CF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79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7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4D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3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AB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71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F07C1">
            <w:pPr>
              <w:jc w:val="center"/>
            </w:pPr>
          </w:p>
        </w:tc>
      </w:tr>
      <w:tr w14:paraId="47A160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B5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4A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C7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B7E5">
            <w:pPr>
              <w:jc w:val="center"/>
            </w:pPr>
            <w:r>
              <w:rPr>
                <w:rFonts w:ascii="宋体" w:hAnsi="宋体" w:eastAsia="宋体"/>
                <w:sz w:val="16"/>
              </w:rPr>
              <w:t>保障疆外正常运行航线数量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AF7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A931">
            <w:pPr>
              <w:jc w:val="center"/>
            </w:pPr>
            <w:r>
              <w:rPr>
                <w:rFonts w:ascii="宋体" w:hAnsi="宋体" w:eastAsia="宋体"/>
                <w:sz w:val="16"/>
              </w:rPr>
              <w:t>=2条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D680">
            <w:pPr>
              <w:jc w:val="center"/>
            </w:pPr>
            <w:r>
              <w:rPr>
                <w:rFonts w:ascii="宋体" w:hAnsi="宋体" w:eastAsia="宋体"/>
                <w:sz w:val="16"/>
              </w:rPr>
              <w:t>=2条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5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91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6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98B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9D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C9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F802">
            <w:pPr>
              <w:jc w:val="center"/>
            </w:pPr>
          </w:p>
        </w:tc>
      </w:tr>
      <w:tr w14:paraId="2E43B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25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FC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41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6617">
            <w:pPr>
              <w:jc w:val="center"/>
            </w:pPr>
            <w:r>
              <w:rPr>
                <w:rFonts w:ascii="宋体" w:hAnsi="宋体" w:eastAsia="宋体"/>
                <w:sz w:val="16"/>
              </w:rPr>
              <w:t>奇台江布拉克机场适航和正常运营率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9A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B87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9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FA0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32D0">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BE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F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9F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CB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9A09">
            <w:pPr>
              <w:jc w:val="center"/>
            </w:pPr>
          </w:p>
        </w:tc>
      </w:tr>
      <w:tr w14:paraId="688E7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05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86F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BAC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E0DD">
            <w:pPr>
              <w:jc w:val="center"/>
            </w:pPr>
            <w:r>
              <w:rPr>
                <w:rFonts w:ascii="宋体" w:hAnsi="宋体" w:eastAsia="宋体"/>
                <w:sz w:val="16"/>
              </w:rPr>
              <w:t>航线补贴资金拨付完成时间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B1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D799">
            <w:pPr>
              <w:jc w:val="center"/>
            </w:pPr>
            <w:r>
              <w:rPr>
                <w:rFonts w:ascii="宋体" w:hAnsi="宋体" w:eastAsia="宋体"/>
                <w:sz w:val="16"/>
              </w:rPr>
              <w:t>2025年3月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9845">
            <w:pPr>
              <w:jc w:val="center"/>
            </w:pPr>
            <w:r>
              <w:rPr>
                <w:rFonts w:ascii="宋体" w:hAnsi="宋体" w:eastAsia="宋体"/>
                <w:sz w:val="16"/>
              </w:rPr>
              <w:t>=2025年2月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1D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A8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EA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C4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BC1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AA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1511">
            <w:pPr>
              <w:jc w:val="center"/>
            </w:pPr>
          </w:p>
        </w:tc>
      </w:tr>
      <w:tr w14:paraId="7AA3E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91B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C38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EC6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C18D">
            <w:pPr>
              <w:jc w:val="center"/>
            </w:pPr>
            <w:r>
              <w:rPr>
                <w:rFonts w:ascii="宋体" w:hAnsi="宋体" w:eastAsia="宋体"/>
                <w:sz w:val="16"/>
              </w:rPr>
              <w:t>航线补贴标准：成都=兰州=奇台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76C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0652">
            <w:pPr>
              <w:jc w:val="center"/>
            </w:pPr>
            <w:r>
              <w:rPr>
                <w:rFonts w:ascii="宋体" w:hAnsi="宋体" w:eastAsia="宋体"/>
                <w:sz w:val="16"/>
              </w:rPr>
              <w:t>&lt;=1965万元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CA28D">
            <w:pPr>
              <w:jc w:val="center"/>
            </w:pPr>
            <w:r>
              <w:rPr>
                <w:rFonts w:ascii="宋体" w:hAnsi="宋体" w:eastAsia="宋体"/>
                <w:sz w:val="16"/>
              </w:rPr>
              <w:t>=1965万元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F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16C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F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7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209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47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8596">
            <w:pPr>
              <w:jc w:val="center"/>
            </w:pPr>
          </w:p>
        </w:tc>
      </w:tr>
      <w:tr w14:paraId="35F2B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40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61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3B1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4D4E">
            <w:pPr>
              <w:jc w:val="center"/>
            </w:pPr>
            <w:r>
              <w:rPr>
                <w:rFonts w:ascii="宋体" w:hAnsi="宋体" w:eastAsia="宋体"/>
                <w:sz w:val="16"/>
              </w:rPr>
              <w:t>航线补贴标准：福州=郑州=奇台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E63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2378E">
            <w:pPr>
              <w:jc w:val="center"/>
            </w:pPr>
            <w:r>
              <w:rPr>
                <w:rFonts w:ascii="宋体" w:hAnsi="宋体" w:eastAsia="宋体"/>
                <w:sz w:val="16"/>
              </w:rPr>
              <w:t>&lt;=2015万元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A30AA">
            <w:pPr>
              <w:jc w:val="center"/>
            </w:pPr>
            <w:r>
              <w:rPr>
                <w:rFonts w:ascii="宋体" w:hAnsi="宋体" w:eastAsia="宋体"/>
                <w:sz w:val="16"/>
              </w:rPr>
              <w: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4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86F4">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2B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BE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EE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0B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9957">
            <w:pPr>
              <w:jc w:val="center"/>
            </w:pPr>
          </w:p>
        </w:tc>
      </w:tr>
      <w:tr w14:paraId="3E1955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63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2F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7BD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5693">
            <w:pPr>
              <w:jc w:val="center"/>
            </w:pPr>
            <w:r>
              <w:rPr>
                <w:rFonts w:ascii="宋体" w:hAnsi="宋体" w:eastAsia="宋体"/>
                <w:sz w:val="16"/>
              </w:rPr>
              <w:t>带动奇台县及周边县城的城市发展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745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7102">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33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E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7C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42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5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EC7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731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50E72">
            <w:pPr>
              <w:jc w:val="center"/>
            </w:pPr>
          </w:p>
        </w:tc>
      </w:tr>
      <w:tr w14:paraId="6172A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66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579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CA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7C1F">
            <w:pPr>
              <w:jc w:val="center"/>
            </w:pPr>
            <w:r>
              <w:rPr>
                <w:rFonts w:ascii="宋体" w:hAnsi="宋体" w:eastAsia="宋体"/>
                <w:sz w:val="16"/>
              </w:rPr>
              <w:t>补贴企业满意度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FC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A7C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6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E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A7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E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C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6F4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B2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46A9">
            <w:pPr>
              <w:jc w:val="center"/>
            </w:pPr>
          </w:p>
        </w:tc>
      </w:tr>
      <w:tr w14:paraId="508779D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79913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44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857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42A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B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A03B">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D41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A35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8715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C75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377725"/>
        </w:tc>
      </w:tr>
    </w:tbl>
    <w:p w14:paraId="2BFEE40F">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696"/>
        <w:gridCol w:w="598"/>
        <w:gridCol w:w="776"/>
        <w:gridCol w:w="629"/>
        <w:gridCol w:w="614"/>
        <w:gridCol w:w="696"/>
        <w:gridCol w:w="583"/>
        <w:gridCol w:w="583"/>
        <w:gridCol w:w="586"/>
        <w:gridCol w:w="585"/>
        <w:gridCol w:w="936"/>
      </w:tblGrid>
      <w:tr w14:paraId="740D067E">
        <w:tblPrEx>
          <w:tblCellMar>
            <w:top w:w="0" w:type="dxa"/>
            <w:left w:w="108" w:type="dxa"/>
            <w:bottom w:w="0" w:type="dxa"/>
            <w:right w:w="108" w:type="dxa"/>
          </w:tblCellMar>
        </w:tblPrEx>
        <w:tc>
          <w:tcPr>
            <w:tcW w:w="8848" w:type="dxa"/>
            <w:gridSpan w:val="14"/>
            <w:vAlign w:val="center"/>
          </w:tcPr>
          <w:p w14:paraId="540AD717">
            <w:pPr>
              <w:jc w:val="center"/>
            </w:pPr>
            <w:r>
              <w:rPr>
                <w:rFonts w:ascii="宋体" w:hAnsi="宋体" w:eastAsia="宋体"/>
                <w:sz w:val="24"/>
              </w:rPr>
              <w:t>项目支出绩效自评表</w:t>
            </w:r>
          </w:p>
        </w:tc>
      </w:tr>
      <w:tr w14:paraId="7703B7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92C7B3">
            <w:pPr>
              <w:jc w:val="center"/>
            </w:pPr>
            <w:r>
              <w:rPr>
                <w:rFonts w:ascii="宋体" w:hAnsi="宋体" w:eastAsia="宋体"/>
                <w:sz w:val="24"/>
              </w:rPr>
              <w:t>(2024年度)</w:t>
            </w:r>
          </w:p>
        </w:tc>
      </w:tr>
      <w:tr w14:paraId="36B4C3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6F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581714">
            <w:pPr>
              <w:jc w:val="center"/>
            </w:pPr>
            <w:r>
              <w:rPr>
                <w:rFonts w:ascii="宋体" w:hAnsi="宋体" w:eastAsia="宋体"/>
                <w:sz w:val="16"/>
              </w:rPr>
              <w:t>州交通局S20六工镇至五工台项目编制费</w:t>
            </w:r>
          </w:p>
        </w:tc>
      </w:tr>
      <w:tr w14:paraId="56E2CC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1C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E4E073">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E1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0325C8">
            <w:pPr>
              <w:jc w:val="center"/>
            </w:pPr>
            <w:r>
              <w:rPr>
                <w:rFonts w:ascii="宋体" w:hAnsi="宋体" w:eastAsia="宋体"/>
                <w:sz w:val="16"/>
              </w:rPr>
              <w:t>昌吉回族自治州交通运输局本级</w:t>
            </w:r>
          </w:p>
        </w:tc>
      </w:tr>
      <w:tr w14:paraId="02C6C5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4A5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468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1C9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EA9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14E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3611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6A1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CF30">
            <w:pPr>
              <w:jc w:val="center"/>
            </w:pPr>
            <w:r>
              <w:rPr>
                <w:rFonts w:ascii="宋体" w:hAnsi="宋体" w:eastAsia="宋体"/>
                <w:sz w:val="16"/>
              </w:rPr>
              <w:t>得分</w:t>
            </w:r>
          </w:p>
        </w:tc>
      </w:tr>
      <w:tr w14:paraId="6EF13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99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4B3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6C2D6">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81FB7">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A29B0">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509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7B7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1BFC">
            <w:pPr>
              <w:jc w:val="center"/>
            </w:pPr>
            <w:r>
              <w:rPr>
                <w:rFonts w:ascii="宋体" w:hAnsi="宋体" w:eastAsia="宋体"/>
                <w:sz w:val="16"/>
              </w:rPr>
              <w:t>10.00</w:t>
            </w:r>
          </w:p>
        </w:tc>
      </w:tr>
      <w:tr w14:paraId="09546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701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393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A0A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D64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7E7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484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A47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8441D">
            <w:pPr>
              <w:jc w:val="center"/>
            </w:pPr>
            <w:r>
              <w:rPr>
                <w:rFonts w:ascii="宋体" w:hAnsi="宋体" w:eastAsia="宋体"/>
                <w:sz w:val="16"/>
              </w:rPr>
              <w:t>—</w:t>
            </w:r>
          </w:p>
        </w:tc>
      </w:tr>
      <w:tr w14:paraId="6C74A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313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534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C3AFA">
            <w:pPr>
              <w:jc w:val="center"/>
            </w:pPr>
            <w:r>
              <w:rPr>
                <w:rFonts w:ascii="宋体" w:hAnsi="宋体" w:eastAsia="宋体"/>
                <w:sz w:val="16"/>
              </w:rPr>
              <w:t>280.00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ACF07">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BB34F">
            <w:pPr>
              <w:jc w:val="center"/>
            </w:pPr>
            <w:r>
              <w:rPr>
                <w:rFonts w:ascii="宋体" w:hAnsi="宋体" w:eastAsia="宋体"/>
                <w:sz w:val="16"/>
              </w:rPr>
              <w:t>40.50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C0F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541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78A0">
            <w:pPr>
              <w:jc w:val="center"/>
            </w:pPr>
            <w:r>
              <w:rPr>
                <w:rFonts w:ascii="宋体" w:hAnsi="宋体" w:eastAsia="宋体"/>
                <w:sz w:val="16"/>
              </w:rPr>
              <w:t>—</w:t>
            </w:r>
          </w:p>
        </w:tc>
      </w:tr>
      <w:tr w14:paraId="003F6C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FBE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1993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375827">
            <w:pPr>
              <w:jc w:val="center"/>
            </w:pPr>
            <w:r>
              <w:rPr>
                <w:rFonts w:ascii="宋体" w:hAnsi="宋体" w:eastAsia="宋体"/>
                <w:sz w:val="16"/>
              </w:rPr>
              <w:t>实际完成情况</w:t>
            </w:r>
          </w:p>
        </w:tc>
      </w:tr>
      <w:tr w14:paraId="565700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455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9AF80B">
            <w:pPr>
              <w:jc w:val="both"/>
            </w:pPr>
            <w:r>
              <w:rPr>
                <w:rFonts w:ascii="宋体" w:hAnsi="宋体" w:eastAsia="宋体"/>
                <w:sz w:val="16"/>
              </w:rPr>
              <w:t>完成S20六工镇至五工台项目特许经营实施方案编制并通过批复。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F8CC54">
            <w:pPr>
              <w:jc w:val="both"/>
            </w:pPr>
            <w:r>
              <w:rPr>
                <w:rFonts w:ascii="宋体" w:hAnsi="宋体" w:eastAsia="宋体"/>
                <w:sz w:val="16"/>
              </w:rPr>
              <w:t>截至2024年12月31日，该项目实际完成S20六工镇至五工台项目特许经营实施方案编制并完成资金支付。通过该项目的实施，为S20六工镇至五工台高速公路的落地实施提供了方案指引。</w:t>
            </w:r>
          </w:p>
        </w:tc>
      </w:tr>
      <w:tr w14:paraId="7C6D42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D589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97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6A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0B55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05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B1F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8B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87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C1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D2B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72A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21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1D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F6F1">
            <w:pPr>
              <w:jc w:val="center"/>
            </w:pPr>
            <w:r>
              <w:rPr>
                <w:rFonts w:ascii="宋体" w:hAnsi="宋体" w:eastAsia="宋体"/>
                <w:sz w:val="16"/>
              </w:rPr>
              <w:t>偏差原因分析及改进措施</w:t>
            </w:r>
          </w:p>
        </w:tc>
      </w:tr>
      <w:tr w14:paraId="3CE7C9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E3B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442C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0E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74DD">
            <w:pPr>
              <w:jc w:val="center"/>
            </w:pPr>
            <w:r>
              <w:rPr>
                <w:rFonts w:ascii="宋体" w:hAnsi="宋体" w:eastAsia="宋体"/>
                <w:sz w:val="16"/>
              </w:rPr>
              <w:t>完成S20线六工镇至五工台高速公路项目特许经营实施方案编制数量（个）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FA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2DAC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06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E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536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B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08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AB9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F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E36E">
            <w:pPr>
              <w:jc w:val="center"/>
            </w:pPr>
          </w:p>
        </w:tc>
      </w:tr>
      <w:tr w14:paraId="7BD397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2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400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CD5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8A83">
            <w:pPr>
              <w:jc w:val="center"/>
            </w:pPr>
            <w:r>
              <w:rPr>
                <w:rFonts w:ascii="宋体" w:hAnsi="宋体" w:eastAsia="宋体"/>
                <w:sz w:val="16"/>
              </w:rPr>
              <w:t>S20线六工镇至五工台高速公路项目特许经营实施方案编制完成率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AB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32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F7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E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B18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0D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A7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91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A6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AC12C">
            <w:pPr>
              <w:jc w:val="center"/>
            </w:pPr>
          </w:p>
        </w:tc>
      </w:tr>
      <w:tr w14:paraId="064DD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57D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085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5B4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E927">
            <w:pPr>
              <w:jc w:val="center"/>
            </w:pPr>
            <w:r>
              <w:rPr>
                <w:rFonts w:ascii="宋体" w:hAnsi="宋体" w:eastAsia="宋体"/>
                <w:sz w:val="16"/>
              </w:rPr>
              <w:t>实施方案初稿完成时限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713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245B">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B1ED">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F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DC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10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B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4C0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7F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923F">
            <w:pPr>
              <w:jc w:val="center"/>
            </w:pPr>
          </w:p>
        </w:tc>
      </w:tr>
      <w:tr w14:paraId="6D0A3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F94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C02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84D1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9572">
            <w:pPr>
              <w:jc w:val="center"/>
            </w:pPr>
            <w:r>
              <w:rPr>
                <w:rFonts w:ascii="宋体" w:hAnsi="宋体" w:eastAsia="宋体"/>
                <w:sz w:val="16"/>
              </w:rPr>
              <w:t>项目方案编制成本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74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B7A65">
            <w:pPr>
              <w:jc w:val="center"/>
            </w:pPr>
            <w:r>
              <w:rPr>
                <w:rFonts w:ascii="宋体" w:hAnsi="宋体" w:eastAsia="宋体"/>
                <w:sz w:val="16"/>
              </w:rPr>
              <w:t>&lt;=40.50万元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C23A">
            <w:pPr>
              <w:jc w:val="center"/>
            </w:pPr>
            <w:r>
              <w:rPr>
                <w:rFonts w:ascii="宋体" w:hAnsi="宋体" w:eastAsia="宋体"/>
                <w:sz w:val="16"/>
              </w:rPr>
              <w:t>=40.5万元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A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6BD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AC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B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43A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F4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10F7">
            <w:pPr>
              <w:jc w:val="center"/>
            </w:pPr>
          </w:p>
        </w:tc>
      </w:tr>
      <w:tr w14:paraId="6D710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619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0DC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0E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4357">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CB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55B6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F6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2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D3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3D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F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64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DD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446B">
            <w:pPr>
              <w:jc w:val="center"/>
            </w:pPr>
          </w:p>
        </w:tc>
      </w:tr>
      <w:tr w14:paraId="234F6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EBB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63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67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24BA">
            <w:pPr>
              <w:jc w:val="center"/>
            </w:pPr>
            <w:r>
              <w:rPr>
                <w:rFonts w:ascii="宋体" w:hAnsi="宋体" w:eastAsia="宋体"/>
                <w:sz w:val="16"/>
              </w:rPr>
              <w:t>推动省道项目建设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A4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2086">
            <w:pPr>
              <w:jc w:val="center"/>
            </w:pPr>
            <w:r>
              <w:rPr>
                <w:rFonts w:ascii="宋体" w:hAnsi="宋体" w:eastAsia="宋体"/>
                <w:sz w:val="16"/>
              </w:rPr>
              <w:t>有效推动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0F4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A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2D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2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76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1F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B2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7CF6">
            <w:pPr>
              <w:jc w:val="center"/>
            </w:pPr>
          </w:p>
        </w:tc>
      </w:tr>
      <w:tr w14:paraId="5E414F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00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A0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76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442D">
            <w:pPr>
              <w:jc w:val="center"/>
            </w:pPr>
            <w:r>
              <w:rPr>
                <w:rFonts w:ascii="宋体" w:hAnsi="宋体" w:eastAsia="宋体"/>
                <w:sz w:val="16"/>
              </w:rPr>
              <w:t>委托单位满意度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E3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95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BD0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3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5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DB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C15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DC21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25A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29AA">
            <w:pPr>
              <w:jc w:val="center"/>
            </w:pPr>
            <w:r>
              <w:rPr>
                <w:rFonts w:ascii="宋体" w:hAnsi="宋体" w:eastAsia="宋体"/>
                <w:sz w:val="16"/>
              </w:rPr>
              <w:t>该项目因委托单位满意度指标得分100分，满意度指标完成率105.26%，因此造成偏差。</w:t>
            </w:r>
          </w:p>
        </w:tc>
      </w:tr>
      <w:tr w14:paraId="53B3A1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9AC8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E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181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78E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CA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2A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BB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ED5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F61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9EF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87DD5"/>
        </w:tc>
      </w:tr>
    </w:tbl>
    <w:p w14:paraId="63BBD43C">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31"/>
        <w:gridCol w:w="776"/>
        <w:gridCol w:w="631"/>
        <w:gridCol w:w="615"/>
        <w:gridCol w:w="615"/>
        <w:gridCol w:w="616"/>
        <w:gridCol w:w="615"/>
        <w:gridCol w:w="696"/>
      </w:tblGrid>
      <w:tr w14:paraId="0F010C48">
        <w:tblPrEx>
          <w:tblCellMar>
            <w:top w:w="0" w:type="dxa"/>
            <w:left w:w="108" w:type="dxa"/>
            <w:bottom w:w="0" w:type="dxa"/>
            <w:right w:w="108" w:type="dxa"/>
          </w:tblCellMar>
        </w:tblPrEx>
        <w:tc>
          <w:tcPr>
            <w:tcW w:w="8848" w:type="dxa"/>
            <w:gridSpan w:val="14"/>
            <w:vAlign w:val="center"/>
          </w:tcPr>
          <w:p w14:paraId="55F9F282">
            <w:pPr>
              <w:jc w:val="center"/>
            </w:pPr>
            <w:r>
              <w:rPr>
                <w:rFonts w:ascii="宋体" w:hAnsi="宋体" w:eastAsia="宋体"/>
                <w:sz w:val="24"/>
              </w:rPr>
              <w:t>项目支出绩效自评表</w:t>
            </w:r>
          </w:p>
        </w:tc>
      </w:tr>
      <w:tr w14:paraId="6C59AD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E887E5">
            <w:pPr>
              <w:jc w:val="center"/>
            </w:pPr>
            <w:r>
              <w:rPr>
                <w:rFonts w:ascii="宋体" w:hAnsi="宋体" w:eastAsia="宋体"/>
                <w:sz w:val="24"/>
              </w:rPr>
              <w:t>(2024年度)</w:t>
            </w:r>
          </w:p>
        </w:tc>
      </w:tr>
      <w:tr w14:paraId="115EA3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92B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B93536">
            <w:pPr>
              <w:jc w:val="center"/>
            </w:pPr>
            <w:r>
              <w:rPr>
                <w:rFonts w:ascii="宋体" w:hAnsi="宋体" w:eastAsia="宋体"/>
                <w:sz w:val="16"/>
              </w:rPr>
              <w:t>昌吉州“加快推进智慧交通发展 高质量构建综合立体交通网”专题研讨班经费</w:t>
            </w:r>
          </w:p>
        </w:tc>
      </w:tr>
      <w:tr w14:paraId="081285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F6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8CE45">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70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8853BD">
            <w:pPr>
              <w:jc w:val="center"/>
            </w:pPr>
            <w:r>
              <w:rPr>
                <w:rFonts w:ascii="宋体" w:hAnsi="宋体" w:eastAsia="宋体"/>
                <w:sz w:val="16"/>
              </w:rPr>
              <w:t>昌吉回族自治州交通运输局本级</w:t>
            </w:r>
          </w:p>
        </w:tc>
      </w:tr>
      <w:tr w14:paraId="34E324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D21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395E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333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737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22F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6BB8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BF2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20FF">
            <w:pPr>
              <w:jc w:val="center"/>
            </w:pPr>
            <w:r>
              <w:rPr>
                <w:rFonts w:ascii="宋体" w:hAnsi="宋体" w:eastAsia="宋体"/>
                <w:sz w:val="16"/>
              </w:rPr>
              <w:t>得分</w:t>
            </w:r>
          </w:p>
        </w:tc>
      </w:tr>
      <w:tr w14:paraId="4C85086D">
        <w:tblPrEx>
          <w:tblCellMar>
            <w:top w:w="0" w:type="dxa"/>
            <w:left w:w="108" w:type="dxa"/>
            <w:bottom w:w="0" w:type="dxa"/>
            <w:right w:w="108" w:type="dxa"/>
          </w:tblCellMar>
        </w:tblPrEx>
        <w:trPr>
          <w:trHeight w:val="90" w:hRule="atLeast"/>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8B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3D6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3377E">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24AA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26759">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4D1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8AAA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24A5">
            <w:pPr>
              <w:jc w:val="center"/>
            </w:pPr>
            <w:r>
              <w:rPr>
                <w:rFonts w:ascii="宋体" w:hAnsi="宋体" w:eastAsia="宋体"/>
                <w:sz w:val="16"/>
              </w:rPr>
              <w:t>10.00</w:t>
            </w:r>
          </w:p>
        </w:tc>
      </w:tr>
      <w:tr w14:paraId="27E56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54A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F7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FB68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6EE8D">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3A5F3">
            <w:pPr>
              <w:jc w:val="center"/>
            </w:pPr>
            <w:r>
              <w:rPr>
                <w:rFonts w:ascii="宋体" w:hAnsi="宋体" w:eastAsia="宋体"/>
                <w:sz w:val="16"/>
              </w:rPr>
              <w:t>29.40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134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B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896E">
            <w:pPr>
              <w:jc w:val="center"/>
            </w:pPr>
            <w:r>
              <w:rPr>
                <w:rFonts w:ascii="宋体" w:hAnsi="宋体" w:eastAsia="宋体"/>
                <w:sz w:val="16"/>
              </w:rPr>
              <w:t>—</w:t>
            </w:r>
          </w:p>
        </w:tc>
      </w:tr>
      <w:tr w14:paraId="7690E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CFB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DDF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4C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431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5E8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D2D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61D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6A01">
            <w:pPr>
              <w:jc w:val="center"/>
            </w:pPr>
            <w:r>
              <w:rPr>
                <w:rFonts w:ascii="宋体" w:hAnsi="宋体" w:eastAsia="宋体"/>
                <w:sz w:val="16"/>
              </w:rPr>
              <w:t>—</w:t>
            </w:r>
          </w:p>
        </w:tc>
      </w:tr>
      <w:tr w14:paraId="109690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9BA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D9B0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E7D5A0">
            <w:pPr>
              <w:jc w:val="center"/>
            </w:pPr>
            <w:r>
              <w:rPr>
                <w:rFonts w:ascii="宋体" w:hAnsi="宋体" w:eastAsia="宋体"/>
                <w:sz w:val="16"/>
              </w:rPr>
              <w:t>实际完成情况</w:t>
            </w:r>
          </w:p>
        </w:tc>
      </w:tr>
      <w:tr w14:paraId="28910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1D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1AC114">
            <w:pPr>
              <w:jc w:val="both"/>
            </w:pPr>
            <w:r>
              <w:rPr>
                <w:rFonts w:ascii="宋体" w:hAnsi="宋体" w:eastAsia="宋体"/>
                <w:sz w:val="16"/>
              </w:rPr>
              <w:t>昌吉州“加快推进智慧交通发展 高质量构建综合立体交通网”专题研讨班。共1期，选调40人参训，学制12天，培训完成后，使干部工作中发现问题和解决问题能力明显提升，培训人员满意度在98%以上。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F74CEC">
            <w:pPr>
              <w:jc w:val="both"/>
            </w:pPr>
            <w:r>
              <w:rPr>
                <w:rFonts w:hint="eastAsia" w:ascii="宋体" w:hAnsi="宋体"/>
                <w:sz w:val="16"/>
                <w:lang w:eastAsia="zh-CN"/>
              </w:rPr>
              <w:t>截至</w:t>
            </w:r>
            <w:r>
              <w:rPr>
                <w:rFonts w:ascii="宋体" w:hAnsi="宋体" w:eastAsia="宋体"/>
                <w:sz w:val="16"/>
              </w:rPr>
              <w:t>2024年12月31日，该培训共选调40人参训，学制12天，培训完成后，使干部工作中发现问题和解决问题能力明显提升，培训人员满意度达到100%。</w:t>
            </w:r>
          </w:p>
        </w:tc>
      </w:tr>
      <w:tr w14:paraId="11A728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BBB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E4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47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C5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601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8B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B5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D5F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53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94B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EA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10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CB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4FB9">
            <w:pPr>
              <w:jc w:val="center"/>
            </w:pPr>
            <w:r>
              <w:rPr>
                <w:rFonts w:ascii="宋体" w:hAnsi="宋体" w:eastAsia="宋体"/>
                <w:sz w:val="16"/>
              </w:rPr>
              <w:t>偏差原因分析及改进措施</w:t>
            </w:r>
          </w:p>
        </w:tc>
      </w:tr>
      <w:tr w14:paraId="60B4DA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B40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C17A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B56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AB47">
            <w:pPr>
              <w:jc w:val="center"/>
            </w:pPr>
            <w:r>
              <w:rPr>
                <w:rFonts w:ascii="宋体" w:hAnsi="宋体" w:eastAsia="宋体"/>
                <w:sz w:val="16"/>
              </w:rPr>
              <w:t>培训参与人数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CC14">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A08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B0687">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D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F70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7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B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D0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27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CE4F">
            <w:pPr>
              <w:jc w:val="center"/>
            </w:pPr>
          </w:p>
        </w:tc>
      </w:tr>
      <w:tr w14:paraId="54AAC3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0E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00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59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A262">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C8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BBE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D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6D6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02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F0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1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77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C0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83BF">
            <w:pPr>
              <w:jc w:val="center"/>
            </w:pPr>
            <w:r>
              <w:rPr>
                <w:rFonts w:ascii="宋体" w:hAnsi="宋体" w:eastAsia="宋体"/>
                <w:sz w:val="16"/>
              </w:rPr>
              <w:t>本次培训，学员积极性较高，出勤率达到100%，超额完成任务。</w:t>
            </w:r>
          </w:p>
        </w:tc>
      </w:tr>
      <w:tr w14:paraId="408F7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626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D3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B9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5067">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FB1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52F9">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C5CC">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B1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BFF7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46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10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43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E4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0F89">
            <w:pPr>
              <w:jc w:val="center"/>
            </w:pPr>
          </w:p>
        </w:tc>
      </w:tr>
      <w:tr w14:paraId="564D21CF">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4D5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7C56D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5199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2307">
            <w:pPr>
              <w:jc w:val="center"/>
            </w:pPr>
            <w:r>
              <w:rPr>
                <w:rFonts w:ascii="宋体" w:hAnsi="宋体" w:eastAsia="宋体"/>
                <w:sz w:val="16"/>
              </w:rPr>
              <w:t>第一阶段江苏省培训费用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84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F8B0">
            <w:pPr>
              <w:jc w:val="center"/>
            </w:pPr>
            <w:r>
              <w:rPr>
                <w:rFonts w:ascii="宋体" w:hAnsi="宋体" w:eastAsia="宋体"/>
                <w:sz w:val="16"/>
              </w:rPr>
              <w:t>&lt;=28.60万元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B47B">
            <w:pPr>
              <w:jc w:val="center"/>
            </w:pPr>
            <w:r>
              <w:rPr>
                <w:rFonts w:ascii="宋体" w:hAnsi="宋体" w:eastAsia="宋体"/>
                <w:sz w:val="16"/>
              </w:rPr>
              <w:t>=28.6万元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D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C8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EA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AA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2C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1E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F162">
            <w:pPr>
              <w:jc w:val="center"/>
            </w:pPr>
          </w:p>
        </w:tc>
      </w:tr>
      <w:tr w14:paraId="0E9188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02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209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8C6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BD53">
            <w:pPr>
              <w:jc w:val="center"/>
            </w:pPr>
            <w:r>
              <w:rPr>
                <w:rFonts w:ascii="宋体" w:hAnsi="宋体" w:eastAsia="宋体"/>
                <w:sz w:val="16"/>
              </w:rPr>
              <w:t>第二阶段昌吉州述学培训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9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5C9D">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954D">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17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6E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A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74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F0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4F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8130">
            <w:pPr>
              <w:jc w:val="center"/>
            </w:pPr>
          </w:p>
        </w:tc>
      </w:tr>
      <w:tr w14:paraId="1A0C7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79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85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8B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E281E">
            <w:pPr>
              <w:jc w:val="center"/>
            </w:pPr>
            <w:r>
              <w:rPr>
                <w:rFonts w:ascii="宋体" w:hAnsi="宋体" w:eastAsia="宋体"/>
                <w:sz w:val="16"/>
              </w:rPr>
              <w:t>提升干</w:t>
            </w:r>
            <w:r>
              <w:rPr>
                <w:rFonts w:hint="eastAsia" w:ascii="宋体" w:hAnsi="宋体"/>
                <w:sz w:val="16"/>
                <w:lang w:eastAsia="zh-CN"/>
              </w:rPr>
              <w:t>部在</w:t>
            </w:r>
            <w:r>
              <w:rPr>
                <w:rFonts w:ascii="宋体" w:hAnsi="宋体" w:eastAsia="宋体"/>
                <w:sz w:val="16"/>
              </w:rPr>
              <w:t>工作中发现问题和解决问题能力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ED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2DB5A">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33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E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4B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01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78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83F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6B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CC89">
            <w:pPr>
              <w:jc w:val="center"/>
            </w:pPr>
          </w:p>
        </w:tc>
      </w:tr>
      <w:tr w14:paraId="446DD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BCE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6A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92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B096F">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8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EC3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DF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8A57">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53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92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4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D0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FC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CDB6">
            <w:pPr>
              <w:jc w:val="center"/>
            </w:pPr>
            <w:r>
              <w:rPr>
                <w:rFonts w:ascii="宋体" w:hAnsi="宋体" w:eastAsia="宋体"/>
                <w:sz w:val="16"/>
              </w:rPr>
              <w:t>本次培训取得了较好的成果，经测评，</w:t>
            </w:r>
            <w:r>
              <w:rPr>
                <w:rFonts w:hint="eastAsia" w:ascii="宋体" w:hAnsi="宋体"/>
                <w:sz w:val="16"/>
                <w:lang w:eastAsia="zh-CN"/>
              </w:rPr>
              <w:t>学员</w:t>
            </w:r>
            <w:r>
              <w:rPr>
                <w:rFonts w:ascii="宋体" w:hAnsi="宋体" w:eastAsia="宋体"/>
                <w:sz w:val="16"/>
              </w:rPr>
              <w:t>满意度达到100%，超指标完成任务。</w:t>
            </w:r>
          </w:p>
        </w:tc>
      </w:tr>
      <w:tr w14:paraId="57DF35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BC16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F5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4F7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94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7A0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A4A5E">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61E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E65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936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7EE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30ACAD"/>
        </w:tc>
      </w:tr>
    </w:tbl>
    <w:p w14:paraId="1A9EC64A">
      <w:r>
        <w:br w:type="page"/>
      </w:r>
    </w:p>
    <w:tbl>
      <w:tblPr>
        <w:tblStyle w:val="9"/>
        <w:tblW w:w="0" w:type="auto"/>
        <w:tblInd w:w="0" w:type="dxa"/>
        <w:tblLayout w:type="autofit"/>
        <w:tblCellMar>
          <w:top w:w="0" w:type="dxa"/>
          <w:left w:w="108" w:type="dxa"/>
          <w:bottom w:w="0" w:type="dxa"/>
          <w:right w:w="108" w:type="dxa"/>
        </w:tblCellMar>
      </w:tblPr>
      <w:tblGrid>
        <w:gridCol w:w="618"/>
        <w:gridCol w:w="593"/>
        <w:gridCol w:w="593"/>
        <w:gridCol w:w="618"/>
        <w:gridCol w:w="605"/>
        <w:gridCol w:w="776"/>
        <w:gridCol w:w="630"/>
        <w:gridCol w:w="618"/>
        <w:gridCol w:w="696"/>
        <w:gridCol w:w="593"/>
        <w:gridCol w:w="593"/>
        <w:gridCol w:w="596"/>
        <w:gridCol w:w="595"/>
        <w:gridCol w:w="936"/>
      </w:tblGrid>
      <w:tr w14:paraId="5EE8B65F">
        <w:tblPrEx>
          <w:tblCellMar>
            <w:top w:w="0" w:type="dxa"/>
            <w:left w:w="108" w:type="dxa"/>
            <w:bottom w:w="0" w:type="dxa"/>
            <w:right w:w="108" w:type="dxa"/>
          </w:tblCellMar>
        </w:tblPrEx>
        <w:tc>
          <w:tcPr>
            <w:tcW w:w="8848" w:type="dxa"/>
            <w:gridSpan w:val="14"/>
            <w:vAlign w:val="center"/>
          </w:tcPr>
          <w:p w14:paraId="1DBD38CC">
            <w:pPr>
              <w:jc w:val="center"/>
            </w:pPr>
            <w:r>
              <w:rPr>
                <w:rFonts w:ascii="宋体" w:hAnsi="宋体" w:eastAsia="宋体"/>
                <w:sz w:val="24"/>
              </w:rPr>
              <w:t>项目支出绩效自评表</w:t>
            </w:r>
          </w:p>
        </w:tc>
      </w:tr>
      <w:tr w14:paraId="19A3C1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E39517">
            <w:pPr>
              <w:jc w:val="center"/>
            </w:pPr>
            <w:r>
              <w:rPr>
                <w:rFonts w:ascii="宋体" w:hAnsi="宋体" w:eastAsia="宋体"/>
                <w:sz w:val="24"/>
              </w:rPr>
              <w:t>(2024年度)</w:t>
            </w:r>
          </w:p>
        </w:tc>
      </w:tr>
      <w:tr w14:paraId="17D3A9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AB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CB6AC3">
            <w:pPr>
              <w:jc w:val="center"/>
            </w:pPr>
            <w:r>
              <w:rPr>
                <w:rFonts w:ascii="宋体" w:hAnsi="宋体" w:eastAsia="宋体"/>
                <w:sz w:val="16"/>
              </w:rPr>
              <w:t>昌吉州“十四五”规划纲要中期评估专项经费</w:t>
            </w:r>
          </w:p>
        </w:tc>
      </w:tr>
      <w:tr w14:paraId="656B12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C05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B6BF11">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CA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37DEC3">
            <w:pPr>
              <w:jc w:val="center"/>
            </w:pPr>
            <w:r>
              <w:rPr>
                <w:rFonts w:ascii="宋体" w:hAnsi="宋体" w:eastAsia="宋体"/>
                <w:sz w:val="16"/>
              </w:rPr>
              <w:t>昌吉回族自治州交通运输局本级</w:t>
            </w:r>
          </w:p>
        </w:tc>
      </w:tr>
      <w:tr w14:paraId="071A3A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DFC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BF7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766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566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A82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6BB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DD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26F9">
            <w:pPr>
              <w:jc w:val="center"/>
            </w:pPr>
            <w:r>
              <w:rPr>
                <w:rFonts w:ascii="宋体" w:hAnsi="宋体" w:eastAsia="宋体"/>
                <w:sz w:val="16"/>
              </w:rPr>
              <w:t>得分</w:t>
            </w:r>
          </w:p>
        </w:tc>
      </w:tr>
      <w:tr w14:paraId="2DFE1E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D9C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061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D6C46">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FD5EF">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80324">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329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B84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8524">
            <w:pPr>
              <w:jc w:val="center"/>
            </w:pPr>
            <w:r>
              <w:rPr>
                <w:rFonts w:ascii="宋体" w:hAnsi="宋体" w:eastAsia="宋体"/>
                <w:sz w:val="16"/>
              </w:rPr>
              <w:t>10.00</w:t>
            </w:r>
          </w:p>
        </w:tc>
      </w:tr>
      <w:tr w14:paraId="30301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520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E46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DF5EF">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E353B">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0DC54">
            <w:pPr>
              <w:jc w:val="center"/>
            </w:pPr>
            <w:r>
              <w:rPr>
                <w:rFonts w:ascii="宋体" w:hAnsi="宋体" w:eastAsia="宋体"/>
                <w:sz w:val="16"/>
              </w:rPr>
              <w:t>48.50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323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168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CDA5">
            <w:pPr>
              <w:jc w:val="center"/>
            </w:pPr>
            <w:r>
              <w:rPr>
                <w:rFonts w:ascii="宋体" w:hAnsi="宋体" w:eastAsia="宋体"/>
                <w:sz w:val="16"/>
              </w:rPr>
              <w:t>—</w:t>
            </w:r>
          </w:p>
        </w:tc>
      </w:tr>
      <w:tr w14:paraId="1276C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E5A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2E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398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FFF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8E0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A9B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1E7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1E8E">
            <w:pPr>
              <w:jc w:val="center"/>
            </w:pPr>
            <w:r>
              <w:rPr>
                <w:rFonts w:ascii="宋体" w:hAnsi="宋体" w:eastAsia="宋体"/>
                <w:sz w:val="16"/>
              </w:rPr>
              <w:t>—</w:t>
            </w:r>
          </w:p>
        </w:tc>
      </w:tr>
      <w:tr w14:paraId="48AC8E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47C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236E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F34BD9">
            <w:pPr>
              <w:jc w:val="center"/>
            </w:pPr>
            <w:r>
              <w:rPr>
                <w:rFonts w:ascii="宋体" w:hAnsi="宋体" w:eastAsia="宋体"/>
                <w:sz w:val="16"/>
              </w:rPr>
              <w:t>实际完成情况</w:t>
            </w:r>
          </w:p>
        </w:tc>
      </w:tr>
      <w:tr w14:paraId="1F86E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93C2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6C85A5">
            <w:pPr>
              <w:jc w:val="both"/>
            </w:pPr>
            <w:r>
              <w:rPr>
                <w:rFonts w:ascii="宋体" w:hAnsi="宋体" w:eastAsia="宋体"/>
                <w:sz w:val="16"/>
              </w:rPr>
              <w:t>对《昌吉州综合交通运输“十四五”发展规划》推进落实情况进行全面评估，重点分析规划指标体系完成情况及预期可达性、重大项目建设进度及投资完成预期以及各项重点任务推进进展情况，深入剖析存在的突出问题；根据党的二十大提出的新目标新要求和自治区、昌吉州重大战略部署，结合交通运输部中期评估相关要求，明确“十四五”后半程交通运输工作新的发展要求，修正发展目标，全面部署落实下阶段重点工作；针对规划存在的主要问题和新发展目标，提出需要调整和修订的内容及建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733CA9">
            <w:pPr>
              <w:jc w:val="both"/>
            </w:pPr>
            <w:r>
              <w:rPr>
                <w:rFonts w:ascii="宋体" w:hAnsi="宋体" w:eastAsia="宋体"/>
                <w:sz w:val="16"/>
              </w:rPr>
              <w:t>截至2024年12月31日，该项目实际完成《昌吉州综合交通运输“十四五”发展规划》中期评估和修编评估，通过该项目的实施，明确了“十四五”后半程交通运输工作新的发展要求，修正了发展目标，全面部署落实了下阶段重点工作，针对规划存在的主要问题和新发展目标，提出了需要调整和修订的内容及建议。</w:t>
            </w:r>
          </w:p>
        </w:tc>
      </w:tr>
      <w:tr w14:paraId="25AA52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E63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E8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FD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CE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075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E4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AF2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B8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2B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EF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22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57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CD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56DF">
            <w:pPr>
              <w:jc w:val="center"/>
            </w:pPr>
            <w:r>
              <w:rPr>
                <w:rFonts w:ascii="宋体" w:hAnsi="宋体" w:eastAsia="宋体"/>
                <w:sz w:val="16"/>
              </w:rPr>
              <w:t>偏差原因分析及改进措施</w:t>
            </w:r>
          </w:p>
        </w:tc>
      </w:tr>
      <w:tr w14:paraId="69D1DD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894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9E47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2E5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BA99">
            <w:pPr>
              <w:jc w:val="center"/>
            </w:pPr>
            <w:r>
              <w:rPr>
                <w:rFonts w:ascii="宋体" w:hAnsi="宋体" w:eastAsia="宋体"/>
                <w:sz w:val="16"/>
              </w:rPr>
              <w:t>完成《昌吉回族自治州综合交通运输“十四五”发展规划》修编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2D0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5F0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A223">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F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0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95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FD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62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C1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2A90">
            <w:pPr>
              <w:jc w:val="center"/>
            </w:pPr>
          </w:p>
        </w:tc>
      </w:tr>
      <w:tr w14:paraId="4C221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2CC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D52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95F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9AA6">
            <w:pPr>
              <w:jc w:val="center"/>
            </w:pPr>
            <w:r>
              <w:rPr>
                <w:rFonts w:ascii="宋体" w:hAnsi="宋体" w:eastAsia="宋体"/>
                <w:sz w:val="16"/>
              </w:rPr>
              <w:t>完成昌吉州综合交通运输“十四五”发展规划中期评估报告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95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9934">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D61A">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6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6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2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1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03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F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BB27">
            <w:pPr>
              <w:jc w:val="center"/>
            </w:pPr>
          </w:p>
        </w:tc>
      </w:tr>
      <w:tr w14:paraId="65543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B3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CE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8B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5726">
            <w:pPr>
              <w:jc w:val="center"/>
            </w:pPr>
            <w:r>
              <w:rPr>
                <w:rFonts w:ascii="宋体" w:hAnsi="宋体" w:eastAsia="宋体"/>
                <w:sz w:val="16"/>
              </w:rPr>
              <w:t>昌吉州综合交通运输“十四五”发展规划中期评估报告评审合格率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AD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67A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33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A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29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8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16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1B7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3B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5243">
            <w:pPr>
              <w:jc w:val="center"/>
            </w:pPr>
          </w:p>
        </w:tc>
      </w:tr>
      <w:tr w14:paraId="093DE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B2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8E1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5E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BA02">
            <w:pPr>
              <w:jc w:val="center"/>
            </w:pPr>
            <w:r>
              <w:rPr>
                <w:rFonts w:ascii="宋体" w:hAnsi="宋体" w:eastAsia="宋体"/>
                <w:sz w:val="16"/>
              </w:rPr>
              <w:t>《昌吉州综合交通运输“十四五”发展规划》通过时限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5E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42B1">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0AF0">
            <w:pPr>
              <w:jc w:val="center"/>
            </w:pPr>
            <w:r>
              <w:rPr>
                <w:rFonts w:ascii="宋体" w:hAnsi="宋体" w:eastAsia="宋体"/>
                <w:sz w:val="16"/>
              </w:rPr>
              <w:t>=10月15日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C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3A0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F2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D7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A9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5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713B">
            <w:pPr>
              <w:jc w:val="center"/>
            </w:pPr>
          </w:p>
        </w:tc>
      </w:tr>
      <w:tr w14:paraId="67F236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0CB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5E1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DB6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E1A6">
            <w:pPr>
              <w:jc w:val="center"/>
            </w:pPr>
            <w:r>
              <w:rPr>
                <w:rFonts w:ascii="宋体" w:hAnsi="宋体" w:eastAsia="宋体"/>
                <w:sz w:val="16"/>
              </w:rPr>
              <w:t>《昌吉回族自治州综合交通运输“十四五”发展规划》修编计划成本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D3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9F87">
            <w:pPr>
              <w:jc w:val="center"/>
            </w:pPr>
            <w:r>
              <w:rPr>
                <w:rFonts w:ascii="宋体" w:hAnsi="宋体" w:eastAsia="宋体"/>
                <w:sz w:val="16"/>
              </w:rPr>
              <w:t>&lt;=48.50万元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D952">
            <w:pPr>
              <w:jc w:val="center"/>
            </w:pPr>
            <w:r>
              <w:rPr>
                <w:rFonts w:ascii="宋体" w:hAnsi="宋体" w:eastAsia="宋体"/>
                <w:sz w:val="16"/>
              </w:rPr>
              <w:t>=48.5万元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C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4AC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FE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C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8D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EB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71FA">
            <w:pPr>
              <w:jc w:val="center"/>
            </w:pPr>
          </w:p>
        </w:tc>
      </w:tr>
      <w:tr w14:paraId="32E5A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DC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0E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C0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0EE8">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8E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43D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B9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5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C7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5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E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0B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46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1BB8">
            <w:pPr>
              <w:jc w:val="center"/>
            </w:pPr>
          </w:p>
        </w:tc>
      </w:tr>
      <w:tr w14:paraId="16726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D2F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1A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6E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81CA">
            <w:pPr>
              <w:jc w:val="center"/>
            </w:pPr>
            <w:r>
              <w:rPr>
                <w:rFonts w:ascii="宋体" w:hAnsi="宋体" w:eastAsia="宋体"/>
                <w:sz w:val="16"/>
              </w:rPr>
              <w:t>提高成果应用率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AA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1FD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4F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EE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71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77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2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2D0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2E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97D93">
            <w:pPr>
              <w:jc w:val="center"/>
            </w:pPr>
          </w:p>
        </w:tc>
      </w:tr>
      <w:tr w14:paraId="5341B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338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A4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4CB8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6096">
            <w:pPr>
              <w:jc w:val="center"/>
            </w:pPr>
            <w:r>
              <w:rPr>
                <w:rFonts w:ascii="宋体" w:hAnsi="宋体" w:eastAsia="宋体"/>
                <w:sz w:val="16"/>
              </w:rPr>
              <w:t>委托单位满意度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3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58A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B55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C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C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BD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AA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F2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89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F6C0B">
            <w:pPr>
              <w:jc w:val="center"/>
            </w:pPr>
            <w:r>
              <w:rPr>
                <w:rFonts w:ascii="宋体" w:hAnsi="宋体" w:eastAsia="宋体"/>
                <w:sz w:val="16"/>
              </w:rPr>
              <w:t>该项目因委托单位满意度指标得分100分，满意度指标完成率102.04%，因此造成偏差。</w:t>
            </w:r>
          </w:p>
        </w:tc>
      </w:tr>
      <w:tr w14:paraId="3FA1F5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7C6A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D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D46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C9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BC7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63E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E69B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A31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AB1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B09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27510"/>
        </w:tc>
      </w:tr>
    </w:tbl>
    <w:p w14:paraId="0ADCB7A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DC610C3">
        <w:tc>
          <w:tcPr>
            <w:tcW w:w="8848" w:type="dxa"/>
            <w:gridSpan w:val="14"/>
            <w:vAlign w:val="center"/>
          </w:tcPr>
          <w:p w14:paraId="63CD56CF">
            <w:pPr>
              <w:jc w:val="center"/>
            </w:pPr>
            <w:r>
              <w:rPr>
                <w:rFonts w:ascii="宋体" w:hAnsi="宋体" w:eastAsia="宋体"/>
                <w:sz w:val="24"/>
              </w:rPr>
              <w:t>项目支出绩效自评表</w:t>
            </w:r>
          </w:p>
        </w:tc>
      </w:tr>
      <w:tr w14:paraId="781268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FC1DE6">
            <w:pPr>
              <w:jc w:val="center"/>
            </w:pPr>
            <w:r>
              <w:rPr>
                <w:rFonts w:ascii="宋体" w:hAnsi="宋体" w:eastAsia="宋体"/>
                <w:sz w:val="24"/>
              </w:rPr>
              <w:t>(2024年度)</w:t>
            </w:r>
          </w:p>
        </w:tc>
      </w:tr>
      <w:tr w14:paraId="1736BC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95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3333EA">
            <w:pPr>
              <w:jc w:val="center"/>
            </w:pPr>
            <w:r>
              <w:rPr>
                <w:rFonts w:ascii="宋体" w:hAnsi="宋体" w:eastAsia="宋体"/>
                <w:sz w:val="16"/>
              </w:rPr>
              <w:t>昌吉州“数字交通”平台运维服务费</w:t>
            </w:r>
          </w:p>
        </w:tc>
      </w:tr>
      <w:tr w14:paraId="64D5C8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D2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B9DA4">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052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D58BC">
            <w:pPr>
              <w:jc w:val="center"/>
            </w:pPr>
            <w:r>
              <w:rPr>
                <w:rFonts w:ascii="宋体" w:hAnsi="宋体" w:eastAsia="宋体"/>
                <w:sz w:val="16"/>
              </w:rPr>
              <w:t>昌吉回族自治州交通运输局本级</w:t>
            </w:r>
          </w:p>
        </w:tc>
      </w:tr>
      <w:tr w14:paraId="326722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28E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694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61E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85C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25F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09EE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3C4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DDC1">
            <w:pPr>
              <w:jc w:val="center"/>
            </w:pPr>
            <w:r>
              <w:rPr>
                <w:rFonts w:ascii="宋体" w:hAnsi="宋体" w:eastAsia="宋体"/>
                <w:sz w:val="16"/>
              </w:rPr>
              <w:t>得分</w:t>
            </w:r>
          </w:p>
        </w:tc>
      </w:tr>
      <w:tr w14:paraId="0DA1F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3F6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454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FE177">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7A9EE">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83A1F">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8DF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A8B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67E9">
            <w:pPr>
              <w:jc w:val="center"/>
            </w:pPr>
            <w:r>
              <w:rPr>
                <w:rFonts w:ascii="宋体" w:hAnsi="宋体" w:eastAsia="宋体"/>
                <w:sz w:val="16"/>
              </w:rPr>
              <w:t>10.00</w:t>
            </w:r>
          </w:p>
        </w:tc>
      </w:tr>
      <w:tr w14:paraId="63D14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19B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2CC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F4634">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B6573">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2A75A">
            <w:pPr>
              <w:jc w:val="center"/>
            </w:pPr>
            <w:r>
              <w:rPr>
                <w:rFonts w:ascii="宋体" w:hAnsi="宋体" w:eastAsia="宋体"/>
                <w:sz w:val="16"/>
              </w:rPr>
              <w:t>16.20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47D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65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6DF7">
            <w:pPr>
              <w:jc w:val="center"/>
            </w:pPr>
            <w:r>
              <w:rPr>
                <w:rFonts w:ascii="宋体" w:hAnsi="宋体" w:eastAsia="宋体"/>
                <w:sz w:val="16"/>
              </w:rPr>
              <w:t>—</w:t>
            </w:r>
          </w:p>
        </w:tc>
      </w:tr>
      <w:tr w14:paraId="199C0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316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D27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AB1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FFF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F24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A58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D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2AC2">
            <w:pPr>
              <w:jc w:val="center"/>
            </w:pPr>
            <w:r>
              <w:rPr>
                <w:rFonts w:ascii="宋体" w:hAnsi="宋体" w:eastAsia="宋体"/>
                <w:sz w:val="16"/>
              </w:rPr>
              <w:t>—</w:t>
            </w:r>
          </w:p>
        </w:tc>
      </w:tr>
      <w:tr w14:paraId="327C1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FEA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A4EE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0A51A7">
            <w:pPr>
              <w:jc w:val="center"/>
            </w:pPr>
            <w:r>
              <w:rPr>
                <w:rFonts w:ascii="宋体" w:hAnsi="宋体" w:eastAsia="宋体"/>
                <w:sz w:val="16"/>
              </w:rPr>
              <w:t>实际完成情况</w:t>
            </w:r>
          </w:p>
        </w:tc>
      </w:tr>
      <w:tr w14:paraId="1B4CAC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FD3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85B1C">
            <w:pPr>
              <w:jc w:val="both"/>
            </w:pPr>
            <w:r>
              <w:rPr>
                <w:rFonts w:ascii="宋体" w:hAnsi="宋体" w:eastAsia="宋体"/>
                <w:sz w:val="16"/>
              </w:rPr>
              <w:t>昌吉州“数字交通”平台包含的“交通运行监测调度系统”、“</w:t>
            </w:r>
            <w:r>
              <w:rPr>
                <w:rFonts w:hint="eastAsia" w:ascii="宋体" w:hAnsi="宋体"/>
                <w:sz w:val="16"/>
                <w:lang w:eastAsia="zh-CN"/>
              </w:rPr>
              <w:t>‘四好农村路’</w:t>
            </w:r>
            <w:r>
              <w:rPr>
                <w:rFonts w:ascii="宋体" w:hAnsi="宋体" w:eastAsia="宋体"/>
                <w:sz w:val="16"/>
              </w:rPr>
              <w:t>综合管理系统”、“货运源头监管系统”运维期满后的运维服务。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4735EF">
            <w:pPr>
              <w:jc w:val="both"/>
            </w:pPr>
            <w:r>
              <w:rPr>
                <w:rFonts w:ascii="宋体" w:hAnsi="宋体" w:eastAsia="宋体"/>
                <w:sz w:val="16"/>
              </w:rPr>
              <w:t>截至2024年12月31日，该项目实际完成100%；已通过政采云竞价采购,与昌吉市红鹏信息科技公司签订《合同》，已正常开展昌吉州“数字交通”平台包含的“交通运行监测调度系统”、“</w:t>
            </w:r>
            <w:r>
              <w:rPr>
                <w:rFonts w:hint="eastAsia" w:ascii="宋体" w:hAnsi="宋体"/>
                <w:sz w:val="16"/>
                <w:lang w:eastAsia="zh-CN"/>
              </w:rPr>
              <w:t>‘四好农村路’</w:t>
            </w:r>
            <w:r>
              <w:rPr>
                <w:rFonts w:ascii="宋体" w:hAnsi="宋体" w:eastAsia="宋体"/>
                <w:sz w:val="16"/>
              </w:rPr>
              <w:t>综合管理系统”、“货运源头监管系统”运维期满后的运维服务；提升了行业监管质量，加大了安全隐患排查力度。</w:t>
            </w:r>
          </w:p>
        </w:tc>
      </w:tr>
      <w:tr w14:paraId="07AD73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0BFD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42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F90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0E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75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8A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69B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E4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A5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EE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43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B4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59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F9583">
            <w:pPr>
              <w:jc w:val="center"/>
            </w:pPr>
            <w:r>
              <w:rPr>
                <w:rFonts w:ascii="宋体" w:hAnsi="宋体" w:eastAsia="宋体"/>
                <w:sz w:val="16"/>
              </w:rPr>
              <w:t>偏差原因分析及改进措施</w:t>
            </w:r>
          </w:p>
        </w:tc>
      </w:tr>
      <w:tr w14:paraId="028C3B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EEF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110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5E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7A38">
            <w:pPr>
              <w:jc w:val="center"/>
            </w:pPr>
            <w:r>
              <w:rPr>
                <w:rFonts w:ascii="宋体" w:hAnsi="宋体" w:eastAsia="宋体"/>
                <w:sz w:val="16"/>
              </w:rPr>
              <w:t>“数字交通”平台运维服务次数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CECC">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6C9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6C2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4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F671">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A2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0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E5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7A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1C85">
            <w:pPr>
              <w:jc w:val="center"/>
            </w:pPr>
          </w:p>
        </w:tc>
      </w:tr>
      <w:tr w14:paraId="6C176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41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3AD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EBD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F536">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ECDB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0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A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D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E77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C36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8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83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D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7E58">
            <w:pPr>
              <w:jc w:val="center"/>
            </w:pPr>
          </w:p>
        </w:tc>
      </w:tr>
      <w:tr w14:paraId="42E81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A7B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0B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ADE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0E98">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30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A82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BC6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D56E">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6935F">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E5D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38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8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2B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85D39">
            <w:pPr>
              <w:jc w:val="center"/>
            </w:pPr>
            <w:r>
              <w:rPr>
                <w:rFonts w:ascii="宋体" w:hAnsi="宋体" w:eastAsia="宋体"/>
                <w:sz w:val="16"/>
              </w:rPr>
              <w:t>年初目标设置不合理，应设置100%完成，实际实施过程中该指标已100%超额完成预定指标。故产生偏差。</w:t>
            </w:r>
          </w:p>
        </w:tc>
      </w:tr>
      <w:tr w14:paraId="551946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EB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C2F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5ED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5C6A">
            <w:pPr>
              <w:jc w:val="center"/>
            </w:pPr>
            <w:r>
              <w:rPr>
                <w:rFonts w:ascii="宋体" w:hAnsi="宋体" w:eastAsia="宋体"/>
                <w:sz w:val="16"/>
              </w:rPr>
              <w:t>业务处理及时率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BE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684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D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0B7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14B0">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8BB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C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A7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AB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7714E">
            <w:pPr>
              <w:jc w:val="center"/>
            </w:pPr>
            <w:r>
              <w:rPr>
                <w:rFonts w:ascii="宋体" w:hAnsi="宋体" w:eastAsia="宋体"/>
                <w:sz w:val="16"/>
              </w:rPr>
              <w:t>年初目标设置不合理，应设置100%完成，实际实施过程中该指标已100%超额完成预定指标。故产生偏差。</w:t>
            </w:r>
          </w:p>
        </w:tc>
      </w:tr>
      <w:tr w14:paraId="1211E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C4B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03E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54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68B5">
            <w:pPr>
              <w:jc w:val="center"/>
            </w:pPr>
            <w:r>
              <w:rPr>
                <w:rFonts w:ascii="宋体" w:hAnsi="宋体" w:eastAsia="宋体"/>
                <w:sz w:val="16"/>
              </w:rPr>
              <w:t>系统故障处理及时率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FC8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FE3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8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073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9F53">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58E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B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D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A7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8B5E">
            <w:pPr>
              <w:jc w:val="center"/>
            </w:pPr>
            <w:r>
              <w:rPr>
                <w:rFonts w:ascii="宋体" w:hAnsi="宋体" w:eastAsia="宋体"/>
                <w:sz w:val="16"/>
              </w:rPr>
              <w:t>年初目标设置不合理，应设置100%完成，实际实施过程中该指标已100%超额完成预定指标。故产生偏差。</w:t>
            </w:r>
          </w:p>
        </w:tc>
      </w:tr>
      <w:tr w14:paraId="0DCF9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F1E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4F2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0E9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FC12">
            <w:pPr>
              <w:jc w:val="center"/>
            </w:pPr>
            <w:r>
              <w:rPr>
                <w:rFonts w:ascii="宋体" w:hAnsi="宋体" w:eastAsia="宋体"/>
                <w:sz w:val="16"/>
              </w:rPr>
              <w:t>昌吉州监测调度平台运维服务成本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5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A67F">
            <w:pPr>
              <w:jc w:val="center"/>
            </w:pPr>
            <w:r>
              <w:rPr>
                <w:rFonts w:ascii="宋体" w:hAnsi="宋体" w:eastAsia="宋体"/>
                <w:sz w:val="16"/>
              </w:rPr>
              <w:t>&lt;=8.1万元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6B9BB">
            <w:pPr>
              <w:jc w:val="center"/>
            </w:pPr>
            <w:r>
              <w:rPr>
                <w:rFonts w:ascii="宋体" w:hAnsi="宋体" w:eastAsia="宋体"/>
                <w:sz w:val="16"/>
              </w:rPr>
              <w: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F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93A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AEC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5B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B9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2D1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AA64">
            <w:pPr>
              <w:jc w:val="center"/>
            </w:pPr>
            <w:r>
              <w:rPr>
                <w:rFonts w:ascii="宋体" w:hAnsi="宋体" w:eastAsia="宋体"/>
                <w:sz w:val="16"/>
              </w:rPr>
              <w:t>已按照《合同》进度约定，支付对应金额。</w:t>
            </w:r>
          </w:p>
        </w:tc>
      </w:tr>
      <w:tr w14:paraId="65A9F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B4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8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C9C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47AE">
            <w:pPr>
              <w:jc w:val="center"/>
            </w:pPr>
            <w:r>
              <w:rPr>
                <w:rFonts w:ascii="宋体" w:hAnsi="宋体" w:eastAsia="宋体"/>
                <w:sz w:val="16"/>
              </w:rPr>
              <w:t>“四好农村公路”</w:t>
            </w:r>
            <w:r>
              <w:rPr>
                <w:rFonts w:hint="eastAsia" w:ascii="宋体" w:hAnsi="宋体"/>
                <w:sz w:val="16"/>
                <w:lang w:eastAsia="zh-CN"/>
              </w:rPr>
              <w:t>增加</w:t>
            </w:r>
            <w:r>
              <w:rPr>
                <w:rFonts w:ascii="宋体" w:hAnsi="宋体" w:eastAsia="宋体"/>
                <w:sz w:val="16"/>
              </w:rPr>
              <w:t>管理平台运维服务成本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3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34F9">
            <w:pPr>
              <w:jc w:val="center"/>
            </w:pPr>
            <w:r>
              <w:rPr>
                <w:rFonts w:ascii="宋体" w:hAnsi="宋体" w:eastAsia="宋体"/>
                <w:sz w:val="16"/>
              </w:rPr>
              <w:t>&lt;=8.1万元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38DC6">
            <w:pPr>
              <w:jc w:val="center"/>
            </w:pPr>
            <w:r>
              <w:rPr>
                <w:rFonts w:ascii="宋体" w:hAnsi="宋体" w:eastAsia="宋体"/>
                <w:sz w:val="16"/>
              </w:rPr>
              <w:t>=7.92万元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14FD">
            <w:pPr>
              <w:jc w:val="center"/>
            </w:pPr>
            <w:r>
              <w:rPr>
                <w:rFonts w:ascii="宋体" w:hAnsi="宋体" w:eastAsia="宋体"/>
                <w:sz w:val="16"/>
              </w:rPr>
              <w:t>97.78%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77F2">
            <w:pPr>
              <w:jc w:val="center"/>
            </w:pPr>
            <w:r>
              <w:rPr>
                <w:rFonts w:ascii="宋体" w:hAnsi="宋体" w:eastAsia="宋体"/>
                <w:sz w:val="16"/>
              </w:rPr>
              <w:t>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F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DA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37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09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CBF3">
            <w:pPr>
              <w:jc w:val="center"/>
            </w:pPr>
            <w:r>
              <w:rPr>
                <w:rFonts w:ascii="宋体" w:hAnsi="宋体" w:eastAsia="宋体"/>
                <w:sz w:val="16"/>
              </w:rPr>
              <w:t>已按照《合同》进度约定，完成支付对应金额。</w:t>
            </w:r>
          </w:p>
        </w:tc>
      </w:tr>
      <w:tr w14:paraId="14B2D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48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63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EC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E0DA">
            <w:pPr>
              <w:jc w:val="center"/>
            </w:pPr>
            <w:r>
              <w:rPr>
                <w:rFonts w:ascii="宋体" w:hAnsi="宋体" w:eastAsia="宋体"/>
                <w:sz w:val="16"/>
              </w:rPr>
              <w:t>系统正常使用年限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25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1658">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61C3">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E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EB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EF1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D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C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7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BAD9">
            <w:pPr>
              <w:jc w:val="center"/>
            </w:pPr>
          </w:p>
        </w:tc>
      </w:tr>
      <w:tr w14:paraId="0216C86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463E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D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BC7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255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1B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A0BB">
            <w:pPr>
              <w:jc w:val="center"/>
            </w:pPr>
            <w:r>
              <w:rPr>
                <w:rFonts w:ascii="宋体" w:hAnsi="宋体" w:eastAsia="宋体"/>
                <w:sz w:val="16"/>
              </w:rPr>
              <w:t>99.09分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BF6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41A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461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5A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14A69"/>
        </w:tc>
      </w:tr>
    </w:tbl>
    <w:p w14:paraId="108A0543">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776"/>
        <w:gridCol w:w="631"/>
        <w:gridCol w:w="776"/>
        <w:gridCol w:w="631"/>
        <w:gridCol w:w="623"/>
        <w:gridCol w:w="623"/>
        <w:gridCol w:w="623"/>
        <w:gridCol w:w="623"/>
        <w:gridCol w:w="631"/>
      </w:tblGrid>
      <w:tr w14:paraId="7D6526D3">
        <w:tblPrEx>
          <w:tblCellMar>
            <w:top w:w="0" w:type="dxa"/>
            <w:left w:w="108" w:type="dxa"/>
            <w:bottom w:w="0" w:type="dxa"/>
            <w:right w:w="108" w:type="dxa"/>
          </w:tblCellMar>
        </w:tblPrEx>
        <w:tc>
          <w:tcPr>
            <w:tcW w:w="8848" w:type="dxa"/>
            <w:gridSpan w:val="14"/>
            <w:vAlign w:val="center"/>
          </w:tcPr>
          <w:p w14:paraId="42A0E0EC">
            <w:pPr>
              <w:jc w:val="center"/>
            </w:pPr>
            <w:r>
              <w:rPr>
                <w:rFonts w:ascii="宋体" w:hAnsi="宋体" w:eastAsia="宋体"/>
                <w:sz w:val="24"/>
              </w:rPr>
              <w:t>项目支出绩效自评表</w:t>
            </w:r>
          </w:p>
        </w:tc>
      </w:tr>
      <w:tr w14:paraId="3FA4EC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1C7D5F">
            <w:pPr>
              <w:jc w:val="center"/>
            </w:pPr>
            <w:r>
              <w:rPr>
                <w:rFonts w:ascii="宋体" w:hAnsi="宋体" w:eastAsia="宋体"/>
                <w:sz w:val="24"/>
              </w:rPr>
              <w:t>(2024年度)</w:t>
            </w:r>
          </w:p>
        </w:tc>
      </w:tr>
      <w:tr w14:paraId="7101A3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B6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A5DCD6">
            <w:pPr>
              <w:jc w:val="center"/>
            </w:pPr>
            <w:r>
              <w:rPr>
                <w:rFonts w:ascii="宋体" w:hAnsi="宋体" w:eastAsia="宋体"/>
                <w:sz w:val="16"/>
              </w:rPr>
              <w:t>机关运行保障经费</w:t>
            </w:r>
          </w:p>
        </w:tc>
      </w:tr>
      <w:tr w14:paraId="1EFA5F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FBA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2BFD0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B3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EB15FC">
            <w:pPr>
              <w:jc w:val="center"/>
            </w:pPr>
            <w:r>
              <w:rPr>
                <w:rFonts w:ascii="宋体" w:hAnsi="宋体" w:eastAsia="宋体"/>
                <w:sz w:val="16"/>
              </w:rPr>
              <w:t>昌吉回族自治州交通运输局本级</w:t>
            </w:r>
          </w:p>
        </w:tc>
      </w:tr>
      <w:tr w14:paraId="15B968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C8C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D78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A6A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D4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E9A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201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881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7610">
            <w:pPr>
              <w:jc w:val="center"/>
            </w:pPr>
            <w:r>
              <w:rPr>
                <w:rFonts w:ascii="宋体" w:hAnsi="宋体" w:eastAsia="宋体"/>
                <w:sz w:val="16"/>
              </w:rPr>
              <w:t>得分</w:t>
            </w:r>
          </w:p>
        </w:tc>
      </w:tr>
      <w:tr w14:paraId="5679F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008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B5B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7334">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56AEE">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982F1">
            <w:pPr>
              <w:jc w:val="center"/>
            </w:pPr>
            <w:r>
              <w:rPr>
                <w:rFonts w:ascii="宋体" w:hAnsi="宋体" w:eastAsia="宋体"/>
                <w:sz w:val="16"/>
              </w:rPr>
              <w:t>118.50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802E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F8E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D6D2">
            <w:pPr>
              <w:jc w:val="center"/>
            </w:pPr>
            <w:r>
              <w:rPr>
                <w:rFonts w:ascii="宋体" w:hAnsi="宋体" w:eastAsia="宋体"/>
                <w:sz w:val="16"/>
              </w:rPr>
              <w:t>10.00</w:t>
            </w:r>
          </w:p>
        </w:tc>
      </w:tr>
      <w:tr w14:paraId="490EB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63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BF8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E89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598A4">
            <w:pPr>
              <w:jc w:val="center"/>
            </w:pPr>
            <w:r>
              <w:rPr>
                <w:rFonts w:ascii="宋体" w:hAnsi="宋体" w:eastAsia="宋体"/>
                <w:sz w:val="16"/>
              </w:rPr>
              <w:t>13.50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32ED9">
            <w:pPr>
              <w:jc w:val="center"/>
            </w:pPr>
            <w:r>
              <w:rPr>
                <w:rFonts w:ascii="宋体" w:hAnsi="宋体" w:eastAsia="宋体"/>
                <w:sz w:val="16"/>
              </w:rPr>
              <w:t>13.50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746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F9F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38CF">
            <w:pPr>
              <w:jc w:val="center"/>
            </w:pPr>
            <w:r>
              <w:rPr>
                <w:rFonts w:ascii="宋体" w:hAnsi="宋体" w:eastAsia="宋体"/>
                <w:sz w:val="16"/>
              </w:rPr>
              <w:t>—</w:t>
            </w:r>
          </w:p>
        </w:tc>
      </w:tr>
      <w:tr w14:paraId="588D2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E21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E51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AC39B">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C098A">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569E5">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172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594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56EF">
            <w:pPr>
              <w:jc w:val="center"/>
            </w:pPr>
            <w:r>
              <w:rPr>
                <w:rFonts w:ascii="宋体" w:hAnsi="宋体" w:eastAsia="宋体"/>
                <w:sz w:val="16"/>
              </w:rPr>
              <w:t>—</w:t>
            </w:r>
          </w:p>
        </w:tc>
      </w:tr>
      <w:tr w14:paraId="4B53B4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82C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64960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7F9891">
            <w:pPr>
              <w:jc w:val="center"/>
            </w:pPr>
            <w:r>
              <w:rPr>
                <w:rFonts w:ascii="宋体" w:hAnsi="宋体" w:eastAsia="宋体"/>
                <w:sz w:val="16"/>
              </w:rPr>
              <w:t>实际完成情况</w:t>
            </w:r>
          </w:p>
        </w:tc>
      </w:tr>
      <w:tr w14:paraId="30BBE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D54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25D3C">
            <w:pPr>
              <w:jc w:val="both"/>
            </w:pPr>
            <w:r>
              <w:rPr>
                <w:rFonts w:ascii="宋体" w:hAnsi="宋体" w:eastAsia="宋体"/>
                <w:sz w:val="16"/>
              </w:rPr>
              <w:t>目的是为了组织实施和开展对7个县市的监督检查；组织领导自治州道路运输管理工作，确保按照年初工作计划</w:t>
            </w:r>
            <w:r>
              <w:rPr>
                <w:rFonts w:hint="eastAsia" w:ascii="宋体" w:hAnsi="宋体"/>
                <w:sz w:val="16"/>
                <w:lang w:eastAsia="zh-CN"/>
              </w:rPr>
              <w:t>业务</w:t>
            </w:r>
            <w:r>
              <w:rPr>
                <w:rFonts w:ascii="宋体" w:hAnsi="宋体" w:eastAsia="宋体"/>
                <w:sz w:val="16"/>
              </w:rPr>
              <w:t>工作完成率达到95%以上，补充党建阵地建设经费不足部分。提升人民出行满意率。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A8D042">
            <w:pPr>
              <w:jc w:val="both"/>
            </w:pPr>
            <w:r>
              <w:rPr>
                <w:rFonts w:hint="eastAsia" w:ascii="宋体" w:hAnsi="宋体"/>
                <w:sz w:val="16"/>
                <w:lang w:eastAsia="zh-CN"/>
              </w:rPr>
              <w:t>截至</w:t>
            </w:r>
            <w:r>
              <w:rPr>
                <w:rFonts w:ascii="宋体" w:hAnsi="宋体" w:eastAsia="宋体"/>
                <w:sz w:val="16"/>
              </w:rPr>
              <w:t>2024年12月31日，该项目保障了七个县市各项业务检查，保障3辆车正常运行，按照年初工作计划业务工作完成率100%，公用经费支付及时率100%，交通运输保障服务能力明显提升。</w:t>
            </w:r>
          </w:p>
        </w:tc>
      </w:tr>
      <w:tr w14:paraId="6BB180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A422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0E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F92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93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BF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91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FB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B3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DBF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373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405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64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67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483C">
            <w:pPr>
              <w:jc w:val="center"/>
            </w:pPr>
            <w:r>
              <w:rPr>
                <w:rFonts w:ascii="宋体" w:hAnsi="宋体" w:eastAsia="宋体"/>
                <w:sz w:val="16"/>
              </w:rPr>
              <w:t>偏差原因分析及改进措施</w:t>
            </w:r>
          </w:p>
        </w:tc>
      </w:tr>
      <w:tr w14:paraId="52A43C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C56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FF4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FA6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1C5E">
            <w:pPr>
              <w:jc w:val="center"/>
            </w:pPr>
            <w:r>
              <w:rPr>
                <w:rFonts w:ascii="宋体" w:hAnsi="宋体" w:eastAsia="宋体"/>
                <w:sz w:val="16"/>
              </w:rPr>
              <w:t>保障各项业务检查覆盖县市数量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CF0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A71D">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AD8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3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338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41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059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1D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BE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8CA83">
            <w:pPr>
              <w:jc w:val="center"/>
            </w:pPr>
          </w:p>
        </w:tc>
      </w:tr>
      <w:tr w14:paraId="148B9F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8D8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40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EB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ADB7">
            <w:pPr>
              <w:jc w:val="center"/>
            </w:pPr>
            <w:r>
              <w:rPr>
                <w:rFonts w:ascii="宋体" w:hAnsi="宋体" w:eastAsia="宋体"/>
                <w:sz w:val="16"/>
              </w:rPr>
              <w:t>保障业务开展用车数量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A49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C00B">
            <w:pPr>
              <w:jc w:val="center"/>
            </w:pPr>
            <w:r>
              <w:rPr>
                <w:rFonts w:ascii="宋体" w:hAnsi="宋体" w:eastAsia="宋体"/>
                <w:sz w:val="16"/>
              </w:rPr>
              <w:t>=3辆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4100">
            <w:pPr>
              <w:jc w:val="center"/>
            </w:pPr>
            <w:r>
              <w:rPr>
                <w:rFonts w:ascii="宋体" w:hAnsi="宋体" w:eastAsia="宋体"/>
                <w:sz w:val="16"/>
              </w:rPr>
              <w:t>=3辆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A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9D3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A3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6E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D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1A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CE50">
            <w:pPr>
              <w:jc w:val="center"/>
            </w:pPr>
          </w:p>
        </w:tc>
      </w:tr>
      <w:tr w14:paraId="6F585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62E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56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1D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8B85">
            <w:pPr>
              <w:jc w:val="center"/>
            </w:pPr>
            <w:r>
              <w:rPr>
                <w:rFonts w:ascii="宋体" w:hAnsi="宋体" w:eastAsia="宋体"/>
                <w:sz w:val="16"/>
              </w:rPr>
              <w:t>按照年初工作计划业务工作完成率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54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E00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7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DD9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F36C">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73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E3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8E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53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96F66">
            <w:pPr>
              <w:jc w:val="center"/>
            </w:pPr>
            <w:r>
              <w:rPr>
                <w:rFonts w:ascii="宋体" w:hAnsi="宋体" w:eastAsia="宋体"/>
                <w:sz w:val="16"/>
              </w:rPr>
              <w:t>年初目标设置过低，本年度已按年初工作安排，很好</w:t>
            </w:r>
            <w:r>
              <w:rPr>
                <w:rFonts w:hint="eastAsia" w:ascii="宋体" w:hAnsi="宋体"/>
                <w:sz w:val="16"/>
                <w:lang w:eastAsia="zh-CN"/>
              </w:rPr>
              <w:t>地</w:t>
            </w:r>
            <w:r>
              <w:rPr>
                <w:rFonts w:ascii="宋体" w:hAnsi="宋体" w:eastAsia="宋体"/>
                <w:sz w:val="16"/>
              </w:rPr>
              <w:t>完成了本年的计划工作。</w:t>
            </w:r>
          </w:p>
        </w:tc>
      </w:tr>
      <w:tr w14:paraId="17AE1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CD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46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C9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8631">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220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41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8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ACD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F1ED">
            <w:pPr>
              <w:jc w:val="center"/>
            </w:pPr>
            <w:r>
              <w:rPr>
                <w:rFonts w:ascii="宋体" w:hAnsi="宋体" w:eastAsia="宋体"/>
                <w:sz w:val="16"/>
              </w:rPr>
              <w:t>10.42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8A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9D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6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D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8687">
            <w:pPr>
              <w:jc w:val="center"/>
            </w:pPr>
            <w:r>
              <w:rPr>
                <w:rFonts w:ascii="宋体" w:hAnsi="宋体" w:eastAsia="宋体"/>
                <w:sz w:val="16"/>
              </w:rPr>
              <w:t>年初目标设置过低，公用经费支出，均按照支付要求，及时支付各类款项，未有无故拖欠款项的情况。</w:t>
            </w:r>
          </w:p>
        </w:tc>
      </w:tr>
      <w:tr w14:paraId="2414F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1E9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0F73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C15E4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F5A1">
            <w:pPr>
              <w:jc w:val="center"/>
            </w:pPr>
            <w:r>
              <w:rPr>
                <w:rFonts w:ascii="宋体" w:hAnsi="宋体" w:eastAsia="宋体"/>
                <w:sz w:val="16"/>
              </w:rPr>
              <w:t>保障业务工作使用车辆经费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04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4D7B">
            <w:pPr>
              <w:jc w:val="center"/>
            </w:pPr>
            <w:r>
              <w:rPr>
                <w:rFonts w:ascii="宋体" w:hAnsi="宋体" w:eastAsia="宋体"/>
                <w:sz w:val="16"/>
              </w:rPr>
              <w:t>&lt;=9.80万元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E432">
            <w:pPr>
              <w:jc w:val="center"/>
            </w:pPr>
            <w:r>
              <w:rPr>
                <w:rFonts w:ascii="宋体" w:hAnsi="宋体" w:eastAsia="宋体"/>
                <w:sz w:val="16"/>
              </w:rPr>
              <w: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4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11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B9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D2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E7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02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9C6D">
            <w:pPr>
              <w:jc w:val="center"/>
            </w:pPr>
          </w:p>
        </w:tc>
      </w:tr>
      <w:tr w14:paraId="23233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5A9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F1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41B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AE40">
            <w:pPr>
              <w:jc w:val="center"/>
            </w:pPr>
            <w:r>
              <w:rPr>
                <w:rFonts w:ascii="宋体" w:hAnsi="宋体" w:eastAsia="宋体"/>
                <w:sz w:val="16"/>
              </w:rPr>
              <w:t>补充业务工作经费成本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86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6550">
            <w:pPr>
              <w:jc w:val="center"/>
            </w:pPr>
            <w:r>
              <w:rPr>
                <w:rFonts w:ascii="宋体" w:hAnsi="宋体" w:eastAsia="宋体"/>
                <w:sz w:val="16"/>
              </w:rPr>
              <w:t>&lt;=95.20万元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5D87">
            <w:pPr>
              <w:jc w:val="center"/>
            </w:pPr>
            <w:r>
              <w:rPr>
                <w:rFonts w:ascii="宋体" w:hAnsi="宋体" w:eastAsia="宋体"/>
                <w:sz w:val="16"/>
              </w:rPr>
              <w:t>=95.2万元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5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B6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17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7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E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AA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A31C3">
            <w:pPr>
              <w:jc w:val="center"/>
            </w:pPr>
          </w:p>
        </w:tc>
      </w:tr>
      <w:tr w14:paraId="570046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3DC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AC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77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41C3">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659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8276F">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35CF">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0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2D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39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BB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CA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A0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AE71B">
            <w:pPr>
              <w:jc w:val="center"/>
            </w:pPr>
          </w:p>
        </w:tc>
      </w:tr>
      <w:tr w14:paraId="14BFB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61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D50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9B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4D6B">
            <w:pPr>
              <w:jc w:val="center"/>
            </w:pPr>
            <w:r>
              <w:rPr>
                <w:rFonts w:ascii="宋体" w:hAnsi="宋体" w:eastAsia="宋体"/>
                <w:sz w:val="16"/>
              </w:rPr>
              <w:t>购买电脑费用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472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FBB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10E6">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B716">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7C58">
            <w:pPr>
              <w:jc w:val="center"/>
            </w:pPr>
            <w:r>
              <w:rPr>
                <w:rFonts w:ascii="宋体" w:hAnsi="宋体" w:eastAsia="宋体"/>
                <w:sz w:val="16"/>
              </w:rPr>
              <w:t>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4C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D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FC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A3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888D">
            <w:pPr>
              <w:jc w:val="center"/>
            </w:pPr>
            <w:r>
              <w:rPr>
                <w:rFonts w:ascii="宋体" w:hAnsi="宋体" w:eastAsia="宋体"/>
                <w:sz w:val="16"/>
              </w:rPr>
              <w:t>按照实际合同购买价格进行付款，优惠400元。</w:t>
            </w:r>
          </w:p>
        </w:tc>
      </w:tr>
      <w:tr w14:paraId="77495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E1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E5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8C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960">
            <w:pPr>
              <w:jc w:val="center"/>
            </w:pPr>
            <w:r>
              <w:rPr>
                <w:rFonts w:ascii="宋体" w:hAnsi="宋体" w:eastAsia="宋体"/>
                <w:sz w:val="16"/>
              </w:rPr>
              <w:t>提升交通运输保障服务能力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0A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D17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62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C2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339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23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0D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02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69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458F">
            <w:pPr>
              <w:jc w:val="center"/>
            </w:pPr>
          </w:p>
        </w:tc>
      </w:tr>
      <w:tr w14:paraId="37AC6D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D9DF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8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945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63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3E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F369F">
            <w:pPr>
              <w:jc w:val="center"/>
            </w:pPr>
            <w:r>
              <w:rPr>
                <w:rFonts w:ascii="宋体" w:hAnsi="宋体" w:eastAsia="宋体"/>
                <w:sz w:val="16"/>
              </w:rPr>
              <w:t>98.96分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199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A7F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76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22F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B74DF"/>
        </w:tc>
      </w:tr>
    </w:tbl>
    <w:p w14:paraId="06BA130F">
      <w:r>
        <w:br w:type="page"/>
      </w:r>
    </w:p>
    <w:tbl>
      <w:tblPr>
        <w:tblStyle w:val="9"/>
        <w:tblW w:w="0" w:type="auto"/>
        <w:tblInd w:w="0" w:type="dxa"/>
        <w:tblLayout w:type="autofit"/>
        <w:tblCellMar>
          <w:top w:w="0" w:type="dxa"/>
          <w:left w:w="108" w:type="dxa"/>
          <w:bottom w:w="0" w:type="dxa"/>
          <w:right w:w="108" w:type="dxa"/>
        </w:tblCellMar>
      </w:tblPr>
      <w:tblGrid>
        <w:gridCol w:w="612"/>
        <w:gridCol w:w="578"/>
        <w:gridCol w:w="578"/>
        <w:gridCol w:w="578"/>
        <w:gridCol w:w="595"/>
        <w:gridCol w:w="856"/>
        <w:gridCol w:w="776"/>
        <w:gridCol w:w="776"/>
        <w:gridCol w:w="696"/>
        <w:gridCol w:w="578"/>
        <w:gridCol w:w="578"/>
        <w:gridCol w:w="581"/>
        <w:gridCol w:w="581"/>
        <w:gridCol w:w="697"/>
      </w:tblGrid>
      <w:tr w14:paraId="22406233">
        <w:tblPrEx>
          <w:tblCellMar>
            <w:top w:w="0" w:type="dxa"/>
            <w:left w:w="108" w:type="dxa"/>
            <w:bottom w:w="0" w:type="dxa"/>
            <w:right w:w="108" w:type="dxa"/>
          </w:tblCellMar>
        </w:tblPrEx>
        <w:tc>
          <w:tcPr>
            <w:tcW w:w="8848" w:type="dxa"/>
            <w:gridSpan w:val="14"/>
            <w:vAlign w:val="center"/>
          </w:tcPr>
          <w:p w14:paraId="6A5B16A2">
            <w:pPr>
              <w:jc w:val="center"/>
            </w:pPr>
            <w:r>
              <w:rPr>
                <w:rFonts w:ascii="宋体" w:hAnsi="宋体" w:eastAsia="宋体"/>
                <w:sz w:val="24"/>
              </w:rPr>
              <w:t>项目支出绩效自评表</w:t>
            </w:r>
          </w:p>
        </w:tc>
      </w:tr>
      <w:tr w14:paraId="4037CE0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0EE73F">
            <w:pPr>
              <w:jc w:val="center"/>
            </w:pPr>
            <w:r>
              <w:rPr>
                <w:rFonts w:ascii="宋体" w:hAnsi="宋体" w:eastAsia="宋体"/>
                <w:sz w:val="24"/>
              </w:rPr>
              <w:t>(2024年度)</w:t>
            </w:r>
          </w:p>
        </w:tc>
      </w:tr>
      <w:tr w14:paraId="2D800C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57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042379">
            <w:pPr>
              <w:jc w:val="center"/>
            </w:pPr>
            <w:r>
              <w:rPr>
                <w:rFonts w:ascii="宋体" w:hAnsi="宋体" w:eastAsia="宋体"/>
                <w:sz w:val="16"/>
              </w:rPr>
              <w:t>福建援疆项目</w:t>
            </w:r>
          </w:p>
        </w:tc>
      </w:tr>
      <w:tr w14:paraId="20BB22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39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39211C">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D4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1AED8F">
            <w:pPr>
              <w:jc w:val="center"/>
            </w:pPr>
            <w:r>
              <w:rPr>
                <w:rFonts w:ascii="宋体" w:hAnsi="宋体" w:eastAsia="宋体"/>
                <w:sz w:val="16"/>
              </w:rPr>
              <w:t>昌吉回族自治州交通运输局本级</w:t>
            </w:r>
          </w:p>
        </w:tc>
      </w:tr>
      <w:tr w14:paraId="33F40E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596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EB3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2B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127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E16B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9D2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6F7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EE3E">
            <w:pPr>
              <w:jc w:val="center"/>
            </w:pPr>
            <w:r>
              <w:rPr>
                <w:rFonts w:ascii="宋体" w:hAnsi="宋体" w:eastAsia="宋体"/>
                <w:sz w:val="16"/>
              </w:rPr>
              <w:t>得分</w:t>
            </w:r>
          </w:p>
        </w:tc>
      </w:tr>
      <w:tr w14:paraId="43462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102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29C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F2F20">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DC69E">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FE3AE">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52D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7740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C347">
            <w:pPr>
              <w:jc w:val="center"/>
            </w:pPr>
            <w:r>
              <w:rPr>
                <w:rFonts w:ascii="宋体" w:hAnsi="宋体" w:eastAsia="宋体"/>
                <w:sz w:val="16"/>
              </w:rPr>
              <w:t>10.00</w:t>
            </w:r>
          </w:p>
        </w:tc>
      </w:tr>
      <w:tr w14:paraId="7F192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0F2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3DF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710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1B2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A2B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864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DF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AA04">
            <w:pPr>
              <w:jc w:val="center"/>
            </w:pPr>
            <w:r>
              <w:rPr>
                <w:rFonts w:ascii="宋体" w:hAnsi="宋体" w:eastAsia="宋体"/>
                <w:sz w:val="16"/>
              </w:rPr>
              <w:t>—</w:t>
            </w:r>
          </w:p>
        </w:tc>
      </w:tr>
      <w:tr w14:paraId="5EE85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D53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690F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9098B">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7FD04">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4D843">
            <w:pPr>
              <w:jc w:val="center"/>
            </w:pPr>
            <w:r>
              <w:rPr>
                <w:rFonts w:ascii="宋体" w:hAnsi="宋体" w:eastAsia="宋体"/>
                <w:sz w:val="16"/>
              </w:rPr>
              <w:t>134.68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641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AA8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7D24">
            <w:pPr>
              <w:jc w:val="center"/>
            </w:pPr>
            <w:r>
              <w:rPr>
                <w:rFonts w:ascii="宋体" w:hAnsi="宋体" w:eastAsia="宋体"/>
                <w:sz w:val="16"/>
              </w:rPr>
              <w:t>—</w:t>
            </w:r>
          </w:p>
        </w:tc>
      </w:tr>
      <w:tr w14:paraId="2267F9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302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789C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24464D">
            <w:pPr>
              <w:jc w:val="center"/>
            </w:pPr>
            <w:r>
              <w:rPr>
                <w:rFonts w:ascii="宋体" w:hAnsi="宋体" w:eastAsia="宋体"/>
                <w:sz w:val="16"/>
              </w:rPr>
              <w:t>实际完成情况</w:t>
            </w:r>
          </w:p>
        </w:tc>
      </w:tr>
      <w:tr w14:paraId="66C04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8EB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D02DD">
            <w:pPr>
              <w:jc w:val="both"/>
            </w:pPr>
            <w:r>
              <w:rPr>
                <w:rFonts w:ascii="宋体" w:hAnsi="宋体" w:eastAsia="宋体"/>
                <w:sz w:val="16"/>
              </w:rPr>
              <w:t>保障援疆干部生活工资经费、保障援疆项目开展、验收。建设援疆资金两个：昌吉州“一路一档”公路资金信息采集采购项目、昌吉州公路科技治超前期研究项目。通过援疆资金保障，提升行业服务质量和管理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2768B4">
            <w:pPr>
              <w:jc w:val="both"/>
            </w:pPr>
            <w:r>
              <w:rPr>
                <w:rFonts w:hint="eastAsia" w:ascii="宋体" w:hAnsi="宋体"/>
                <w:sz w:val="16"/>
                <w:lang w:eastAsia="zh-CN"/>
              </w:rPr>
              <w:t>截至</w:t>
            </w:r>
            <w:r>
              <w:rPr>
                <w:rFonts w:ascii="宋体" w:hAnsi="宋体" w:eastAsia="宋体"/>
                <w:sz w:val="16"/>
              </w:rPr>
              <w:t>2024年12月31日，该项目已完成100%，通过昌吉州公路科技治超前期研究项目，编制《昌吉州公路科技治超项目建议书》《昌吉州公路科技治超建设指南》，针对我州公路网发达，重载车辆绕行，执法单一等情况，为科技治超工作打下了</w:t>
            </w:r>
            <w:r>
              <w:rPr>
                <w:rFonts w:hint="eastAsia" w:ascii="宋体" w:hAnsi="宋体"/>
                <w:sz w:val="16"/>
                <w:lang w:eastAsia="zh-CN"/>
              </w:rPr>
              <w:t>坚实</w:t>
            </w:r>
            <w:r>
              <w:rPr>
                <w:rFonts w:ascii="宋体" w:hAnsi="宋体" w:eastAsia="宋体"/>
                <w:sz w:val="16"/>
              </w:rPr>
              <w:t>基础。通过昌吉州“一路一档”公路资产信息采集采购项目，对吉木萨尔县、玛纳斯县4093公里国、省、县、乡公路网空间数据和属性数据等信息进行实地外业采集，结合“四好农村路”综合管理系统，提升农村公路数字化治理效能，推动了公路养护管理的科学化、智慧化。</w:t>
            </w:r>
          </w:p>
        </w:tc>
      </w:tr>
      <w:tr w14:paraId="47F025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ED9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76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C7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9C5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21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35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9EB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4D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1F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62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C94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45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C2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EE79">
            <w:pPr>
              <w:jc w:val="center"/>
            </w:pPr>
            <w:r>
              <w:rPr>
                <w:rFonts w:ascii="宋体" w:hAnsi="宋体" w:eastAsia="宋体"/>
                <w:sz w:val="16"/>
              </w:rPr>
              <w:t>偏差原因分析及改进措施</w:t>
            </w:r>
          </w:p>
        </w:tc>
      </w:tr>
      <w:tr w14:paraId="68E5FE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8A4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2F4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4AB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4E92F">
            <w:pPr>
              <w:jc w:val="center"/>
            </w:pPr>
            <w:r>
              <w:rPr>
                <w:rFonts w:ascii="宋体" w:hAnsi="宋体" w:eastAsia="宋体"/>
                <w:sz w:val="16"/>
              </w:rPr>
              <w:t>保障援疆干部数量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407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4849">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4C2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3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587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AE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46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FB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2F2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B290">
            <w:pPr>
              <w:jc w:val="center"/>
            </w:pPr>
          </w:p>
        </w:tc>
      </w:tr>
      <w:tr w14:paraId="3B4EA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D6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5B1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F0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04B2">
            <w:pPr>
              <w:jc w:val="center"/>
            </w:pPr>
            <w:r>
              <w:rPr>
                <w:rFonts w:ascii="宋体" w:hAnsi="宋体" w:eastAsia="宋体"/>
                <w:sz w:val="16"/>
              </w:rPr>
              <w:t>援疆项目开展数量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8D1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8CB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5D9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6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613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4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66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2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CC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66FB">
            <w:pPr>
              <w:jc w:val="center"/>
            </w:pPr>
          </w:p>
        </w:tc>
      </w:tr>
      <w:tr w14:paraId="366A4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D38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66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71E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6A93">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4E9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F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2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9E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BBC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F8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9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C0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87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1A8F">
            <w:pPr>
              <w:jc w:val="center"/>
            </w:pPr>
          </w:p>
        </w:tc>
      </w:tr>
      <w:tr w14:paraId="184B4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131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A4F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5D8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1C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E84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1749C">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195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64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BB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E2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A0D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718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88B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AB1B">
            <w:pPr>
              <w:jc w:val="center"/>
            </w:pPr>
          </w:p>
        </w:tc>
      </w:tr>
      <w:tr w14:paraId="54B8B9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41B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1FB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81F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16BE">
            <w:pPr>
              <w:jc w:val="center"/>
            </w:pPr>
            <w:r>
              <w:rPr>
                <w:rFonts w:ascii="宋体" w:hAnsi="宋体" w:eastAsia="宋体"/>
                <w:sz w:val="16"/>
              </w:rPr>
              <w:t>保障援疆干部工作生活经费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F1F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E160">
            <w:pPr>
              <w:jc w:val="center"/>
            </w:pPr>
            <w:r>
              <w:rPr>
                <w:rFonts w:ascii="宋体" w:hAnsi="宋体" w:eastAsia="宋体"/>
                <w:sz w:val="16"/>
              </w:rPr>
              <w:t>&lt;=17.73万元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3383">
            <w:pPr>
              <w:jc w:val="center"/>
            </w:pPr>
            <w:r>
              <w:rPr>
                <w:rFonts w:ascii="宋体" w:hAnsi="宋体" w:eastAsia="宋体"/>
                <w:sz w:val="16"/>
              </w:rPr>
              <w:t>=17.73万元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18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BB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01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CD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65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6C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84A2">
            <w:pPr>
              <w:jc w:val="center"/>
            </w:pPr>
          </w:p>
        </w:tc>
      </w:tr>
      <w:tr w14:paraId="2EE76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5A4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FB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889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00C2">
            <w:pPr>
              <w:jc w:val="center"/>
            </w:pPr>
            <w:r>
              <w:rPr>
                <w:rFonts w:ascii="宋体" w:hAnsi="宋体" w:eastAsia="宋体"/>
                <w:sz w:val="16"/>
              </w:rPr>
              <w:t>援疆项目成本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647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D533">
            <w:pPr>
              <w:jc w:val="center"/>
            </w:pPr>
            <w:r>
              <w:rPr>
                <w:rFonts w:ascii="宋体" w:hAnsi="宋体" w:eastAsia="宋体"/>
                <w:sz w:val="16"/>
              </w:rPr>
              <w:t>&lt;=116.95万元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F966">
            <w:pPr>
              <w:jc w:val="center"/>
            </w:pPr>
            <w:r>
              <w:rPr>
                <w:rFonts w:ascii="宋体" w:hAnsi="宋体" w:eastAsia="宋体"/>
                <w:sz w:val="16"/>
              </w:rPr>
              <w:t>=116.95万元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70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F8B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9D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E3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64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BDDE">
            <w:pPr>
              <w:jc w:val="center"/>
            </w:pPr>
          </w:p>
        </w:tc>
      </w:tr>
      <w:tr w14:paraId="02D29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FD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EF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26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9299">
            <w:pPr>
              <w:jc w:val="center"/>
            </w:pPr>
            <w:r>
              <w:rPr>
                <w:rFonts w:ascii="宋体" w:hAnsi="宋体" w:eastAsia="宋体"/>
                <w:sz w:val="16"/>
              </w:rPr>
              <w:t>提升行业服务质量和管理效能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1E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9AA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54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2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CC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65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32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61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59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C99B">
            <w:pPr>
              <w:jc w:val="center"/>
            </w:pPr>
          </w:p>
        </w:tc>
      </w:tr>
      <w:tr w14:paraId="72D78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4BC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750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4E5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8D1BA">
            <w:pPr>
              <w:jc w:val="center"/>
            </w:pPr>
            <w:r>
              <w:rPr>
                <w:rFonts w:ascii="宋体" w:hAnsi="宋体" w:eastAsia="宋体"/>
                <w:sz w:val="16"/>
              </w:rPr>
              <w:t>受益人员满意度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ED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B3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8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0E0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B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60E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9C5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78C2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F7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E392">
            <w:pPr>
              <w:jc w:val="center"/>
            </w:pPr>
            <w:r>
              <w:rPr>
                <w:rFonts w:ascii="宋体" w:hAnsi="宋体" w:eastAsia="宋体"/>
                <w:sz w:val="16"/>
              </w:rPr>
              <w:t>本项目本年度实施较为顺利，较好</w:t>
            </w:r>
            <w:r>
              <w:rPr>
                <w:rFonts w:hint="eastAsia" w:ascii="宋体" w:hAnsi="宋体"/>
                <w:sz w:val="16"/>
                <w:lang w:eastAsia="zh-CN"/>
              </w:rPr>
              <w:t>地</w:t>
            </w:r>
            <w:r>
              <w:rPr>
                <w:rFonts w:ascii="宋体" w:hAnsi="宋体" w:eastAsia="宋体"/>
                <w:sz w:val="16"/>
              </w:rPr>
              <w:t>完成了年初任务，受益人员满意度达到100%。</w:t>
            </w:r>
          </w:p>
        </w:tc>
      </w:tr>
      <w:tr w14:paraId="74D4C6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7D652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A1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9D2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850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82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C31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51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03D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0DD2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982F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F9243"/>
        </w:tc>
      </w:tr>
    </w:tbl>
    <w:p w14:paraId="5C775931">
      <w:r>
        <w:br w:type="page"/>
      </w:r>
    </w:p>
    <w:tbl>
      <w:tblPr>
        <w:tblStyle w:val="9"/>
        <w:tblW w:w="0" w:type="auto"/>
        <w:tblInd w:w="0" w:type="dxa"/>
        <w:tblLayout w:type="autofit"/>
        <w:tblCellMar>
          <w:top w:w="0" w:type="dxa"/>
          <w:left w:w="108" w:type="dxa"/>
          <w:bottom w:w="0" w:type="dxa"/>
          <w:right w:w="108" w:type="dxa"/>
        </w:tblCellMar>
      </w:tblPr>
      <w:tblGrid>
        <w:gridCol w:w="622"/>
        <w:gridCol w:w="605"/>
        <w:gridCol w:w="605"/>
        <w:gridCol w:w="605"/>
        <w:gridCol w:w="613"/>
        <w:gridCol w:w="776"/>
        <w:gridCol w:w="776"/>
        <w:gridCol w:w="776"/>
        <w:gridCol w:w="630"/>
        <w:gridCol w:w="605"/>
        <w:gridCol w:w="605"/>
        <w:gridCol w:w="606"/>
        <w:gridCol w:w="606"/>
        <w:gridCol w:w="630"/>
      </w:tblGrid>
      <w:tr w14:paraId="1A89FCDB">
        <w:tblPrEx>
          <w:tblCellMar>
            <w:top w:w="0" w:type="dxa"/>
            <w:left w:w="108" w:type="dxa"/>
            <w:bottom w:w="0" w:type="dxa"/>
            <w:right w:w="108" w:type="dxa"/>
          </w:tblCellMar>
        </w:tblPrEx>
        <w:tc>
          <w:tcPr>
            <w:tcW w:w="8848" w:type="dxa"/>
            <w:gridSpan w:val="14"/>
            <w:vAlign w:val="center"/>
          </w:tcPr>
          <w:p w14:paraId="788C7893">
            <w:pPr>
              <w:jc w:val="center"/>
            </w:pPr>
            <w:r>
              <w:rPr>
                <w:rFonts w:ascii="宋体" w:hAnsi="宋体" w:eastAsia="宋体"/>
                <w:sz w:val="24"/>
              </w:rPr>
              <w:t>项目支出绩效自评表</w:t>
            </w:r>
          </w:p>
        </w:tc>
      </w:tr>
      <w:tr w14:paraId="7F801E3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8C80B0">
            <w:pPr>
              <w:jc w:val="center"/>
            </w:pPr>
            <w:r>
              <w:rPr>
                <w:rFonts w:ascii="宋体" w:hAnsi="宋体" w:eastAsia="宋体"/>
                <w:sz w:val="24"/>
              </w:rPr>
              <w:t>(2024年度)</w:t>
            </w:r>
          </w:p>
        </w:tc>
      </w:tr>
      <w:tr w14:paraId="6DF806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40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A67F87">
            <w:pPr>
              <w:jc w:val="center"/>
            </w:pPr>
            <w:r>
              <w:rPr>
                <w:rFonts w:ascii="宋体" w:hAnsi="宋体" w:eastAsia="宋体"/>
                <w:sz w:val="16"/>
              </w:rPr>
              <w:t>质量监督费</w:t>
            </w:r>
          </w:p>
        </w:tc>
      </w:tr>
      <w:tr w14:paraId="2C405C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78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1D19B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D6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741D06">
            <w:pPr>
              <w:jc w:val="center"/>
            </w:pPr>
            <w:r>
              <w:rPr>
                <w:rFonts w:ascii="宋体" w:hAnsi="宋体" w:eastAsia="宋体"/>
                <w:sz w:val="16"/>
              </w:rPr>
              <w:t>昌吉回族自治州交通运输局本级</w:t>
            </w:r>
          </w:p>
        </w:tc>
      </w:tr>
      <w:tr w14:paraId="1DC4C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2F0E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25E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CFA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620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421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E23E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458D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5D5B">
            <w:pPr>
              <w:jc w:val="center"/>
            </w:pPr>
            <w:r>
              <w:rPr>
                <w:rFonts w:ascii="宋体" w:hAnsi="宋体" w:eastAsia="宋体"/>
                <w:sz w:val="16"/>
              </w:rPr>
              <w:t>得分</w:t>
            </w:r>
          </w:p>
        </w:tc>
      </w:tr>
      <w:tr w14:paraId="7B339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84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509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6185A">
            <w:pPr>
              <w:jc w:val="center"/>
            </w:pPr>
            <w:r>
              <w:rPr>
                <w:rFonts w:ascii="宋体" w:hAnsi="宋体" w:eastAsia="宋体"/>
                <w:sz w:val="16"/>
              </w:rPr>
              <w:t>160.38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36E6C">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0B605">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39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68A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466D">
            <w:pPr>
              <w:jc w:val="center"/>
            </w:pPr>
            <w:r>
              <w:rPr>
                <w:rFonts w:ascii="宋体" w:hAnsi="宋体" w:eastAsia="宋体"/>
                <w:sz w:val="16"/>
              </w:rPr>
              <w:t>10.00</w:t>
            </w:r>
          </w:p>
        </w:tc>
      </w:tr>
      <w:tr w14:paraId="55CAA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9B3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170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270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B5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EA5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14B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949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F8929">
            <w:pPr>
              <w:jc w:val="center"/>
            </w:pPr>
            <w:r>
              <w:rPr>
                <w:rFonts w:ascii="宋体" w:hAnsi="宋体" w:eastAsia="宋体"/>
                <w:sz w:val="16"/>
              </w:rPr>
              <w:t>—</w:t>
            </w:r>
          </w:p>
        </w:tc>
      </w:tr>
      <w:tr w14:paraId="3296D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EAA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AEB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BE948">
            <w:pPr>
              <w:jc w:val="center"/>
            </w:pPr>
            <w:r>
              <w:rPr>
                <w:rFonts w:ascii="宋体" w:hAnsi="宋体" w:eastAsia="宋体"/>
                <w:sz w:val="16"/>
              </w:rPr>
              <w:t>160.38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5F6E">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1C94">
            <w:pPr>
              <w:jc w:val="center"/>
            </w:pPr>
            <w:r>
              <w:rPr>
                <w:rFonts w:ascii="宋体" w:hAnsi="宋体" w:eastAsia="宋体"/>
                <w:sz w:val="16"/>
              </w:rPr>
              <w:t>65.50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248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8C7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CE04">
            <w:pPr>
              <w:jc w:val="center"/>
            </w:pPr>
            <w:r>
              <w:rPr>
                <w:rFonts w:ascii="宋体" w:hAnsi="宋体" w:eastAsia="宋体"/>
                <w:sz w:val="16"/>
              </w:rPr>
              <w:t>—</w:t>
            </w:r>
          </w:p>
        </w:tc>
      </w:tr>
      <w:tr w14:paraId="28209B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37F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9E87A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573B8B">
            <w:pPr>
              <w:jc w:val="center"/>
            </w:pPr>
            <w:r>
              <w:rPr>
                <w:rFonts w:ascii="宋体" w:hAnsi="宋体" w:eastAsia="宋体"/>
                <w:sz w:val="16"/>
              </w:rPr>
              <w:t>实际完成情况</w:t>
            </w:r>
          </w:p>
        </w:tc>
      </w:tr>
      <w:tr w14:paraId="058E1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13F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BC1203">
            <w:pPr>
              <w:jc w:val="both"/>
            </w:pPr>
            <w:r>
              <w:rPr>
                <w:rFonts w:ascii="宋体" w:hAnsi="宋体" w:eastAsia="宋体"/>
                <w:sz w:val="16"/>
              </w:rPr>
              <w:t>本项目包括3个公路项目的过程监督费和1个公路项目的交工核验费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F253B1">
            <w:pPr>
              <w:jc w:val="both"/>
            </w:pPr>
            <w:r>
              <w:rPr>
                <w:rFonts w:hint="eastAsia" w:ascii="宋体" w:hAnsi="宋体"/>
                <w:sz w:val="16"/>
                <w:lang w:eastAsia="zh-CN"/>
              </w:rPr>
              <w:t>截至</w:t>
            </w:r>
            <w:r>
              <w:rPr>
                <w:rFonts w:ascii="宋体" w:hAnsi="宋体" w:eastAsia="宋体"/>
                <w:sz w:val="16"/>
              </w:rPr>
              <w:t>2024年12月31日，该项目实际监督检查1次，检查成果报告份数完成1次，交工核验项目1条，实体抽检合格率达到98.72%，主要原</w:t>
            </w:r>
            <w:r>
              <w:rPr>
                <w:rFonts w:hint="eastAsia" w:ascii="宋体" w:hAnsi="宋体"/>
                <w:sz w:val="16"/>
                <w:lang w:eastAsia="zh-CN"/>
              </w:rPr>
              <w:t>材料</w:t>
            </w:r>
            <w:r>
              <w:rPr>
                <w:rFonts w:ascii="宋体" w:hAnsi="宋体" w:eastAsia="宋体"/>
                <w:sz w:val="16"/>
              </w:rPr>
              <w:t>抽检合格率达到100%；通过该项目的实施，提升了提升参建人员的质量安全意识，特别是最前线的班组工人作为重点检查和培训对象。充分利用好第三方检测机构力量，促进了对关键环节、重点部位和重大安全隐患的重点把控，发现质量安全隐患及时整改，确保工程质量达标，施工安全无事故。</w:t>
            </w:r>
          </w:p>
        </w:tc>
      </w:tr>
      <w:tr w14:paraId="3BF1C0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7B42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CD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ACD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ED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8C40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D4A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D8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EFE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F2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21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378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EA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82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8A9B">
            <w:pPr>
              <w:jc w:val="center"/>
            </w:pPr>
            <w:r>
              <w:rPr>
                <w:rFonts w:ascii="宋体" w:hAnsi="宋体" w:eastAsia="宋体"/>
                <w:sz w:val="16"/>
              </w:rPr>
              <w:t>偏差原因分析及改进措施</w:t>
            </w:r>
          </w:p>
        </w:tc>
      </w:tr>
      <w:tr w14:paraId="1364EE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E53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6B9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F73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FEC4">
            <w:pPr>
              <w:jc w:val="center"/>
            </w:pPr>
            <w:r>
              <w:rPr>
                <w:rFonts w:ascii="宋体" w:hAnsi="宋体" w:eastAsia="宋体"/>
                <w:sz w:val="16"/>
              </w:rPr>
              <w:t>监督检查次数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330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D9F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7A9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5C6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F52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79C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B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5A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69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FB4E">
            <w:pPr>
              <w:jc w:val="center"/>
            </w:pPr>
          </w:p>
        </w:tc>
      </w:tr>
      <w:tr w14:paraId="3F285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46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32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5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DC04">
            <w:pPr>
              <w:jc w:val="center"/>
            </w:pPr>
            <w:r>
              <w:rPr>
                <w:rFonts w:ascii="宋体" w:hAnsi="宋体" w:eastAsia="宋体"/>
                <w:sz w:val="16"/>
              </w:rPr>
              <w:t>检查成果报告份数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7B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E318">
            <w:pPr>
              <w:jc w:val="center"/>
            </w:pPr>
            <w:r>
              <w:rPr>
                <w:rFonts w:ascii="宋体" w:hAnsi="宋体" w:eastAsia="宋体"/>
                <w:sz w:val="16"/>
              </w:rPr>
              <w:t>&gt;=1份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E8E9">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4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83D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B48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6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94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75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20F8">
            <w:pPr>
              <w:jc w:val="center"/>
            </w:pPr>
          </w:p>
        </w:tc>
      </w:tr>
      <w:tr w14:paraId="054D5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E4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168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7B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A6F9">
            <w:pPr>
              <w:jc w:val="center"/>
            </w:pPr>
            <w:r>
              <w:rPr>
                <w:rFonts w:ascii="宋体" w:hAnsi="宋体" w:eastAsia="宋体"/>
                <w:sz w:val="16"/>
              </w:rPr>
              <w:t>交工核验项目个数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5C9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3711">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CE5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1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30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A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96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5D3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CC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8FE2">
            <w:pPr>
              <w:jc w:val="center"/>
            </w:pPr>
          </w:p>
        </w:tc>
      </w:tr>
      <w:tr w14:paraId="6FF4D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30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BDD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DAD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E8A6">
            <w:pPr>
              <w:jc w:val="center"/>
            </w:pPr>
            <w:r>
              <w:rPr>
                <w:rFonts w:ascii="宋体" w:hAnsi="宋体" w:eastAsia="宋体"/>
                <w:sz w:val="16"/>
              </w:rPr>
              <w:t>实体抽检合格率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AB6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DF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5576">
            <w:pPr>
              <w:jc w:val="center"/>
            </w:pPr>
            <w:r>
              <w:rPr>
                <w:rFonts w:ascii="宋体" w:hAnsi="宋体" w:eastAsia="宋体"/>
                <w:sz w:val="16"/>
              </w:rPr>
              <w:t>=98.72%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F208">
            <w:pPr>
              <w:jc w:val="center"/>
            </w:pPr>
            <w:r>
              <w:rPr>
                <w:rFonts w:ascii="宋体" w:hAnsi="宋体" w:eastAsia="宋体"/>
                <w:sz w:val="16"/>
              </w:rPr>
              <w:t>103.92%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6F5D">
            <w:pPr>
              <w:jc w:val="center"/>
            </w:pPr>
            <w:r>
              <w:rPr>
                <w:rFonts w:ascii="宋体" w:hAnsi="宋体" w:eastAsia="宋体"/>
                <w:sz w:val="16"/>
              </w:rPr>
              <w:t>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7F7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07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3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66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8C24">
            <w:pPr>
              <w:jc w:val="center"/>
            </w:pPr>
            <w:r>
              <w:rPr>
                <w:rFonts w:ascii="宋体" w:hAnsi="宋体" w:eastAsia="宋体"/>
                <w:sz w:val="16"/>
              </w:rPr>
              <w:t>该指标已按预期目标超额完成。</w:t>
            </w:r>
          </w:p>
        </w:tc>
      </w:tr>
      <w:tr w14:paraId="3F96D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F5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CF1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535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EBF5">
            <w:pPr>
              <w:jc w:val="center"/>
            </w:pPr>
            <w:r>
              <w:rPr>
                <w:rFonts w:ascii="宋体" w:hAnsi="宋体" w:eastAsia="宋体"/>
                <w:sz w:val="16"/>
              </w:rPr>
              <w:t>主要原</w:t>
            </w:r>
            <w:r>
              <w:rPr>
                <w:rFonts w:hint="eastAsia" w:ascii="宋体" w:hAnsi="宋体"/>
                <w:sz w:val="16"/>
                <w:lang w:eastAsia="zh-CN"/>
              </w:rPr>
              <w:t>材料</w:t>
            </w:r>
            <w:r>
              <w:rPr>
                <w:rFonts w:ascii="宋体" w:hAnsi="宋体" w:eastAsia="宋体"/>
                <w:sz w:val="16"/>
              </w:rPr>
              <w:t>抽检合格率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B2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456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75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5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D95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B9A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56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EF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3A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193A">
            <w:pPr>
              <w:jc w:val="center"/>
            </w:pPr>
          </w:p>
        </w:tc>
      </w:tr>
      <w:tr w14:paraId="60A1FE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4C5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B0F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DC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6A4A">
            <w:pPr>
              <w:jc w:val="center"/>
            </w:pPr>
            <w:r>
              <w:rPr>
                <w:rFonts w:ascii="宋体" w:hAnsi="宋体" w:eastAsia="宋体"/>
                <w:sz w:val="16"/>
              </w:rPr>
              <w:t>年度检查按时完成时限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3D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EC9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2F7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25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C5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E1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44B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3BF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42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1C43">
            <w:pPr>
              <w:jc w:val="center"/>
            </w:pPr>
          </w:p>
        </w:tc>
      </w:tr>
      <w:tr w14:paraId="1C7E80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84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8D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E5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A7B5">
            <w:pPr>
              <w:jc w:val="center"/>
            </w:pPr>
            <w:r>
              <w:rPr>
                <w:rFonts w:ascii="宋体" w:hAnsi="宋体" w:eastAsia="宋体"/>
                <w:sz w:val="16"/>
              </w:rPr>
              <w:t>质量检测成本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69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1690">
            <w:pPr>
              <w:jc w:val="center"/>
            </w:pPr>
            <w:r>
              <w:rPr>
                <w:rFonts w:ascii="宋体" w:hAnsi="宋体" w:eastAsia="宋体"/>
                <w:sz w:val="16"/>
              </w:rPr>
              <w:t>&lt;=65.50万元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86F3">
            <w:pPr>
              <w:jc w:val="center"/>
            </w:pPr>
            <w:r>
              <w:rPr>
                <w:rFonts w:ascii="宋体" w:hAnsi="宋体" w:eastAsia="宋体"/>
                <w:sz w:val="16"/>
              </w:rPr>
              <w:t>=65.5万元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E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70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76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23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F0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48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4CEF">
            <w:pPr>
              <w:jc w:val="center"/>
            </w:pPr>
          </w:p>
        </w:tc>
      </w:tr>
      <w:tr w14:paraId="5E78B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82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700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CF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44BC">
            <w:pPr>
              <w:jc w:val="center"/>
            </w:pPr>
            <w:r>
              <w:rPr>
                <w:rFonts w:ascii="宋体" w:hAnsi="宋体" w:eastAsia="宋体"/>
                <w:sz w:val="16"/>
              </w:rPr>
              <w:t>群众出行满意度提升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2C3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B147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FB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C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57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24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7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CB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0B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7D8D">
            <w:pPr>
              <w:jc w:val="center"/>
            </w:pPr>
          </w:p>
        </w:tc>
      </w:tr>
      <w:tr w14:paraId="3D8687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143A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77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96E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B4A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07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6AF5">
            <w:pPr>
              <w:jc w:val="center"/>
            </w:pPr>
            <w:r>
              <w:rPr>
                <w:rFonts w:ascii="宋体" w:hAnsi="宋体" w:eastAsia="宋体"/>
                <w:sz w:val="16"/>
              </w:rPr>
              <w:t>99.73分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E8E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CFD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7F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565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B169C"/>
        </w:tc>
      </w:tr>
    </w:tbl>
    <w:p w14:paraId="2664AD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E462700">
        <w:tblPrEx>
          <w:tblCellMar>
            <w:top w:w="0" w:type="dxa"/>
            <w:left w:w="108" w:type="dxa"/>
            <w:bottom w:w="0" w:type="dxa"/>
            <w:right w:w="108" w:type="dxa"/>
          </w:tblCellMar>
        </w:tblPrEx>
        <w:tc>
          <w:tcPr>
            <w:tcW w:w="8848" w:type="dxa"/>
            <w:gridSpan w:val="14"/>
            <w:vAlign w:val="center"/>
          </w:tcPr>
          <w:p w14:paraId="5D459832">
            <w:pPr>
              <w:jc w:val="center"/>
            </w:pPr>
            <w:r>
              <w:rPr>
                <w:rFonts w:ascii="宋体" w:hAnsi="宋体" w:eastAsia="宋体"/>
                <w:sz w:val="24"/>
              </w:rPr>
              <w:t>项目支出绩效自评表</w:t>
            </w:r>
          </w:p>
        </w:tc>
      </w:tr>
      <w:tr w14:paraId="116F9D6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86A40E">
            <w:pPr>
              <w:jc w:val="center"/>
            </w:pPr>
            <w:r>
              <w:rPr>
                <w:rFonts w:ascii="宋体" w:hAnsi="宋体" w:eastAsia="宋体"/>
                <w:sz w:val="24"/>
              </w:rPr>
              <w:t>(2024年度)</w:t>
            </w:r>
          </w:p>
        </w:tc>
      </w:tr>
      <w:tr w14:paraId="547FF3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7A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4166B7">
            <w:pPr>
              <w:jc w:val="center"/>
            </w:pPr>
            <w:r>
              <w:rPr>
                <w:rFonts w:ascii="宋体" w:hAnsi="宋体" w:eastAsia="宋体"/>
                <w:sz w:val="16"/>
              </w:rPr>
              <w:t>2024年州级预算内前期费</w:t>
            </w:r>
          </w:p>
        </w:tc>
      </w:tr>
      <w:tr w14:paraId="1A998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2E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7B4D7">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7B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550B4">
            <w:pPr>
              <w:jc w:val="center"/>
            </w:pPr>
            <w:r>
              <w:rPr>
                <w:rFonts w:ascii="宋体" w:hAnsi="宋体" w:eastAsia="宋体"/>
                <w:sz w:val="16"/>
              </w:rPr>
              <w:t>昌吉回族自治州交通运输局本级</w:t>
            </w:r>
          </w:p>
        </w:tc>
      </w:tr>
      <w:tr w14:paraId="672E15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362A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2E67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E0A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AA5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F66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A5AF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462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9F02">
            <w:pPr>
              <w:jc w:val="center"/>
            </w:pPr>
            <w:r>
              <w:rPr>
                <w:rFonts w:ascii="宋体" w:hAnsi="宋体" w:eastAsia="宋体"/>
                <w:sz w:val="16"/>
              </w:rPr>
              <w:t>得分</w:t>
            </w:r>
          </w:p>
        </w:tc>
      </w:tr>
      <w:tr w14:paraId="61862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834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200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C3CD4">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37816">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62043">
            <w:pPr>
              <w:jc w:val="center"/>
            </w:pPr>
            <w:r>
              <w:rPr>
                <w:rFonts w:ascii="宋体" w:hAnsi="宋体" w:eastAsia="宋体"/>
                <w:sz w:val="16"/>
              </w:rPr>
              <w:t>240.00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E54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61DF4">
            <w:pPr>
              <w:jc w:val="center"/>
            </w:pPr>
            <w:r>
              <w:rPr>
                <w:rFonts w:ascii="宋体" w:hAnsi="宋体" w:eastAsia="宋体"/>
                <w:sz w:val="16"/>
              </w:rPr>
              <w:t>82.76%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72FC">
            <w:pPr>
              <w:jc w:val="center"/>
            </w:pPr>
            <w:r>
              <w:rPr>
                <w:rFonts w:ascii="宋体" w:hAnsi="宋体" w:eastAsia="宋体"/>
                <w:sz w:val="16"/>
              </w:rPr>
              <w:t>5.69</w:t>
            </w:r>
          </w:p>
        </w:tc>
      </w:tr>
      <w:tr w14:paraId="5E9118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9EA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2B2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1B505">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EDA92">
            <w:pPr>
              <w:jc w:val="center"/>
            </w:pPr>
            <w:r>
              <w:rPr>
                <w:rFonts w:ascii="宋体" w:hAnsi="宋体" w:eastAsia="宋体"/>
                <w:sz w:val="16"/>
              </w:rPr>
              <w:t>290.00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7C863">
            <w:pPr>
              <w:jc w:val="center"/>
            </w:pPr>
            <w:r>
              <w:rPr>
                <w:rFonts w:ascii="宋体" w:hAnsi="宋体" w:eastAsia="宋体"/>
                <w:sz w:val="16"/>
              </w:rPr>
              <w:t>240.00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37A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66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7F85">
            <w:pPr>
              <w:jc w:val="center"/>
            </w:pPr>
            <w:r>
              <w:rPr>
                <w:rFonts w:ascii="宋体" w:hAnsi="宋体" w:eastAsia="宋体"/>
                <w:sz w:val="16"/>
              </w:rPr>
              <w:t>—</w:t>
            </w:r>
          </w:p>
        </w:tc>
      </w:tr>
      <w:tr w14:paraId="467AA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A7A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FAC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8A1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A5B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540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E54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3B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745BE">
            <w:pPr>
              <w:jc w:val="center"/>
            </w:pPr>
            <w:r>
              <w:rPr>
                <w:rFonts w:ascii="宋体" w:hAnsi="宋体" w:eastAsia="宋体"/>
                <w:sz w:val="16"/>
              </w:rPr>
              <w:t>—</w:t>
            </w:r>
          </w:p>
        </w:tc>
      </w:tr>
      <w:tr w14:paraId="7E9D35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067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C6D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593FE9">
            <w:pPr>
              <w:jc w:val="center"/>
            </w:pPr>
            <w:r>
              <w:rPr>
                <w:rFonts w:ascii="宋体" w:hAnsi="宋体" w:eastAsia="宋体"/>
                <w:sz w:val="16"/>
              </w:rPr>
              <w:t>实际完成情况</w:t>
            </w:r>
          </w:p>
        </w:tc>
      </w:tr>
      <w:tr w14:paraId="0DC4C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962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9BF35D">
            <w:pPr>
              <w:jc w:val="both"/>
            </w:pPr>
            <w:r>
              <w:rPr>
                <w:rFonts w:ascii="宋体" w:hAnsi="宋体" w:eastAsia="宋体"/>
                <w:sz w:val="16"/>
              </w:rPr>
              <w:t>完成S231线五家渠至昌吉公路改扩建项目初步勘察设计及施工图勘察设计并支付编制费190万元。完成自治州“十五五”铁路专项交通规划研究、自治州“十五五”综合立体交通规划研究并支付费用100万元，编制成果为“十五五”期间交通项目提供保障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FAD31F">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6月30日，该项目实际完成S231线五家渠至昌吉公路改扩建项目初步勘察设计及施工图勘察设计并完成资金支付。完成自治州“十五五”铁路专项交通规划研究、自治州“十五五”综合立体交通规划研究并完成支付。编制成果为“十五五”期间交通项目提供保障依据</w:t>
            </w:r>
            <w:r>
              <w:rPr>
                <w:rFonts w:hint="eastAsia" w:ascii="宋体" w:hAnsi="宋体"/>
                <w:sz w:val="16"/>
                <w:lang w:eastAsia="zh-CN"/>
              </w:rPr>
              <w:t>。</w:t>
            </w:r>
          </w:p>
        </w:tc>
      </w:tr>
      <w:tr w14:paraId="3607EF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4E5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84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3A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DB0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88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056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78F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C8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2E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96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38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286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F6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29D6">
            <w:pPr>
              <w:jc w:val="center"/>
            </w:pPr>
            <w:r>
              <w:rPr>
                <w:rFonts w:ascii="宋体" w:hAnsi="宋体" w:eastAsia="宋体"/>
                <w:sz w:val="16"/>
              </w:rPr>
              <w:t>偏差原因分析及改进措施</w:t>
            </w:r>
          </w:p>
        </w:tc>
      </w:tr>
      <w:tr w14:paraId="47FDD9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395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2DD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D09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3FC3">
            <w:pPr>
              <w:jc w:val="center"/>
            </w:pPr>
            <w:r>
              <w:rPr>
                <w:rFonts w:ascii="宋体" w:hAnsi="宋体" w:eastAsia="宋体"/>
                <w:sz w:val="16"/>
              </w:rPr>
              <w:t>S231线五家渠至昌吉公路改扩建项目设计编制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2C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FBF8">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1697">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1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54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81E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B7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5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57E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266C3">
            <w:pPr>
              <w:jc w:val="center"/>
            </w:pPr>
          </w:p>
        </w:tc>
      </w:tr>
      <w:tr w14:paraId="222117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0BE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CC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28A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A29B">
            <w:pPr>
              <w:jc w:val="center"/>
            </w:pPr>
            <w:r>
              <w:rPr>
                <w:rFonts w:ascii="宋体" w:hAnsi="宋体" w:eastAsia="宋体"/>
                <w:sz w:val="16"/>
              </w:rPr>
              <w:t>自治州“十五五”综合立体交通规划研究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230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135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A4A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6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FB2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6F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4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7E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F4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6C99">
            <w:pPr>
              <w:jc w:val="center"/>
            </w:pPr>
          </w:p>
        </w:tc>
      </w:tr>
      <w:tr w14:paraId="19E28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B3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10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AD7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877C">
            <w:pPr>
              <w:jc w:val="center"/>
            </w:pPr>
            <w:r>
              <w:rPr>
                <w:rFonts w:ascii="宋体" w:hAnsi="宋体" w:eastAsia="宋体"/>
                <w:sz w:val="16"/>
              </w:rPr>
              <w:t>自治州“十五五”铁路专项交通规划研究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0A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B67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3442">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1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A9F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B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589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AD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35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4E96">
            <w:pPr>
              <w:jc w:val="center"/>
            </w:pPr>
          </w:p>
        </w:tc>
      </w:tr>
      <w:tr w14:paraId="575A1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EF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AF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A1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E0C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C42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C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7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5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C2B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D20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8D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7A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62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C201D">
            <w:pPr>
              <w:jc w:val="center"/>
            </w:pPr>
          </w:p>
        </w:tc>
      </w:tr>
      <w:tr w14:paraId="273D1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48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9C3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1C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39B0">
            <w:pPr>
              <w:jc w:val="center"/>
            </w:pPr>
            <w:r>
              <w:rPr>
                <w:rFonts w:ascii="宋体" w:hAnsi="宋体" w:eastAsia="宋体"/>
                <w:sz w:val="16"/>
              </w:rPr>
              <w:t>S231线五家渠至昌吉公路改扩建项目设计完成时限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809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C70B">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FC4F">
            <w:pPr>
              <w:jc w:val="center"/>
            </w:pPr>
            <w:r>
              <w:rPr>
                <w:rFonts w:ascii="宋体" w:hAnsi="宋体" w:eastAsia="宋体"/>
                <w:sz w:val="16"/>
              </w:rPr>
              <w:t>2022年9月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AF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4C1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05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96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FA5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BF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08E3">
            <w:pPr>
              <w:jc w:val="center"/>
            </w:pPr>
          </w:p>
        </w:tc>
      </w:tr>
      <w:tr w14:paraId="20125C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F66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12A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015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9A8A">
            <w:pPr>
              <w:jc w:val="center"/>
            </w:pPr>
            <w:r>
              <w:rPr>
                <w:rFonts w:ascii="宋体" w:hAnsi="宋体" w:eastAsia="宋体"/>
                <w:sz w:val="16"/>
              </w:rPr>
              <w:t>S231线五家渠至昌吉公路改扩建项目设计成本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43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5528">
            <w:pPr>
              <w:jc w:val="center"/>
            </w:pPr>
            <w:r>
              <w:rPr>
                <w:rFonts w:ascii="宋体" w:hAnsi="宋体" w:eastAsia="宋体"/>
                <w:sz w:val="16"/>
              </w:rPr>
              <w:t>&lt;=190万元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BC35">
            <w:pPr>
              <w:jc w:val="center"/>
            </w:pPr>
            <w:r>
              <w:rPr>
                <w:rFonts w:ascii="宋体" w:hAnsi="宋体" w:eastAsia="宋体"/>
                <w:sz w:val="16"/>
              </w:rPr>
              <w:t>=190万元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A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4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43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1DB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6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D5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2B75">
            <w:pPr>
              <w:jc w:val="center"/>
            </w:pPr>
          </w:p>
        </w:tc>
      </w:tr>
      <w:tr w14:paraId="62DB8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AE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31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FB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A074F">
            <w:pPr>
              <w:jc w:val="center"/>
            </w:pPr>
            <w:r>
              <w:rPr>
                <w:rFonts w:ascii="宋体" w:hAnsi="宋体" w:eastAsia="宋体"/>
                <w:sz w:val="16"/>
              </w:rPr>
              <w:t>自治州“十五五”综合立体交通规划研究成本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C37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8AF0">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E7654">
            <w:pPr>
              <w:jc w:val="center"/>
            </w:pPr>
            <w:r>
              <w:rPr>
                <w:rFonts w:ascii="宋体" w:hAnsi="宋体" w:eastAsia="宋体"/>
                <w:sz w:val="16"/>
              </w:rPr>
              <w:t>=47.9万元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9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A7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8B1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B3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AB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9E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FB5B7">
            <w:pPr>
              <w:jc w:val="center"/>
            </w:pPr>
          </w:p>
        </w:tc>
      </w:tr>
      <w:tr w14:paraId="73A53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E1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43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BEE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0D41">
            <w:pPr>
              <w:jc w:val="center"/>
            </w:pPr>
            <w:r>
              <w:rPr>
                <w:rFonts w:ascii="宋体" w:hAnsi="宋体" w:eastAsia="宋体"/>
                <w:sz w:val="16"/>
              </w:rPr>
              <w:t>自治州“十五五”铁路专项交通规划研究成本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FA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6C24">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C20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87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9C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16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8A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13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AA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9D913">
            <w:pPr>
              <w:jc w:val="center"/>
            </w:pPr>
            <w:r>
              <w:rPr>
                <w:rFonts w:ascii="宋体" w:hAnsi="宋体" w:eastAsia="宋体"/>
                <w:sz w:val="16"/>
              </w:rPr>
              <w:t>规划研究工作尚未开展实施，故相关资金未支付，产生偏差</w:t>
            </w:r>
          </w:p>
        </w:tc>
      </w:tr>
      <w:tr w14:paraId="223555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423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D0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2D5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0577">
            <w:pPr>
              <w:jc w:val="center"/>
            </w:pPr>
            <w:r>
              <w:rPr>
                <w:rFonts w:ascii="宋体" w:hAnsi="宋体" w:eastAsia="宋体"/>
                <w:sz w:val="16"/>
              </w:rPr>
              <w:t>编制成果为“十五五”期间交通项目提供保障依据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F94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71E2">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07E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0B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3E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D5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65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1E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49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2FDA">
            <w:pPr>
              <w:jc w:val="center"/>
            </w:pPr>
          </w:p>
        </w:tc>
      </w:tr>
      <w:tr w14:paraId="516D7F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AD9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D3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2F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C8B2">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42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A6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3682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A7FA">
            <w:pPr>
              <w:jc w:val="center"/>
            </w:pPr>
            <w:r>
              <w:rPr>
                <w:rFonts w:ascii="宋体" w:hAnsi="宋体" w:eastAsia="宋体"/>
                <w:sz w:val="16"/>
              </w:rPr>
              <w:t>103.16%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AE0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2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AF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0A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E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77ED">
            <w:pPr>
              <w:jc w:val="center"/>
            </w:pPr>
            <w:r>
              <w:rPr>
                <w:rFonts w:ascii="宋体" w:hAnsi="宋体" w:eastAsia="宋体"/>
                <w:sz w:val="16"/>
              </w:rPr>
              <w:t>项目实施完成后，主管科室满意度较高，超过年初设置绩效指标，故产生偏差</w:t>
            </w:r>
          </w:p>
        </w:tc>
      </w:tr>
      <w:tr w14:paraId="12F0B1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DA5E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8F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788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544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94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9E5F">
            <w:pPr>
              <w:jc w:val="center"/>
            </w:pPr>
            <w:r>
              <w:rPr>
                <w:rFonts w:ascii="宋体" w:hAnsi="宋体" w:eastAsia="宋体"/>
                <w:sz w:val="16"/>
              </w:rPr>
              <w:t>90.69分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B95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40A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43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66D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CBD0C"/>
        </w:tc>
      </w:tr>
    </w:tbl>
    <w:p w14:paraId="44A10A00">
      <w:r>
        <w:br w:type="page"/>
      </w:r>
    </w:p>
    <w:tbl>
      <w:tblPr>
        <w:tblStyle w:val="9"/>
        <w:tblW w:w="0" w:type="auto"/>
        <w:tblInd w:w="0" w:type="dxa"/>
        <w:tblLayout w:type="autofit"/>
        <w:tblCellMar>
          <w:top w:w="0" w:type="dxa"/>
          <w:left w:w="108" w:type="dxa"/>
          <w:bottom w:w="0" w:type="dxa"/>
          <w:right w:w="108" w:type="dxa"/>
        </w:tblCellMar>
      </w:tblPr>
      <w:tblGrid>
        <w:gridCol w:w="614"/>
        <w:gridCol w:w="583"/>
        <w:gridCol w:w="583"/>
        <w:gridCol w:w="817"/>
        <w:gridCol w:w="478"/>
        <w:gridCol w:w="856"/>
        <w:gridCol w:w="776"/>
        <w:gridCol w:w="776"/>
        <w:gridCol w:w="629"/>
        <w:gridCol w:w="583"/>
        <w:gridCol w:w="583"/>
        <w:gridCol w:w="583"/>
        <w:gridCol w:w="474"/>
        <w:gridCol w:w="725"/>
      </w:tblGrid>
      <w:tr w14:paraId="67F9603C">
        <w:tblPrEx>
          <w:tblCellMar>
            <w:top w:w="0" w:type="dxa"/>
            <w:left w:w="108" w:type="dxa"/>
            <w:bottom w:w="0" w:type="dxa"/>
            <w:right w:w="108" w:type="dxa"/>
          </w:tblCellMar>
        </w:tblPrEx>
        <w:tc>
          <w:tcPr>
            <w:tcW w:w="9060" w:type="dxa"/>
            <w:gridSpan w:val="14"/>
            <w:vAlign w:val="center"/>
          </w:tcPr>
          <w:p w14:paraId="013421CF">
            <w:pPr>
              <w:jc w:val="center"/>
            </w:pPr>
            <w:r>
              <w:rPr>
                <w:rFonts w:ascii="宋体" w:hAnsi="宋体" w:eastAsia="宋体"/>
                <w:sz w:val="24"/>
              </w:rPr>
              <w:t>项目支出绩效自评表</w:t>
            </w:r>
          </w:p>
        </w:tc>
      </w:tr>
      <w:tr w14:paraId="7ED47CB6">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95189D">
            <w:pPr>
              <w:jc w:val="center"/>
            </w:pPr>
            <w:r>
              <w:rPr>
                <w:rFonts w:ascii="宋体" w:hAnsi="宋体" w:eastAsia="宋体"/>
                <w:sz w:val="24"/>
              </w:rPr>
              <w:t>(2024年度)</w:t>
            </w:r>
          </w:p>
        </w:tc>
      </w:tr>
      <w:tr w14:paraId="4CA76C28">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921BE0B">
            <w:pPr>
              <w:jc w:val="center"/>
            </w:pPr>
            <w:r>
              <w:rPr>
                <w:rFonts w:ascii="宋体" w:hAnsi="宋体" w:eastAsia="宋体"/>
                <w:sz w:val="16"/>
              </w:rPr>
              <w:t>项目名称</w:t>
            </w:r>
          </w:p>
        </w:tc>
        <w:tc>
          <w:tcPr>
            <w:tcW w:w="844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CAFC41">
            <w:pPr>
              <w:jc w:val="center"/>
            </w:pPr>
            <w:r>
              <w:rPr>
                <w:rFonts w:ascii="宋体" w:hAnsi="宋体" w:eastAsia="宋体"/>
                <w:sz w:val="16"/>
              </w:rPr>
              <w:t>将淖铁路项目（昌吉州境内）征迁工程</w:t>
            </w:r>
          </w:p>
        </w:tc>
      </w:tr>
      <w:tr w14:paraId="66E25C32">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E6B2FBA">
            <w:pPr>
              <w:jc w:val="center"/>
            </w:pPr>
            <w:r>
              <w:rPr>
                <w:rFonts w:ascii="宋体" w:hAnsi="宋体" w:eastAsia="宋体"/>
                <w:sz w:val="16"/>
              </w:rPr>
              <w:t>主管部门</w:t>
            </w:r>
          </w:p>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CF4C7E">
            <w:pPr>
              <w:jc w:val="center"/>
            </w:pPr>
            <w:r>
              <w:rPr>
                <w:rFonts w:ascii="宋体" w:hAnsi="宋体" w:eastAsia="宋体"/>
                <w:sz w:val="16"/>
              </w:rPr>
              <w:t>昌吉州交通运输局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7DAC07">
            <w:pPr>
              <w:jc w:val="center"/>
            </w:pPr>
            <w:r>
              <w:rPr>
                <w:rFonts w:ascii="宋体" w:hAnsi="宋体" w:eastAsia="宋体"/>
                <w:sz w:val="16"/>
              </w:rPr>
              <w:t>实施单位</w:t>
            </w:r>
          </w:p>
        </w:tc>
        <w:tc>
          <w:tcPr>
            <w:tcW w:w="294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DF2702">
            <w:pPr>
              <w:jc w:val="center"/>
            </w:pPr>
            <w:r>
              <w:rPr>
                <w:rFonts w:ascii="宋体" w:hAnsi="宋体" w:eastAsia="宋体"/>
                <w:sz w:val="16"/>
              </w:rPr>
              <w:t>昌吉回族自治州交通运输局本级</w:t>
            </w:r>
          </w:p>
        </w:tc>
      </w:tr>
      <w:tr w14:paraId="07A752F2">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C69C44">
            <w:pPr>
              <w:jc w:val="center"/>
            </w:pPr>
            <w:r>
              <w:rPr>
                <w:rFonts w:ascii="宋体" w:hAnsi="宋体" w:eastAsia="宋体"/>
                <w:sz w:val="16"/>
              </w:rPr>
              <w:t>项目资金（万元）</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664DA">
            <w:pPr>
              <w:jc w:val="center"/>
            </w:pP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B992B">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A1FF6">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2A8F5">
            <w:pPr>
              <w:jc w:val="center"/>
            </w:pPr>
            <w:r>
              <w:rPr>
                <w:rFonts w:ascii="宋体" w:hAnsi="宋体" w:eastAsia="宋体"/>
                <w:sz w:val="16"/>
              </w:rPr>
              <w:t>全年执行数</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7EF98">
            <w:pPr>
              <w:jc w:val="center"/>
            </w:pPr>
            <w:r>
              <w:rPr>
                <w:rFonts w:ascii="宋体" w:hAnsi="宋体" w:eastAsia="宋体"/>
                <w:sz w:val="16"/>
              </w:rPr>
              <w:t>分值</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B4B69">
            <w:pPr>
              <w:jc w:val="center"/>
            </w:pPr>
            <w:r>
              <w:rPr>
                <w:rFonts w:ascii="宋体" w:hAnsi="宋体" w:eastAsia="宋体"/>
                <w:sz w:val="16"/>
              </w:rPr>
              <w:t>执行率</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694ACF7">
            <w:pPr>
              <w:jc w:val="center"/>
            </w:pPr>
            <w:r>
              <w:rPr>
                <w:rFonts w:ascii="宋体" w:hAnsi="宋体" w:eastAsia="宋体"/>
                <w:sz w:val="16"/>
              </w:rPr>
              <w:t>得分</w:t>
            </w:r>
          </w:p>
        </w:tc>
      </w:tr>
      <w:tr w14:paraId="06CFC15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A9FA07E"/>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81F52">
            <w:pPr>
              <w:jc w:val="center"/>
            </w:pPr>
            <w:r>
              <w:rPr>
                <w:rFonts w:ascii="宋体" w:hAnsi="宋体" w:eastAsia="宋体"/>
                <w:sz w:val="16"/>
              </w:rPr>
              <w:t>年度资金总额</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FB8B7">
            <w:pPr>
              <w:jc w:val="center"/>
            </w:pPr>
            <w:r>
              <w:rPr>
                <w:rFonts w:ascii="宋体" w:hAnsi="宋体" w:eastAsia="宋体"/>
                <w:sz w:val="16"/>
              </w:rPr>
              <w:t>259.45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4B2C">
            <w:pPr>
              <w:jc w:val="center"/>
            </w:pPr>
            <w:r>
              <w:rPr>
                <w:rFonts w:ascii="宋体" w:hAnsi="宋体" w:eastAsia="宋体"/>
                <w:sz w:val="16"/>
              </w:rPr>
              <w:t>259.45</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2AA51">
            <w:pPr>
              <w:jc w:val="center"/>
            </w:pPr>
            <w:r>
              <w:rPr>
                <w:rFonts w:ascii="宋体" w:hAnsi="宋体" w:eastAsia="宋体"/>
                <w:sz w:val="16"/>
              </w:rPr>
              <w:t>242.04</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A2700">
            <w:pPr>
              <w:jc w:val="center"/>
            </w:pPr>
            <w:r>
              <w:rPr>
                <w:rFonts w:ascii="宋体" w:hAnsi="宋体" w:eastAsia="宋体"/>
                <w:sz w:val="16"/>
              </w:rPr>
              <w:t>10</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9B2B">
            <w:pPr>
              <w:jc w:val="center"/>
            </w:pPr>
            <w:r>
              <w:rPr>
                <w:rFonts w:ascii="宋体" w:hAnsi="宋体" w:eastAsia="宋体"/>
                <w:sz w:val="16"/>
              </w:rPr>
              <w:t>93.29%</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A97FB24">
            <w:pPr>
              <w:jc w:val="center"/>
            </w:pPr>
            <w:r>
              <w:rPr>
                <w:rFonts w:ascii="宋体" w:hAnsi="宋体" w:eastAsia="宋体"/>
                <w:sz w:val="16"/>
              </w:rPr>
              <w:t>8.32</w:t>
            </w:r>
          </w:p>
        </w:tc>
      </w:tr>
      <w:tr w14:paraId="03E0DB34">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B7A1B1D"/>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A32BC">
            <w:pPr>
              <w:jc w:val="center"/>
            </w:pPr>
            <w:r>
              <w:rPr>
                <w:rFonts w:ascii="宋体" w:hAnsi="宋体" w:eastAsia="宋体"/>
                <w:sz w:val="16"/>
              </w:rPr>
              <w:t>其中：当年财政拨款</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164B0">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58EC1">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79D3">
            <w:pPr>
              <w:jc w:val="center"/>
            </w:pPr>
            <w:r>
              <w:rPr>
                <w:rFonts w:ascii="宋体" w:hAnsi="宋体" w:eastAsia="宋体"/>
                <w:sz w:val="16"/>
              </w:rPr>
              <w:t>0.00</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98BF4">
            <w:pPr>
              <w:jc w:val="center"/>
            </w:pPr>
            <w:r>
              <w:rPr>
                <w:rFonts w:ascii="宋体" w:hAnsi="宋体" w:eastAsia="宋体"/>
                <w:sz w:val="16"/>
              </w:rPr>
              <w:t>—</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EAA88">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0FF1995">
            <w:pPr>
              <w:jc w:val="center"/>
            </w:pPr>
            <w:r>
              <w:rPr>
                <w:rFonts w:ascii="宋体" w:hAnsi="宋体" w:eastAsia="宋体"/>
                <w:sz w:val="16"/>
              </w:rPr>
              <w:t>—</w:t>
            </w:r>
          </w:p>
        </w:tc>
      </w:tr>
      <w:tr w14:paraId="5DB00015">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CF06F7A"/>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8EA88">
            <w:pPr>
              <w:jc w:val="center"/>
            </w:pPr>
            <w:r>
              <w:rPr>
                <w:rFonts w:ascii="宋体" w:hAnsi="宋体" w:eastAsia="宋体"/>
                <w:sz w:val="16"/>
              </w:rPr>
              <w:t xml:space="preserve">  其他资金</w:t>
            </w:r>
          </w:p>
        </w:tc>
        <w:tc>
          <w:tcPr>
            <w:tcW w:w="12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038A3">
            <w:pPr>
              <w:jc w:val="center"/>
            </w:pPr>
            <w:r>
              <w:rPr>
                <w:rFonts w:ascii="宋体" w:hAnsi="宋体" w:eastAsia="宋体"/>
                <w:sz w:val="16"/>
              </w:rPr>
              <w:t>259.45</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5D29">
            <w:pPr>
              <w:jc w:val="center"/>
            </w:pPr>
            <w:r>
              <w:rPr>
                <w:rFonts w:ascii="宋体" w:hAnsi="宋体" w:eastAsia="宋体"/>
                <w:sz w:val="16"/>
              </w:rPr>
              <w:t>259.45</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46EE5">
            <w:pPr>
              <w:jc w:val="center"/>
            </w:pPr>
            <w:r>
              <w:rPr>
                <w:rFonts w:ascii="宋体" w:hAnsi="宋体" w:eastAsia="宋体"/>
                <w:sz w:val="16"/>
              </w:rPr>
              <w:t>242.04</w:t>
            </w:r>
          </w:p>
        </w:tc>
        <w:tc>
          <w:tcPr>
            <w:tcW w:w="11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C0372">
            <w:pPr>
              <w:jc w:val="center"/>
            </w:pPr>
            <w:r>
              <w:rPr>
                <w:rFonts w:ascii="宋体" w:hAnsi="宋体" w:eastAsia="宋体"/>
                <w:sz w:val="16"/>
              </w:rPr>
              <w:t>—</w:t>
            </w:r>
          </w:p>
        </w:tc>
        <w:tc>
          <w:tcPr>
            <w:tcW w:w="10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54A1B">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78F50D9">
            <w:pPr>
              <w:jc w:val="center"/>
            </w:pPr>
            <w:r>
              <w:rPr>
                <w:rFonts w:ascii="宋体" w:hAnsi="宋体" w:eastAsia="宋体"/>
                <w:sz w:val="16"/>
              </w:rPr>
              <w:t>—</w:t>
            </w:r>
          </w:p>
        </w:tc>
      </w:tr>
      <w:tr w14:paraId="5F692DDD">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4CBB2C">
            <w:pPr>
              <w:jc w:val="center"/>
            </w:pPr>
            <w:r>
              <w:rPr>
                <w:rFonts w:ascii="宋体" w:hAnsi="宋体" w:eastAsia="宋体"/>
                <w:sz w:val="16"/>
              </w:rPr>
              <w:t>年度总体目标</w:t>
            </w:r>
          </w:p>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27A71">
            <w:pPr>
              <w:jc w:val="center"/>
            </w:pPr>
            <w:r>
              <w:rPr>
                <w:rFonts w:ascii="宋体" w:hAnsi="宋体" w:eastAsia="宋体"/>
                <w:sz w:val="16"/>
              </w:rPr>
              <w:t>预期目标</w:t>
            </w:r>
          </w:p>
        </w:tc>
        <w:tc>
          <w:tcPr>
            <w:tcW w:w="357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040E02">
            <w:pPr>
              <w:jc w:val="center"/>
            </w:pPr>
            <w:r>
              <w:rPr>
                <w:rFonts w:ascii="宋体" w:hAnsi="宋体" w:eastAsia="宋体"/>
                <w:sz w:val="16"/>
              </w:rPr>
              <w:t>实际完成情况</w:t>
            </w:r>
          </w:p>
        </w:tc>
      </w:tr>
      <w:tr w14:paraId="5DC0C03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13E4AB0"/>
        </w:tc>
        <w:tc>
          <w:tcPr>
            <w:tcW w:w="48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DBA5FB">
            <w:pPr>
              <w:jc w:val="both"/>
            </w:pPr>
            <w:r>
              <w:rPr>
                <w:rFonts w:ascii="宋体" w:hAnsi="宋体" w:eastAsia="宋体"/>
                <w:sz w:val="16"/>
              </w:rPr>
              <w:t>为有效促进丝绸之路经济带核心区建设，完善疆内铁路运输网络，促进区域优势矿产资源开发。</w:t>
            </w:r>
          </w:p>
        </w:tc>
        <w:tc>
          <w:tcPr>
            <w:tcW w:w="357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58E00">
            <w:pPr>
              <w:jc w:val="both"/>
            </w:pPr>
            <w:r>
              <w:rPr>
                <w:rFonts w:hint="eastAsia" w:ascii="宋体" w:hAnsi="宋体"/>
                <w:sz w:val="16"/>
                <w:lang w:eastAsia="zh-CN"/>
              </w:rPr>
              <w:t>截至</w:t>
            </w:r>
            <w:r>
              <w:rPr>
                <w:rFonts w:ascii="宋体" w:hAnsi="宋体" w:eastAsia="宋体"/>
                <w:sz w:val="16"/>
              </w:rPr>
              <w:t>204年12月31日，支出242.04万元，执行率为93.29%，该项目已完工，并通过竣工验收，该项目建设有效促进丝绸之路经济带核心区建设，完善疆内铁路运输网络，促进区域优势矿产资源开发。</w:t>
            </w:r>
          </w:p>
        </w:tc>
      </w:tr>
      <w:tr w14:paraId="7721C2EF">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39BD969A"/>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110B79C">
            <w:pPr>
              <w:jc w:val="center"/>
            </w:pPr>
            <w:r>
              <w:rPr>
                <w:rFonts w:ascii="宋体" w:hAnsi="宋体" w:eastAsia="宋体"/>
                <w:sz w:val="16"/>
              </w:rPr>
              <w:t>一级指标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0555A91">
            <w:pPr>
              <w:jc w:val="center"/>
            </w:pPr>
            <w:r>
              <w:rPr>
                <w:rFonts w:ascii="宋体" w:hAnsi="宋体" w:eastAsia="宋体"/>
                <w:sz w:val="16"/>
              </w:rPr>
              <w:t>二级指标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714EAA7">
            <w:pPr>
              <w:jc w:val="center"/>
            </w:pPr>
            <w:r>
              <w:rPr>
                <w:rFonts w:ascii="宋体" w:hAnsi="宋体" w:eastAsia="宋体"/>
                <w:sz w:val="16"/>
              </w:rPr>
              <w:t>三级指标</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47E1DF21">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414782A">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FCEB64">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6D64B8">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DEC574">
            <w:pPr>
              <w:jc w:val="center"/>
            </w:pPr>
            <w:r>
              <w:rPr>
                <w:rFonts w:ascii="宋体" w:hAnsi="宋体" w:eastAsia="宋体"/>
                <w:sz w:val="16"/>
              </w:rPr>
              <w:t>指标得分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03ADE6A">
            <w:pPr>
              <w:jc w:val="center"/>
            </w:pPr>
            <w:r>
              <w:rPr>
                <w:rFonts w:ascii="宋体" w:hAnsi="宋体" w:eastAsia="宋体"/>
                <w:sz w:val="16"/>
              </w:rPr>
              <w:t>指标值设定依据</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0634AA4">
            <w:pPr>
              <w:jc w:val="center"/>
            </w:pPr>
            <w:r>
              <w:rPr>
                <w:rFonts w:ascii="宋体" w:hAnsi="宋体" w:eastAsia="宋体"/>
                <w:sz w:val="16"/>
              </w:rPr>
              <w:t>上年完成情况</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2F64790">
            <w:pPr>
              <w:jc w:val="center"/>
            </w:pPr>
            <w:r>
              <w:rPr>
                <w:rFonts w:ascii="宋体" w:hAnsi="宋体" w:eastAsia="宋体"/>
                <w:sz w:val="16"/>
              </w:rPr>
              <w:t>赋分规则</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AB392F2">
            <w:pPr>
              <w:jc w:val="center"/>
            </w:pPr>
            <w:r>
              <w:rPr>
                <w:rFonts w:ascii="宋体" w:hAnsi="宋体" w:eastAsia="宋体"/>
                <w:sz w:val="16"/>
              </w:rPr>
              <w:t>佐证资料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04555BB">
            <w:pPr>
              <w:jc w:val="center"/>
            </w:pPr>
            <w:r>
              <w:rPr>
                <w:rFonts w:ascii="宋体" w:hAnsi="宋体" w:eastAsia="宋体"/>
                <w:sz w:val="16"/>
              </w:rPr>
              <w:t>偏差原因分析及改进措施</w:t>
            </w:r>
          </w:p>
        </w:tc>
      </w:tr>
      <w:tr w14:paraId="5EEB0BB9">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889F1">
            <w:pPr>
              <w:jc w:val="center"/>
            </w:pPr>
            <w:r>
              <w:rPr>
                <w:rFonts w:ascii="宋体" w:hAnsi="宋体" w:eastAsia="宋体"/>
                <w:sz w:val="16"/>
              </w:rPr>
              <w:t>年度绩效指标完成情况</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2051E">
            <w:pPr>
              <w:jc w:val="center"/>
            </w:pPr>
            <w:r>
              <w:rPr>
                <w:rFonts w:ascii="宋体" w:hAnsi="宋体" w:eastAsia="宋体"/>
                <w:sz w:val="16"/>
              </w:rPr>
              <w:t>产出指标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6EBE6C7">
            <w:pPr>
              <w:jc w:val="center"/>
            </w:pPr>
            <w:r>
              <w:rPr>
                <w:rFonts w:ascii="宋体" w:hAnsi="宋体" w:eastAsia="宋体"/>
                <w:sz w:val="16"/>
              </w:rPr>
              <w:t>数量指标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C40923A">
            <w:pPr>
              <w:jc w:val="center"/>
            </w:pPr>
            <w:r>
              <w:rPr>
                <w:rFonts w:ascii="宋体" w:hAnsi="宋体" w:eastAsia="宋体"/>
                <w:sz w:val="16"/>
              </w:rPr>
              <w:t>完成10KV、35KV、110KV电力迁改工程</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944E0CC">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331B86">
            <w:pPr>
              <w:jc w:val="center"/>
            </w:pPr>
            <w:r>
              <w:rPr>
                <w:rFonts w:ascii="宋体" w:hAnsi="宋体" w:eastAsia="宋体"/>
                <w:sz w:val="16"/>
              </w:rPr>
              <w:t>=3条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6A8245">
            <w:pPr>
              <w:jc w:val="center"/>
            </w:pPr>
            <w:r>
              <w:rPr>
                <w:rFonts w:ascii="宋体" w:hAnsi="宋体" w:eastAsia="宋体"/>
                <w:sz w:val="16"/>
              </w:rPr>
              <w:t>=3条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192C5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0406111">
            <w:pPr>
              <w:jc w:val="center"/>
            </w:pPr>
            <w:r>
              <w:rPr>
                <w:rFonts w:ascii="宋体" w:hAnsi="宋体" w:eastAsia="宋体"/>
                <w:sz w:val="16"/>
              </w:rPr>
              <w:t>15</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7C4E83">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DB05288">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6AD84AC">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CA5852F">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181BC6F">
            <w:pPr>
              <w:jc w:val="center"/>
            </w:pPr>
          </w:p>
        </w:tc>
      </w:tr>
      <w:tr w14:paraId="5D59118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3B1C99D"/>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49452"/>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D2F2DC7">
            <w:pPr>
              <w:jc w:val="center"/>
            </w:pPr>
            <w:r>
              <w:rPr>
                <w:rFonts w:ascii="宋体" w:hAnsi="宋体" w:eastAsia="宋体"/>
                <w:sz w:val="16"/>
              </w:rPr>
              <w:t>质量指标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28F051F">
            <w:pPr>
              <w:jc w:val="center"/>
            </w:pPr>
            <w:r>
              <w:rPr>
                <w:rFonts w:ascii="宋体" w:hAnsi="宋体" w:eastAsia="宋体"/>
                <w:sz w:val="16"/>
              </w:rPr>
              <w:t>电力迁改验收合格率</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76306ADA">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186C48">
            <w:pPr>
              <w:jc w:val="center"/>
            </w:pPr>
            <w:r>
              <w:rPr>
                <w:rFonts w:ascii="宋体" w:hAnsi="宋体" w:eastAsia="宋体"/>
                <w:sz w:val="16"/>
              </w:rPr>
              <w:t>&gt;=98%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97A9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263975">
            <w:pPr>
              <w:jc w:val="center"/>
            </w:pPr>
            <w:r>
              <w:rPr>
                <w:rFonts w:ascii="宋体" w:hAnsi="宋体" w:eastAsia="宋体"/>
                <w:sz w:val="16"/>
              </w:rPr>
              <w:t>102.04%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9BBC8E">
            <w:pPr>
              <w:jc w:val="center"/>
            </w:pPr>
            <w:r>
              <w:rPr>
                <w:rFonts w:ascii="宋体" w:hAnsi="宋体" w:eastAsia="宋体"/>
                <w:sz w:val="16"/>
              </w:rPr>
              <w:t>14.69</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120E405">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DCA1FA3">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8CAA957">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A4B197E">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151945A">
            <w:pPr>
              <w:jc w:val="center"/>
            </w:pPr>
            <w:r>
              <w:rPr>
                <w:rFonts w:ascii="宋体" w:hAnsi="宋体" w:eastAsia="宋体"/>
                <w:sz w:val="16"/>
              </w:rPr>
              <w:t>偏差原因：指标设置比较保守。验收全部合格，故产生偏差。改进措施：加强绩效管理，精准预算目标。</w:t>
            </w:r>
          </w:p>
        </w:tc>
      </w:tr>
      <w:tr w14:paraId="0188DB17">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B368F6B"/>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0A6E8361"/>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38A914F">
            <w:pPr>
              <w:jc w:val="center"/>
            </w:pPr>
            <w:r>
              <w:rPr>
                <w:rFonts w:ascii="宋体" w:hAnsi="宋体" w:eastAsia="宋体"/>
                <w:sz w:val="16"/>
              </w:rPr>
              <w:t>时效指标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29E69DF9">
            <w:pPr>
              <w:jc w:val="center"/>
            </w:pPr>
            <w:r>
              <w:rPr>
                <w:rFonts w:ascii="宋体" w:hAnsi="宋体" w:eastAsia="宋体"/>
                <w:sz w:val="16"/>
              </w:rPr>
              <w:t>项目计划完成时间</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9CCBD1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1F807FE">
            <w:pPr>
              <w:jc w:val="center"/>
            </w:pPr>
            <w:r>
              <w:rPr>
                <w:rFonts w:ascii="宋体" w:hAnsi="宋体" w:eastAsia="宋体"/>
                <w:sz w:val="16"/>
              </w:rPr>
              <w:t>2024年12月15日前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BA3D40">
            <w:pPr>
              <w:jc w:val="center"/>
            </w:pPr>
            <w:r>
              <w:rPr>
                <w:rFonts w:ascii="宋体" w:hAnsi="宋体" w:eastAsia="宋体"/>
                <w:sz w:val="16"/>
              </w:rPr>
              <w:t>2024年1月15日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B83D2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DB6B72">
            <w:pPr>
              <w:jc w:val="center"/>
            </w:pPr>
            <w:r>
              <w:rPr>
                <w:rFonts w:ascii="宋体" w:hAnsi="宋体" w:eastAsia="宋体"/>
                <w:sz w:val="16"/>
              </w:rPr>
              <w:t>10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4889FD3">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7A329E3B">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00BB470">
            <w:pPr>
              <w:jc w:val="center"/>
            </w:pPr>
            <w:r>
              <w:rPr>
                <w:rFonts w:ascii="宋体" w:hAnsi="宋体" w:eastAsia="宋体"/>
                <w:sz w:val="16"/>
              </w:rPr>
              <w:t>直接赋分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10DDF63">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281AB15">
            <w:pPr>
              <w:jc w:val="center"/>
            </w:pPr>
          </w:p>
        </w:tc>
      </w:tr>
      <w:tr w14:paraId="0FF9D5F1">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64C57F6"/>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2ECC3">
            <w:pPr>
              <w:jc w:val="center"/>
            </w:pPr>
            <w:r>
              <w:rPr>
                <w:rFonts w:ascii="宋体" w:hAnsi="宋体" w:eastAsia="宋体"/>
                <w:sz w:val="16"/>
              </w:rPr>
              <w:t>成本指标</w:t>
            </w:r>
          </w:p>
        </w:tc>
        <w:tc>
          <w:tcPr>
            <w:tcW w:w="5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95EE9">
            <w:pPr>
              <w:jc w:val="center"/>
            </w:pPr>
            <w:r>
              <w:rPr>
                <w:rFonts w:ascii="宋体" w:hAnsi="宋体" w:eastAsia="宋体"/>
                <w:sz w:val="16"/>
              </w:rPr>
              <w:t>经济成本指标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3EFA370F">
            <w:pPr>
              <w:jc w:val="center"/>
            </w:pPr>
            <w:r>
              <w:rPr>
                <w:rFonts w:ascii="宋体" w:hAnsi="宋体" w:eastAsia="宋体"/>
                <w:sz w:val="16"/>
              </w:rPr>
              <w:t>电力迁改设计费</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65112F29">
            <w:pPr>
              <w:jc w:val="center"/>
            </w:pPr>
            <w:r>
              <w:rPr>
                <w:rFonts w:ascii="宋体" w:hAnsi="宋体" w:eastAsia="宋体"/>
                <w:sz w:val="16"/>
              </w:rPr>
              <w:t>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C083D7">
            <w:pPr>
              <w:jc w:val="center"/>
            </w:pPr>
            <w:r>
              <w:rPr>
                <w:rFonts w:ascii="宋体" w:hAnsi="宋体" w:eastAsia="宋体"/>
                <w:sz w:val="16"/>
              </w:rPr>
              <w:t>&lt;=76.36万元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2831F6">
            <w:pPr>
              <w:jc w:val="center"/>
            </w:pPr>
            <w:r>
              <w:rPr>
                <w:rFonts w:ascii="宋体" w:hAnsi="宋体" w:eastAsia="宋体"/>
                <w:sz w:val="16"/>
              </w:rPr>
              <w:t>=76.36万元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7084B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197D15">
            <w:pPr>
              <w:jc w:val="center"/>
            </w:pPr>
            <w:r>
              <w:rPr>
                <w:rFonts w:ascii="宋体" w:hAnsi="宋体" w:eastAsia="宋体"/>
                <w:sz w:val="16"/>
              </w:rPr>
              <w:t>6</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E60B842">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6036FC4">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4A0D07E">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83E4770">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77278B7">
            <w:pPr>
              <w:jc w:val="center"/>
            </w:pPr>
          </w:p>
        </w:tc>
      </w:tr>
      <w:tr w14:paraId="479D4010">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115928B"/>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676E0F2F"/>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46BDD"/>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7324335C">
            <w:pPr>
              <w:jc w:val="center"/>
            </w:pPr>
            <w:r>
              <w:rPr>
                <w:rFonts w:ascii="宋体" w:hAnsi="宋体" w:eastAsia="宋体"/>
                <w:sz w:val="16"/>
              </w:rPr>
              <w:t>完成电力迁改工程监理服务工作</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189B1552">
            <w:pPr>
              <w:jc w:val="center"/>
            </w:pPr>
            <w:r>
              <w:rPr>
                <w:rFonts w:ascii="宋体" w:hAnsi="宋体" w:eastAsia="宋体"/>
                <w:sz w:val="16"/>
              </w:rPr>
              <w:t>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1A98F94">
            <w:pPr>
              <w:jc w:val="center"/>
            </w:pPr>
            <w:r>
              <w:rPr>
                <w:rFonts w:ascii="宋体" w:hAnsi="宋体" w:eastAsia="宋体"/>
                <w:sz w:val="16"/>
              </w:rPr>
              <w:t>&lt;=32万元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941DDD">
            <w:pPr>
              <w:jc w:val="center"/>
            </w:pPr>
            <w:r>
              <w:rPr>
                <w:rFonts w:ascii="宋体" w:hAnsi="宋体" w:eastAsia="宋体"/>
                <w:sz w:val="16"/>
              </w:rPr>
              <w:t>=32万元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BDDFA0">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0355AF">
            <w:pPr>
              <w:jc w:val="center"/>
            </w:pPr>
            <w:r>
              <w:rPr>
                <w:rFonts w:ascii="宋体" w:hAnsi="宋体" w:eastAsia="宋体"/>
                <w:sz w:val="16"/>
              </w:rPr>
              <w:t>4</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4B6B109E">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B405CC7">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5D34A80">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4678B83">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64CB829">
            <w:pPr>
              <w:jc w:val="center"/>
            </w:pPr>
          </w:p>
        </w:tc>
      </w:tr>
      <w:tr w14:paraId="5BEBAB9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9EDFBD5"/>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A3355"/>
        </w:tc>
        <w:tc>
          <w:tcPr>
            <w:tcW w:w="5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B8AB9"/>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7BFF5969">
            <w:pPr>
              <w:jc w:val="center"/>
            </w:pPr>
            <w:r>
              <w:rPr>
                <w:rFonts w:ascii="宋体" w:hAnsi="宋体" w:eastAsia="宋体"/>
                <w:sz w:val="16"/>
              </w:rPr>
              <w:t>用户迁改施工成本</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351CE67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0887E9B">
            <w:pPr>
              <w:jc w:val="center"/>
            </w:pPr>
            <w:r>
              <w:rPr>
                <w:rFonts w:ascii="宋体" w:hAnsi="宋体" w:eastAsia="宋体"/>
                <w:sz w:val="16"/>
              </w:rPr>
              <w:t>&lt;=151.09万元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4B7BF9">
            <w:pPr>
              <w:jc w:val="center"/>
            </w:pPr>
            <w:r>
              <w:rPr>
                <w:rFonts w:ascii="宋体" w:hAnsi="宋体" w:eastAsia="宋体"/>
                <w:sz w:val="16"/>
              </w:rPr>
              <w:t>=133.68万元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5B96B2">
            <w:pPr>
              <w:jc w:val="center"/>
            </w:pPr>
            <w:r>
              <w:rPr>
                <w:rFonts w:ascii="宋体" w:hAnsi="宋体" w:eastAsia="宋体"/>
                <w:sz w:val="16"/>
              </w:rPr>
              <w:t>88.48%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2BD29A">
            <w:pPr>
              <w:jc w:val="center"/>
            </w:pPr>
            <w:r>
              <w:rPr>
                <w:rFonts w:ascii="宋体" w:hAnsi="宋体" w:eastAsia="宋体"/>
                <w:sz w:val="16"/>
              </w:rPr>
              <w:t>7.12</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5838A6A6">
            <w:pPr>
              <w:jc w:val="center"/>
            </w:pPr>
            <w:r>
              <w:rPr>
                <w:rFonts w:ascii="宋体" w:hAnsi="宋体" w:eastAsia="宋体"/>
                <w:sz w:val="16"/>
              </w:rPr>
              <w:t>预算支出标准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49C2592">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CE5889B">
            <w:pPr>
              <w:jc w:val="center"/>
            </w:pPr>
            <w:r>
              <w:rPr>
                <w:rFonts w:ascii="宋体" w:hAnsi="宋体" w:eastAsia="宋体"/>
                <w:sz w:val="16"/>
              </w:rPr>
              <w:t>按照完成比例赋分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4AB56360">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6F136B6">
            <w:pPr>
              <w:jc w:val="center"/>
            </w:pPr>
            <w:r>
              <w:rPr>
                <w:rFonts w:ascii="宋体" w:hAnsi="宋体" w:eastAsia="宋体"/>
                <w:sz w:val="16"/>
              </w:rPr>
              <w:t>偏差原因：本项目本年度实施较为顺利，较好</w:t>
            </w:r>
            <w:r>
              <w:rPr>
                <w:rFonts w:hint="eastAsia" w:ascii="宋体" w:hAnsi="宋体"/>
                <w:sz w:val="16"/>
                <w:lang w:eastAsia="zh-CN"/>
              </w:rPr>
              <w:t>地</w:t>
            </w:r>
            <w:r>
              <w:rPr>
                <w:rFonts w:ascii="宋体" w:hAnsi="宋体" w:eastAsia="宋体"/>
                <w:sz w:val="16"/>
              </w:rPr>
              <w:t>完成了年初任务，最终成本</w:t>
            </w:r>
            <w:r>
              <w:rPr>
                <w:rFonts w:hint="eastAsia" w:ascii="宋体" w:hAnsi="宋体"/>
                <w:sz w:val="16"/>
                <w:lang w:eastAsia="zh-CN"/>
              </w:rPr>
              <w:t>有</w:t>
            </w:r>
            <w:r>
              <w:rPr>
                <w:rFonts w:ascii="宋体" w:hAnsi="宋体" w:eastAsia="宋体"/>
                <w:sz w:val="16"/>
              </w:rPr>
              <w:t>偏差是因为最终按照审定价进行结算，审定价有核减部分。改进措施：改进措施：加强绩效管理，精准预算目标。</w:t>
            </w:r>
          </w:p>
        </w:tc>
      </w:tr>
      <w:tr w14:paraId="2515780A">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A1A86A9"/>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2EB0AC52">
            <w:pPr>
              <w:jc w:val="center"/>
            </w:pPr>
            <w:r>
              <w:rPr>
                <w:rFonts w:ascii="宋体" w:hAnsi="宋体" w:eastAsia="宋体"/>
                <w:sz w:val="16"/>
              </w:rPr>
              <w:t>效益指标</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15B281AB">
            <w:pPr>
              <w:jc w:val="center"/>
            </w:pPr>
            <w:r>
              <w:rPr>
                <w:rFonts w:ascii="宋体" w:hAnsi="宋体" w:eastAsia="宋体"/>
                <w:sz w:val="16"/>
              </w:rPr>
              <w:t>社会效益指标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4DB44773">
            <w:pPr>
              <w:jc w:val="center"/>
            </w:pPr>
            <w:r>
              <w:rPr>
                <w:rFonts w:ascii="宋体" w:hAnsi="宋体" w:eastAsia="宋体"/>
                <w:sz w:val="16"/>
              </w:rPr>
              <w:t>确保将淖铁路开通运营</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2CCB58F5">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A501B90">
            <w:pPr>
              <w:jc w:val="center"/>
            </w:pPr>
            <w:r>
              <w:rPr>
                <w:rFonts w:ascii="宋体" w:hAnsi="宋体" w:eastAsia="宋体"/>
                <w:sz w:val="16"/>
              </w:rPr>
              <w:t>作用明显</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A18CF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6F4D03">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34FE5BB">
            <w:pPr>
              <w:jc w:val="center"/>
            </w:pPr>
            <w:r>
              <w:rPr>
                <w:rFonts w:ascii="宋体" w:hAnsi="宋体" w:eastAsia="宋体"/>
                <w:sz w:val="16"/>
              </w:rPr>
              <w:t>30</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08B72262">
            <w:pPr>
              <w:jc w:val="center"/>
            </w:pPr>
            <w:r>
              <w:rPr>
                <w:rFonts w:ascii="宋体" w:hAnsi="宋体" w:eastAsia="宋体"/>
                <w:sz w:val="16"/>
              </w:rPr>
              <w:t>计划标准</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64FE0FF2">
            <w:pPr>
              <w:jc w:val="center"/>
            </w:pPr>
            <w:r>
              <w:rPr>
                <w:rFonts w:ascii="宋体" w:hAnsi="宋体" w:eastAsia="宋体"/>
                <w:sz w:val="16"/>
              </w:rPr>
              <w:t>-</w:t>
            </w:r>
          </w:p>
        </w:tc>
        <w:tc>
          <w:tcPr>
            <w:tcW w:w="583" w:type="dxa"/>
            <w:tcBorders>
              <w:top w:val="single" w:color="auto" w:sz="10" w:space="0"/>
              <w:left w:val="single" w:color="auto" w:sz="10" w:space="0"/>
              <w:bottom w:val="single" w:color="auto" w:sz="10" w:space="0"/>
              <w:right w:val="single" w:color="auto" w:sz="10" w:space="0"/>
              <w:insideV w:val="single" w:sz="10" w:space="0"/>
            </w:tcBorders>
            <w:vAlign w:val="center"/>
          </w:tcPr>
          <w:p w14:paraId="3BE3FFD2">
            <w:pPr>
              <w:jc w:val="center"/>
            </w:pPr>
            <w:r>
              <w:rPr>
                <w:rFonts w:ascii="宋体" w:hAnsi="宋体" w:eastAsia="宋体"/>
                <w:sz w:val="16"/>
              </w:rPr>
              <w:t>按评判等级赋分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5FE36707">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A302F5D">
            <w:pPr>
              <w:jc w:val="center"/>
            </w:pPr>
          </w:p>
        </w:tc>
      </w:tr>
      <w:tr w14:paraId="185EC6DD">
        <w:tblPrEx>
          <w:tblCellMar>
            <w:top w:w="0" w:type="dxa"/>
            <w:left w:w="108" w:type="dxa"/>
            <w:bottom w:w="0" w:type="dxa"/>
            <w:right w:w="108" w:type="dxa"/>
          </w:tblCellMar>
        </w:tblPrEx>
        <w:tc>
          <w:tcPr>
            <w:tcW w:w="259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50CA42">
            <w:pPr>
              <w:jc w:val="center"/>
            </w:pPr>
            <w:r>
              <w:rPr>
                <w:rFonts w:ascii="宋体" w:hAnsi="宋体" w:eastAsia="宋体"/>
                <w:sz w:val="16"/>
              </w:rPr>
              <w:t>总分</w:t>
            </w:r>
          </w:p>
        </w:tc>
        <w:tc>
          <w:tcPr>
            <w:tcW w:w="478" w:type="dxa"/>
            <w:tcBorders>
              <w:top w:val="single" w:color="auto" w:sz="10" w:space="0"/>
              <w:left w:val="single" w:color="auto" w:sz="10" w:space="0"/>
              <w:bottom w:val="single" w:color="auto" w:sz="10" w:space="0"/>
              <w:right w:val="single" w:color="auto" w:sz="10" w:space="0"/>
              <w:insideV w:val="single" w:sz="10" w:space="0"/>
            </w:tcBorders>
            <w:vAlign w:val="center"/>
          </w:tcPr>
          <w:p w14:paraId="563DE418">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A4C59F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4DD3AF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38979D8"/>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EA9AEAC">
            <w:pPr>
              <w:jc w:val="center"/>
            </w:pPr>
            <w:r>
              <w:rPr>
                <w:rFonts w:ascii="宋体" w:hAnsi="宋体" w:eastAsia="宋体"/>
                <w:sz w:val="16"/>
              </w:rPr>
              <w:t>95.13分</w:t>
            </w:r>
          </w:p>
        </w:tc>
        <w:tc>
          <w:tcPr>
            <w:tcW w:w="583" w:type="dxa"/>
            <w:tcBorders>
              <w:top w:val="single" w:color="auto" w:sz="10" w:space="0"/>
              <w:left w:val="single" w:color="auto" w:sz="10" w:space="0"/>
              <w:bottom w:val="single" w:color="auto" w:sz="10" w:space="0"/>
              <w:right w:val="single" w:color="auto" w:sz="10" w:space="0"/>
              <w:insideV w:val="single" w:sz="10" w:space="0"/>
            </w:tcBorders>
          </w:tcPr>
          <w:p w14:paraId="77EE3EEE"/>
        </w:tc>
        <w:tc>
          <w:tcPr>
            <w:tcW w:w="583" w:type="dxa"/>
            <w:tcBorders>
              <w:top w:val="single" w:color="auto" w:sz="10" w:space="0"/>
              <w:left w:val="single" w:color="auto" w:sz="10" w:space="0"/>
              <w:bottom w:val="single" w:color="auto" w:sz="10" w:space="0"/>
              <w:right w:val="single" w:color="auto" w:sz="10" w:space="0"/>
              <w:insideV w:val="single" w:sz="10" w:space="0"/>
            </w:tcBorders>
          </w:tcPr>
          <w:p w14:paraId="53A424D9"/>
        </w:tc>
        <w:tc>
          <w:tcPr>
            <w:tcW w:w="583" w:type="dxa"/>
            <w:tcBorders>
              <w:top w:val="single" w:color="auto" w:sz="10" w:space="0"/>
              <w:left w:val="single" w:color="auto" w:sz="10" w:space="0"/>
              <w:bottom w:val="single" w:color="auto" w:sz="10" w:space="0"/>
              <w:right w:val="single" w:color="auto" w:sz="10" w:space="0"/>
              <w:insideV w:val="single" w:sz="10" w:space="0"/>
            </w:tcBorders>
          </w:tcPr>
          <w:p w14:paraId="03216C44"/>
        </w:tc>
        <w:tc>
          <w:tcPr>
            <w:tcW w:w="474" w:type="dxa"/>
            <w:tcBorders>
              <w:top w:val="single" w:color="auto" w:sz="10" w:space="0"/>
              <w:left w:val="single" w:color="auto" w:sz="10" w:space="0"/>
              <w:bottom w:val="single" w:color="auto" w:sz="10" w:space="0"/>
              <w:right w:val="single" w:color="auto" w:sz="10" w:space="0"/>
              <w:insideV w:val="single" w:sz="10" w:space="0"/>
            </w:tcBorders>
          </w:tcPr>
          <w:p w14:paraId="065A414C"/>
        </w:tc>
        <w:tc>
          <w:tcPr>
            <w:tcW w:w="725" w:type="dxa"/>
            <w:tcBorders>
              <w:top w:val="single" w:color="auto" w:sz="10" w:space="0"/>
              <w:left w:val="single" w:color="auto" w:sz="10" w:space="0"/>
              <w:bottom w:val="single" w:color="auto" w:sz="10" w:space="0"/>
              <w:right w:val="single" w:color="auto" w:sz="10" w:space="0"/>
              <w:insideV w:val="single" w:sz="10" w:space="0"/>
            </w:tcBorders>
          </w:tcPr>
          <w:p w14:paraId="25AB36CB"/>
        </w:tc>
      </w:tr>
    </w:tbl>
    <w:p w14:paraId="2CCC3B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317324AC">
        <w:tblPrEx>
          <w:tblCellMar>
            <w:top w:w="0" w:type="dxa"/>
            <w:left w:w="108" w:type="dxa"/>
            <w:bottom w:w="0" w:type="dxa"/>
            <w:right w:w="108" w:type="dxa"/>
          </w:tblCellMar>
        </w:tblPrEx>
        <w:tc>
          <w:tcPr>
            <w:tcW w:w="8848" w:type="dxa"/>
            <w:gridSpan w:val="14"/>
            <w:vAlign w:val="center"/>
          </w:tcPr>
          <w:p w14:paraId="329BBC4E">
            <w:pPr>
              <w:jc w:val="center"/>
            </w:pPr>
            <w:r>
              <w:rPr>
                <w:rFonts w:ascii="宋体" w:hAnsi="宋体" w:eastAsia="宋体"/>
                <w:sz w:val="24"/>
              </w:rPr>
              <w:t>项目支出绩效自评表</w:t>
            </w:r>
          </w:p>
        </w:tc>
      </w:tr>
      <w:tr w14:paraId="402B06B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78F9B8">
            <w:pPr>
              <w:jc w:val="center"/>
            </w:pPr>
            <w:r>
              <w:rPr>
                <w:rFonts w:ascii="宋体" w:hAnsi="宋体" w:eastAsia="宋体"/>
                <w:sz w:val="24"/>
              </w:rPr>
              <w:t>(2024年度)</w:t>
            </w:r>
          </w:p>
        </w:tc>
      </w:tr>
      <w:tr w14:paraId="5E291D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25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5892D6">
            <w:pPr>
              <w:jc w:val="center"/>
            </w:pPr>
            <w:r>
              <w:rPr>
                <w:rFonts w:ascii="宋体" w:hAnsi="宋体" w:eastAsia="宋体"/>
                <w:sz w:val="16"/>
              </w:rPr>
              <w:t>昌吉州轨道交通线网规划</w:t>
            </w:r>
          </w:p>
        </w:tc>
      </w:tr>
      <w:tr w14:paraId="772305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6B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927E02">
            <w:pPr>
              <w:jc w:val="center"/>
            </w:pPr>
            <w:r>
              <w:rPr>
                <w:rFonts w:ascii="宋体" w:hAnsi="宋体" w:eastAsia="宋体"/>
                <w:sz w:val="16"/>
              </w:rPr>
              <w:t>昌吉州交通运输局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F46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182766">
            <w:pPr>
              <w:jc w:val="center"/>
            </w:pPr>
            <w:r>
              <w:rPr>
                <w:rFonts w:ascii="宋体" w:hAnsi="宋体" w:eastAsia="宋体"/>
                <w:sz w:val="16"/>
              </w:rPr>
              <w:t>昌吉回族自治州交通运输局本级</w:t>
            </w:r>
          </w:p>
        </w:tc>
      </w:tr>
      <w:tr w14:paraId="77B951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350D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921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5C8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CBB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E65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551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954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DC52">
            <w:pPr>
              <w:jc w:val="center"/>
            </w:pPr>
            <w:r>
              <w:rPr>
                <w:rFonts w:ascii="宋体" w:hAnsi="宋体" w:eastAsia="宋体"/>
                <w:sz w:val="16"/>
              </w:rPr>
              <w:t>得分</w:t>
            </w:r>
          </w:p>
        </w:tc>
      </w:tr>
      <w:tr w14:paraId="52D9A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BAB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473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CC6D">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39E27">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4374F">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D7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A58D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DDFF">
            <w:pPr>
              <w:jc w:val="center"/>
            </w:pPr>
            <w:r>
              <w:rPr>
                <w:rFonts w:ascii="宋体" w:hAnsi="宋体" w:eastAsia="宋体"/>
                <w:sz w:val="16"/>
              </w:rPr>
              <w:t>10.00</w:t>
            </w:r>
          </w:p>
        </w:tc>
      </w:tr>
      <w:tr w14:paraId="5A53F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40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720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B658B">
            <w:pPr>
              <w:jc w:val="center"/>
            </w:pPr>
            <w:r>
              <w:rPr>
                <w:rFonts w:ascii="宋体" w:hAnsi="宋体" w:eastAsia="宋体"/>
                <w:sz w:val="16"/>
              </w:rPr>
              <w:t>325.00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F7F48">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6B99B">
            <w:pPr>
              <w:jc w:val="center"/>
            </w:pPr>
            <w:r>
              <w:rPr>
                <w:rFonts w:ascii="宋体" w:hAnsi="宋体" w:eastAsia="宋体"/>
                <w:sz w:val="16"/>
              </w:rPr>
              <w:t>125.26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13C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781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EDA68">
            <w:pPr>
              <w:jc w:val="center"/>
            </w:pPr>
            <w:r>
              <w:rPr>
                <w:rFonts w:ascii="宋体" w:hAnsi="宋体" w:eastAsia="宋体"/>
                <w:sz w:val="16"/>
              </w:rPr>
              <w:t>—</w:t>
            </w:r>
          </w:p>
        </w:tc>
      </w:tr>
      <w:tr w14:paraId="5116B6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452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DF68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2AA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283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F76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C73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CD4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AE08">
            <w:pPr>
              <w:jc w:val="center"/>
            </w:pPr>
            <w:r>
              <w:rPr>
                <w:rFonts w:ascii="宋体" w:hAnsi="宋体" w:eastAsia="宋体"/>
                <w:sz w:val="16"/>
              </w:rPr>
              <w:t>—</w:t>
            </w:r>
          </w:p>
        </w:tc>
      </w:tr>
      <w:tr w14:paraId="57946DFA">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CAC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5F566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105E41">
            <w:pPr>
              <w:jc w:val="center"/>
            </w:pPr>
            <w:r>
              <w:rPr>
                <w:rFonts w:ascii="宋体" w:hAnsi="宋体" w:eastAsia="宋体"/>
                <w:sz w:val="16"/>
              </w:rPr>
              <w:t>实际完成情况</w:t>
            </w:r>
          </w:p>
        </w:tc>
      </w:tr>
      <w:tr w14:paraId="7A74E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4BE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07313">
            <w:pPr>
              <w:jc w:val="both"/>
            </w:pPr>
            <w:r>
              <w:rPr>
                <w:rFonts w:ascii="宋体" w:hAnsi="宋体" w:eastAsia="宋体"/>
                <w:sz w:val="16"/>
              </w:rPr>
              <w:t>贯彻落实区州党委、政府关于“乌昌—天池”轨道交通项目工作部署，加快构建现代化高质量综合立体交通网，着力提高综合交通运输服务水平，深入推进交通运输绿色安全发展，努力当好中国式现代化的开路先锋。结合昌吉州十四五综合交通规划实际，推动“乌昌-天池”低运量轨道交通</w:t>
            </w:r>
            <w:r>
              <w:rPr>
                <w:rFonts w:hint="eastAsia" w:ascii="宋体" w:hAnsi="宋体"/>
                <w:sz w:val="16"/>
                <w:lang w:eastAsia="zh-CN"/>
              </w:rPr>
              <w:t>项目</w:t>
            </w:r>
            <w:r>
              <w:rPr>
                <w:rFonts w:ascii="宋体" w:hAnsi="宋体" w:eastAsia="宋体"/>
                <w:sz w:val="16"/>
              </w:rPr>
              <w:t>实施落地。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69404">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125.26万元，执行率为100%，“乌昌-天池”低运量轨道交通项目方案研究已完成，采用有轨电车制式，并编制完成《昌吉州轨道交通线网规划》，同时，对接州发改委、州住建局，协调相关厅（委）组织开展行业审查。但因项目特殊性，自治区发改委未展开行业审查。</w:t>
            </w:r>
          </w:p>
        </w:tc>
      </w:tr>
      <w:tr w14:paraId="49BB0C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E88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6B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19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82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547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FD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38A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45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96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C0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1A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45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7D92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65DD">
            <w:pPr>
              <w:jc w:val="center"/>
            </w:pPr>
            <w:r>
              <w:rPr>
                <w:rFonts w:ascii="宋体" w:hAnsi="宋体" w:eastAsia="宋体"/>
                <w:sz w:val="16"/>
              </w:rPr>
              <w:t>偏差原因分析及改进措施</w:t>
            </w:r>
          </w:p>
        </w:tc>
      </w:tr>
      <w:tr w14:paraId="3B7056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111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606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C4F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C795">
            <w:pPr>
              <w:jc w:val="center"/>
            </w:pPr>
            <w:r>
              <w:rPr>
                <w:rFonts w:ascii="宋体" w:hAnsi="宋体" w:eastAsia="宋体"/>
                <w:sz w:val="16"/>
              </w:rPr>
              <w:t>完成昌吉州轨道交通线网规划文本编制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77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BA77">
            <w:pPr>
              <w:jc w:val="center"/>
            </w:pPr>
            <w:r>
              <w:rPr>
                <w:rFonts w:ascii="宋体" w:hAnsi="宋体" w:eastAsia="宋体"/>
                <w:sz w:val="16"/>
              </w:rPr>
              <w:t>&gt;=1本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4AA2">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E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0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ED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D7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10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277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B2F2">
            <w:pPr>
              <w:jc w:val="center"/>
            </w:pPr>
          </w:p>
        </w:tc>
      </w:tr>
      <w:tr w14:paraId="14D9D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3B7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E7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42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D926">
            <w:pPr>
              <w:jc w:val="center"/>
            </w:pPr>
            <w:r>
              <w:rPr>
                <w:rFonts w:ascii="宋体" w:hAnsi="宋体" w:eastAsia="宋体"/>
                <w:sz w:val="16"/>
              </w:rPr>
              <w:t>完成昌吉州轨道交通线网规划咨询审查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A9C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63D2">
            <w:pPr>
              <w:jc w:val="center"/>
            </w:pPr>
            <w:r>
              <w:rPr>
                <w:rFonts w:ascii="宋体" w:hAnsi="宋体" w:eastAsia="宋体"/>
                <w:sz w:val="16"/>
              </w:rPr>
              <w:t>&gt;=1本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58D4">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C8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00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FA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6B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C7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F05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BAE0">
            <w:pPr>
              <w:jc w:val="center"/>
            </w:pPr>
          </w:p>
        </w:tc>
      </w:tr>
      <w:tr w14:paraId="41EFAC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B5D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50E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97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661D">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E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A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6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E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E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F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2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23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8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61F14">
            <w:pPr>
              <w:jc w:val="center"/>
            </w:pPr>
          </w:p>
        </w:tc>
      </w:tr>
      <w:tr w14:paraId="6712E3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454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AD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49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9B85">
            <w:pPr>
              <w:jc w:val="center"/>
            </w:pPr>
            <w:r>
              <w:rPr>
                <w:rFonts w:ascii="宋体" w:hAnsi="宋体" w:eastAsia="宋体"/>
                <w:sz w:val="16"/>
              </w:rPr>
              <w:t>按计划完成编制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A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FE97">
            <w:pPr>
              <w:jc w:val="center"/>
            </w:pPr>
            <w:r>
              <w:rPr>
                <w:rFonts w:ascii="宋体" w:hAnsi="宋体" w:eastAsia="宋体"/>
                <w:sz w:val="16"/>
              </w:rPr>
              <w:t>&lt;=2024年4月30日前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5DE69">
            <w:pPr>
              <w:jc w:val="center"/>
            </w:pPr>
            <w:r>
              <w:rPr>
                <w:rFonts w:ascii="宋体" w:hAnsi="宋体" w:eastAsia="宋体"/>
                <w:sz w:val="16"/>
              </w:rPr>
              <w:t>2024年7月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175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44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298F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74E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E48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49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02451">
            <w:pPr>
              <w:jc w:val="center"/>
            </w:pPr>
            <w:r>
              <w:rPr>
                <w:rFonts w:ascii="宋体" w:hAnsi="宋体" w:eastAsia="宋体"/>
                <w:sz w:val="16"/>
              </w:rPr>
              <w:t>偏差原因：指标设置过于紧张，编制报告于2024年7月完成，故产生偏差。改进措施：加强绩效管理，精准设置目标。</w:t>
            </w:r>
          </w:p>
        </w:tc>
      </w:tr>
      <w:tr w14:paraId="28C5A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59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D81E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2B8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EB1C">
            <w:pPr>
              <w:jc w:val="center"/>
            </w:pPr>
            <w:r>
              <w:rPr>
                <w:rFonts w:ascii="宋体" w:hAnsi="宋体" w:eastAsia="宋体"/>
                <w:sz w:val="16"/>
              </w:rPr>
              <w:t>昌吉州轨道交通线网规划文本编制成本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0A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F508">
            <w:pPr>
              <w:jc w:val="center"/>
            </w:pPr>
            <w:r>
              <w:rPr>
                <w:rFonts w:ascii="宋体" w:hAnsi="宋体" w:eastAsia="宋体"/>
                <w:sz w:val="16"/>
              </w:rPr>
              <w:t>&lt;=93.06万元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3E1C">
            <w:pPr>
              <w:jc w:val="center"/>
            </w:pPr>
            <w:r>
              <w:rPr>
                <w:rFonts w:ascii="宋体" w:hAnsi="宋体" w:eastAsia="宋体"/>
                <w:sz w:val="16"/>
              </w:rPr>
              <w:t>=93.06万元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4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3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67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0F7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EF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06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4D07">
            <w:pPr>
              <w:jc w:val="center"/>
            </w:pPr>
          </w:p>
        </w:tc>
      </w:tr>
      <w:tr w14:paraId="6A874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64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13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D4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00C0">
            <w:pPr>
              <w:jc w:val="center"/>
            </w:pPr>
            <w:r>
              <w:rPr>
                <w:rFonts w:ascii="宋体" w:hAnsi="宋体" w:eastAsia="宋体"/>
                <w:sz w:val="16"/>
              </w:rPr>
              <w:t>轨道交通线网规划咨询审查编制成本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ED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36EB">
            <w:pPr>
              <w:jc w:val="center"/>
            </w:pPr>
            <w:r>
              <w:rPr>
                <w:rFonts w:ascii="宋体" w:hAnsi="宋体" w:eastAsia="宋体"/>
                <w:sz w:val="16"/>
              </w:rPr>
              <w:t>=32.2万元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DFC9">
            <w:pPr>
              <w:jc w:val="center"/>
            </w:pPr>
            <w:r>
              <w:rPr>
                <w:rFonts w:ascii="宋体" w:hAnsi="宋体" w:eastAsia="宋体"/>
                <w:sz w:val="16"/>
              </w:rPr>
              <w:t>=32.2万元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3F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0A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36B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E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B8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D7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6E36">
            <w:pPr>
              <w:jc w:val="center"/>
            </w:pPr>
          </w:p>
        </w:tc>
      </w:tr>
      <w:tr w14:paraId="69FBF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8F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AC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A9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2CCE">
            <w:pPr>
              <w:jc w:val="center"/>
            </w:pPr>
            <w:r>
              <w:rPr>
                <w:rFonts w:ascii="宋体" w:hAnsi="宋体" w:eastAsia="宋体"/>
                <w:sz w:val="16"/>
              </w:rPr>
              <w:t>编制成果为轨道交通项目提供上位依据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F22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48D7">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AF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4E0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2DE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D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46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89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50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424E">
            <w:pPr>
              <w:jc w:val="center"/>
            </w:pPr>
          </w:p>
        </w:tc>
      </w:tr>
      <w:tr w14:paraId="37FFE8C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0201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3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B47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366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A8B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764F6">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A7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0BC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E4D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72F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05054"/>
        </w:tc>
      </w:tr>
    </w:tbl>
    <w:p w14:paraId="380DEF90">
      <w:r>
        <w:br w:type="page"/>
      </w:r>
    </w:p>
    <w:p w14:paraId="4ECD98C7">
      <w:pPr>
        <w:spacing w:line="640" w:lineRule="exact"/>
        <w:ind w:firstLine="640"/>
        <w:jc w:val="both"/>
        <w:outlineLvl w:val="2"/>
      </w:pPr>
      <w:r>
        <w:rPr>
          <w:rFonts w:ascii="黑体" w:hAnsi="黑体" w:eastAsia="黑体"/>
          <w:sz w:val="32"/>
        </w:rPr>
        <w:t>十二、其他需说明的事项</w:t>
      </w:r>
    </w:p>
    <w:p w14:paraId="1049C33C">
      <w:pPr>
        <w:spacing w:line="580" w:lineRule="exact"/>
        <w:ind w:firstLine="640"/>
        <w:jc w:val="both"/>
      </w:pPr>
      <w:r>
        <w:rPr>
          <w:rFonts w:ascii="仿宋_GB2312" w:hAnsi="仿宋_GB2312" w:eastAsia="仿宋_GB2312"/>
          <w:b w:val="0"/>
          <w:sz w:val="32"/>
        </w:rPr>
        <w:t>本单位无其他需说明的事项。</w:t>
      </w:r>
    </w:p>
    <w:p w14:paraId="7680F75D">
      <w:r>
        <w:br w:type="page"/>
      </w:r>
    </w:p>
    <w:p w14:paraId="58A4EA60">
      <w:pPr>
        <w:spacing w:line="240" w:lineRule="auto"/>
        <w:jc w:val="center"/>
        <w:outlineLvl w:val="1"/>
      </w:pPr>
      <w:r>
        <w:rPr>
          <w:rFonts w:ascii="黑体" w:hAnsi="黑体" w:eastAsia="黑体"/>
          <w:sz w:val="32"/>
        </w:rPr>
        <w:t>第三部分 专业名词解释</w:t>
      </w:r>
    </w:p>
    <w:p w14:paraId="1AC02E3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12C5BB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C8A42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2C1A6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2E8205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A3E178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7E019C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E5F7D3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1BF850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EB235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2CEC2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721ABA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3BCC8A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B6128C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45F7305">
      <w:r>
        <w:br w:type="page"/>
      </w:r>
    </w:p>
    <w:p w14:paraId="30892588">
      <w:pPr>
        <w:spacing w:line="240" w:lineRule="auto"/>
        <w:jc w:val="center"/>
        <w:outlineLvl w:val="1"/>
      </w:pPr>
      <w:r>
        <w:rPr>
          <w:rFonts w:ascii="黑体" w:hAnsi="黑体" w:eastAsia="黑体"/>
          <w:sz w:val="32"/>
        </w:rPr>
        <w:t>第四部分 部门决算报表（见附表）</w:t>
      </w:r>
    </w:p>
    <w:p w14:paraId="6D6D7C65">
      <w:pPr>
        <w:spacing w:line="240" w:lineRule="auto"/>
        <w:ind w:firstLine="640"/>
        <w:jc w:val="both"/>
      </w:pPr>
      <w:r>
        <w:rPr>
          <w:rFonts w:ascii="仿宋_GB2312" w:hAnsi="仿宋_GB2312" w:eastAsia="仿宋_GB2312"/>
          <w:b w:val="0"/>
          <w:sz w:val="32"/>
        </w:rPr>
        <w:t>一、《收入支出决算总表》</w:t>
      </w:r>
    </w:p>
    <w:p w14:paraId="1AD1EB16">
      <w:pPr>
        <w:spacing w:line="240" w:lineRule="auto"/>
        <w:ind w:firstLine="640"/>
        <w:jc w:val="both"/>
      </w:pPr>
      <w:r>
        <w:rPr>
          <w:rFonts w:ascii="仿宋_GB2312" w:hAnsi="仿宋_GB2312" w:eastAsia="仿宋_GB2312"/>
          <w:b w:val="0"/>
          <w:sz w:val="32"/>
        </w:rPr>
        <w:t>二、《收入决算表》</w:t>
      </w:r>
    </w:p>
    <w:p w14:paraId="351F1EFE">
      <w:pPr>
        <w:spacing w:line="240" w:lineRule="auto"/>
        <w:ind w:firstLine="640"/>
        <w:jc w:val="both"/>
      </w:pPr>
      <w:r>
        <w:rPr>
          <w:rFonts w:ascii="仿宋_GB2312" w:hAnsi="仿宋_GB2312" w:eastAsia="仿宋_GB2312"/>
          <w:b w:val="0"/>
          <w:sz w:val="32"/>
        </w:rPr>
        <w:t>三、《支出决算表》</w:t>
      </w:r>
    </w:p>
    <w:p w14:paraId="432276C2">
      <w:pPr>
        <w:spacing w:line="240" w:lineRule="auto"/>
        <w:ind w:firstLine="640"/>
        <w:jc w:val="both"/>
      </w:pPr>
      <w:r>
        <w:rPr>
          <w:rFonts w:ascii="仿宋_GB2312" w:hAnsi="仿宋_GB2312" w:eastAsia="仿宋_GB2312"/>
          <w:b w:val="0"/>
          <w:sz w:val="32"/>
        </w:rPr>
        <w:t>四、《财政拨款收入支出决算总表》</w:t>
      </w:r>
    </w:p>
    <w:p w14:paraId="41D85607">
      <w:pPr>
        <w:spacing w:line="240" w:lineRule="auto"/>
        <w:ind w:firstLine="640"/>
        <w:jc w:val="both"/>
      </w:pPr>
      <w:r>
        <w:rPr>
          <w:rFonts w:ascii="仿宋_GB2312" w:hAnsi="仿宋_GB2312" w:eastAsia="仿宋_GB2312"/>
          <w:b w:val="0"/>
          <w:sz w:val="32"/>
        </w:rPr>
        <w:t>五、《一般公共预算财政拨款支出决算表》</w:t>
      </w:r>
    </w:p>
    <w:p w14:paraId="041F24AA">
      <w:pPr>
        <w:spacing w:line="240" w:lineRule="auto"/>
        <w:ind w:firstLine="640"/>
        <w:jc w:val="both"/>
      </w:pPr>
      <w:r>
        <w:rPr>
          <w:rFonts w:ascii="仿宋_GB2312" w:hAnsi="仿宋_GB2312" w:eastAsia="仿宋_GB2312"/>
          <w:b w:val="0"/>
          <w:sz w:val="32"/>
        </w:rPr>
        <w:t>六、《一般公共预算财政拨款基本支出决算表》</w:t>
      </w:r>
    </w:p>
    <w:p w14:paraId="6ABB7813">
      <w:pPr>
        <w:spacing w:line="240" w:lineRule="auto"/>
        <w:ind w:firstLine="640"/>
        <w:jc w:val="both"/>
      </w:pPr>
      <w:r>
        <w:rPr>
          <w:rFonts w:ascii="仿宋_GB2312" w:hAnsi="仿宋_GB2312" w:eastAsia="仿宋_GB2312"/>
          <w:b w:val="0"/>
          <w:sz w:val="32"/>
        </w:rPr>
        <w:t>七、《政府性基金预算财政拨款收入支出决算表》</w:t>
      </w:r>
    </w:p>
    <w:p w14:paraId="0E4464D5">
      <w:pPr>
        <w:spacing w:line="240" w:lineRule="auto"/>
        <w:ind w:firstLine="640"/>
        <w:jc w:val="both"/>
      </w:pPr>
      <w:r>
        <w:rPr>
          <w:rFonts w:ascii="仿宋_GB2312" w:hAnsi="仿宋_GB2312" w:eastAsia="仿宋_GB2312"/>
          <w:b w:val="0"/>
          <w:sz w:val="32"/>
        </w:rPr>
        <w:t>八、《国有资本经营预算财政拨款收入支出决算表》</w:t>
      </w:r>
    </w:p>
    <w:p w14:paraId="6A84D37F">
      <w:pPr>
        <w:spacing w:line="240" w:lineRule="auto"/>
        <w:ind w:firstLine="640"/>
        <w:jc w:val="both"/>
      </w:pPr>
      <w:r>
        <w:rPr>
          <w:rFonts w:ascii="仿宋_GB2312" w:hAnsi="仿宋_GB2312" w:eastAsia="仿宋_GB2312"/>
          <w:b w:val="0"/>
          <w:sz w:val="32"/>
        </w:rPr>
        <w:t>九、《财政拨款“三公”经费支出决算表》</w:t>
      </w:r>
    </w:p>
    <w:p w14:paraId="5CAC9D4C">
      <w:pPr>
        <w:spacing w:line="240" w:lineRule="auto"/>
        <w:ind w:firstLine="640"/>
        <w:jc w:val="both"/>
      </w:pPr>
    </w:p>
    <w:p w14:paraId="18DA9572">
      <w:pPr>
        <w:spacing w:line="240" w:lineRule="auto"/>
        <w:ind w:firstLine="640"/>
        <w:jc w:val="both"/>
      </w:pPr>
    </w:p>
    <w:p w14:paraId="0E4F313C">
      <w:pPr>
        <w:spacing w:line="240" w:lineRule="auto"/>
        <w:ind w:firstLine="640"/>
        <w:jc w:val="both"/>
      </w:pPr>
    </w:p>
    <w:p w14:paraId="531FE646">
      <w:pPr>
        <w:spacing w:line="240" w:lineRule="auto"/>
        <w:ind w:firstLine="640"/>
        <w:jc w:val="both"/>
      </w:pPr>
    </w:p>
    <w:p w14:paraId="021C81E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E740BC"/>
    <w:rsid w:val="19071D6C"/>
    <w:rsid w:val="19B5554D"/>
    <w:rsid w:val="1B8F2D19"/>
    <w:rsid w:val="1C317E4F"/>
    <w:rsid w:val="1C472464"/>
    <w:rsid w:val="1DAF458D"/>
    <w:rsid w:val="1E086ACE"/>
    <w:rsid w:val="1E4B5CA5"/>
    <w:rsid w:val="1EAA4A5F"/>
    <w:rsid w:val="1F587A0B"/>
    <w:rsid w:val="1FDD09EF"/>
    <w:rsid w:val="2064678E"/>
    <w:rsid w:val="20BC0B75"/>
    <w:rsid w:val="20DD6197"/>
    <w:rsid w:val="211D696C"/>
    <w:rsid w:val="21F317F2"/>
    <w:rsid w:val="2241392C"/>
    <w:rsid w:val="23BC04D2"/>
    <w:rsid w:val="25275618"/>
    <w:rsid w:val="27CE017C"/>
    <w:rsid w:val="27CF2642"/>
    <w:rsid w:val="282459E2"/>
    <w:rsid w:val="283E310C"/>
    <w:rsid w:val="29116777"/>
    <w:rsid w:val="29DB1BF4"/>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4B6370"/>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7824</Words>
  <Characters>9198</Characters>
  <Lines>0</Lines>
  <Paragraphs>0</Paragraphs>
  <TotalTime>5</TotalTime>
  <ScaleCrop>false</ScaleCrop>
  <LinksUpToDate>false</LinksUpToDate>
  <CharactersWithSpaces>9208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来财&amp;十个勤天</cp:lastModifiedBy>
  <cp:lastPrinted>2024-07-22T11:58:00Z</cp:lastPrinted>
  <dcterms:modified xsi:type="dcterms:W3CDTF">2025-12-24T11:06:08Z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