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昌吉回族自治州人民代表大会常务委员会2024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871755">
      <w:r>
        <w:br w:type="page"/>
      </w:r>
    </w:p>
    <w:p w14:paraId="48ED22A7">
      <w:pPr>
        <w:spacing w:line="640" w:lineRule="exact"/>
        <w:jc w:val="center"/>
        <w:outlineLvl w:val="1"/>
      </w:pPr>
      <w:r>
        <w:rPr>
          <w:rFonts w:ascii="黑体" w:hAnsi="黑体" w:eastAsia="黑体"/>
          <w:sz w:val="32"/>
        </w:rPr>
        <w:t>第一部分 单位概况</w:t>
      </w:r>
    </w:p>
    <w:p w14:paraId="367416F2">
      <w:pPr>
        <w:spacing w:line="640" w:lineRule="exact"/>
        <w:ind w:firstLine="640"/>
        <w:jc w:val="both"/>
        <w:outlineLvl w:val="2"/>
      </w:pPr>
      <w:r>
        <w:rPr>
          <w:rFonts w:ascii="黑体" w:hAnsi="黑体" w:eastAsia="黑体"/>
          <w:sz w:val="32"/>
        </w:rPr>
        <w:t>一、主要职能</w:t>
      </w:r>
    </w:p>
    <w:p w14:paraId="7ECD7486">
      <w:pPr>
        <w:spacing w:line="580" w:lineRule="exact"/>
        <w:ind w:firstLine="640"/>
        <w:jc w:val="both"/>
      </w:pPr>
      <w:r>
        <w:rPr>
          <w:rFonts w:ascii="仿宋_GB2312" w:hAnsi="仿宋_GB2312" w:eastAsia="仿宋_GB2312"/>
          <w:sz w:val="32"/>
        </w:rPr>
        <w:t>1.在本行政区域内，保证宪法、法律、行政法规和上级人民代表大会及其常务委员会决议的遵守和执行。</w:t>
      </w:r>
    </w:p>
    <w:p w14:paraId="4C940045">
      <w:pPr>
        <w:spacing w:line="580" w:lineRule="exact"/>
        <w:ind w:firstLine="640"/>
        <w:jc w:val="both"/>
      </w:pPr>
      <w:r>
        <w:rPr>
          <w:rFonts w:ascii="仿宋_GB2312" w:hAnsi="仿宋_GB2312" w:eastAsia="仿宋_GB2312"/>
          <w:sz w:val="32"/>
        </w:rPr>
        <w:t>2.领导或者主持本级人民代表大会代表的选举。</w:t>
      </w:r>
    </w:p>
    <w:p w14:paraId="6CB96E05">
      <w:pPr>
        <w:spacing w:line="580" w:lineRule="exact"/>
        <w:ind w:firstLine="640"/>
        <w:jc w:val="both"/>
      </w:pPr>
      <w:r>
        <w:rPr>
          <w:rFonts w:ascii="仿宋_GB2312" w:hAnsi="仿宋_GB2312" w:eastAsia="仿宋_GB2312"/>
          <w:sz w:val="32"/>
        </w:rPr>
        <w:t>3.召集本级人民代表大会会议。</w:t>
      </w:r>
    </w:p>
    <w:p w14:paraId="421DE7D4">
      <w:pPr>
        <w:spacing w:line="580" w:lineRule="exact"/>
        <w:ind w:firstLine="640"/>
        <w:jc w:val="both"/>
      </w:pPr>
      <w:r>
        <w:rPr>
          <w:rFonts w:ascii="仿宋_GB2312" w:hAnsi="仿宋_GB2312" w:eastAsia="仿宋_GB2312"/>
          <w:sz w:val="32"/>
        </w:rPr>
        <w:t>4.讨论、决定本行政区域内的政治、经济、教育、科学、文化、卫生、环境和资源保护、民政、民族等工作的重大事项。</w:t>
      </w:r>
    </w:p>
    <w:p w14:paraId="3D3F461F">
      <w:pPr>
        <w:spacing w:line="580" w:lineRule="exact"/>
        <w:ind w:firstLine="640"/>
        <w:jc w:val="both"/>
      </w:pPr>
      <w:r>
        <w:rPr>
          <w:rFonts w:ascii="仿宋_GB2312" w:hAnsi="仿宋_GB2312" w:eastAsia="仿宋_GB2312"/>
          <w:sz w:val="32"/>
        </w:rPr>
        <w:t>5.根据本级人民政府的建议，决定对本行政区域内的国民经济和社会发展计划、预算的部分变更。</w:t>
      </w:r>
    </w:p>
    <w:p w14:paraId="45F2AF20">
      <w:pPr>
        <w:spacing w:line="580" w:lineRule="exact"/>
        <w:ind w:firstLine="640"/>
        <w:jc w:val="both"/>
      </w:pPr>
      <w:r>
        <w:rPr>
          <w:rFonts w:ascii="仿宋_GB2312" w:hAnsi="仿宋_GB2312" w:eastAsia="仿宋_GB2312"/>
          <w:sz w:val="32"/>
        </w:rPr>
        <w:t>6.监督本级人民政府、人民法院和人民检察院的工作，联系本级人民代表大会代表，受理人民群众对上述机关和国家工作人员的申诉和意见。</w:t>
      </w:r>
    </w:p>
    <w:p w14:paraId="26E0B812">
      <w:pPr>
        <w:spacing w:line="580" w:lineRule="exact"/>
        <w:ind w:firstLine="640"/>
        <w:jc w:val="both"/>
        <w:rPr>
          <w:spacing w:val="-6"/>
          <w:sz w:val="32"/>
        </w:rPr>
      </w:pPr>
      <w:r>
        <w:rPr>
          <w:rFonts w:ascii="仿宋_GB2312" w:hAnsi="仿宋_GB2312" w:eastAsia="仿宋_GB2312"/>
          <w:spacing w:val="-6"/>
          <w:sz w:val="32"/>
        </w:rPr>
        <w:t>7.撤销下一级人民代表大会及其常务委员会的不适当的决议。</w:t>
      </w:r>
    </w:p>
    <w:p w14:paraId="0D1C2244">
      <w:pPr>
        <w:spacing w:line="580" w:lineRule="exact"/>
        <w:ind w:firstLine="640"/>
        <w:jc w:val="both"/>
      </w:pPr>
      <w:r>
        <w:rPr>
          <w:rFonts w:ascii="仿宋_GB2312" w:hAnsi="仿宋_GB2312" w:eastAsia="仿宋_GB2312"/>
          <w:sz w:val="32"/>
        </w:rPr>
        <w:t>8.撤销本级人民政府的不适当的决定和命令。</w:t>
      </w:r>
    </w:p>
    <w:p w14:paraId="6E507B86">
      <w:pPr>
        <w:spacing w:line="580" w:lineRule="exact"/>
        <w:ind w:firstLine="640"/>
        <w:jc w:val="both"/>
      </w:pPr>
      <w:r>
        <w:rPr>
          <w:rFonts w:ascii="仿宋_GB2312" w:hAnsi="仿宋_GB2312" w:eastAsia="仿宋_GB2312"/>
          <w:sz w:val="32"/>
        </w:rPr>
        <w:t>9.在本级人民代表大会闭会期间，决定“一府两院”个别组成人员的任免。</w:t>
      </w:r>
    </w:p>
    <w:p w14:paraId="555D8C57">
      <w:pPr>
        <w:spacing w:line="580" w:lineRule="exact"/>
        <w:ind w:firstLine="640"/>
        <w:jc w:val="both"/>
      </w:pPr>
      <w:r>
        <w:rPr>
          <w:rFonts w:ascii="仿宋_GB2312" w:hAnsi="仿宋_GB2312" w:eastAsia="仿宋_GB2312"/>
          <w:sz w:val="32"/>
        </w:rPr>
        <w:t>10.在本级人民代表大会闭会期间，补选上一级人民代表大会出缺的代表和罢免个别代表。</w:t>
      </w:r>
    </w:p>
    <w:p w14:paraId="68D1CFDD">
      <w:pPr>
        <w:spacing w:line="580" w:lineRule="exact"/>
        <w:ind w:firstLine="640"/>
        <w:jc w:val="both"/>
      </w:pPr>
      <w:r>
        <w:rPr>
          <w:rFonts w:ascii="仿宋_GB2312" w:hAnsi="仿宋_GB2312" w:eastAsia="仿宋_GB2312"/>
          <w:sz w:val="32"/>
        </w:rPr>
        <w:t>11.决定授予地方的荣誉称号。</w:t>
      </w:r>
    </w:p>
    <w:p w14:paraId="290008CD">
      <w:pPr>
        <w:spacing w:line="640" w:lineRule="exact"/>
        <w:ind w:firstLine="640"/>
        <w:jc w:val="both"/>
        <w:outlineLvl w:val="2"/>
      </w:pPr>
      <w:r>
        <w:rPr>
          <w:rFonts w:ascii="黑体" w:hAnsi="黑体" w:eastAsia="黑体"/>
          <w:sz w:val="32"/>
        </w:rPr>
        <w:t>二、机构设置及人员情况</w:t>
      </w:r>
    </w:p>
    <w:p w14:paraId="2CE6EF14">
      <w:pPr>
        <w:spacing w:line="580" w:lineRule="exact"/>
        <w:ind w:firstLine="640"/>
        <w:jc w:val="both"/>
      </w:pPr>
      <w:r>
        <w:rPr>
          <w:rFonts w:ascii="仿宋_GB2312" w:hAnsi="仿宋_GB2312" w:eastAsia="仿宋_GB2312"/>
          <w:sz w:val="32"/>
        </w:rPr>
        <w:t>昌吉回族自治州人民代表大会常务委员会2024年度，实有人数123人，其中：在职人员50人，减少1人；离休人员0人，增加0人；退休人员73人,增加2人。</w:t>
      </w:r>
    </w:p>
    <w:p w14:paraId="01B16A42">
      <w:pPr>
        <w:spacing w:line="580" w:lineRule="exact"/>
        <w:ind w:firstLine="640"/>
        <w:jc w:val="both"/>
      </w:pPr>
      <w:r>
        <w:rPr>
          <w:rFonts w:ascii="仿宋_GB2312" w:hAnsi="仿宋_GB2312" w:eastAsia="仿宋_GB2312"/>
          <w:sz w:val="32"/>
        </w:rPr>
        <w:t>昌吉回族自治州人民代表大会常务委员会无下属预算单位，下设8个科室，分别是：法制和监察工作委员会、预算工作委员会、教科文卫工作委员会、民族侨务工作委员会、行管科、信访科、老干人事科、秘书科。</w:t>
      </w:r>
    </w:p>
    <w:p w14:paraId="31E1E2CE">
      <w:r>
        <w:br w:type="page"/>
      </w:r>
    </w:p>
    <w:p w14:paraId="24286153">
      <w:pPr>
        <w:spacing w:line="240" w:lineRule="auto"/>
        <w:jc w:val="center"/>
        <w:outlineLvl w:val="1"/>
      </w:pPr>
      <w:r>
        <w:rPr>
          <w:rFonts w:ascii="黑体" w:hAnsi="黑体" w:eastAsia="黑体"/>
          <w:sz w:val="32"/>
        </w:rPr>
        <w:t>第二部分 部门决算情况说明</w:t>
      </w:r>
    </w:p>
    <w:p w14:paraId="610F2ED1">
      <w:pPr>
        <w:spacing w:line="640" w:lineRule="exact"/>
        <w:ind w:firstLine="640"/>
        <w:jc w:val="both"/>
        <w:outlineLvl w:val="2"/>
      </w:pPr>
      <w:r>
        <w:rPr>
          <w:rFonts w:ascii="黑体" w:hAnsi="黑体" w:eastAsia="黑体"/>
          <w:sz w:val="32"/>
        </w:rPr>
        <w:t>一、收入支出决算总体情况说明</w:t>
      </w:r>
    </w:p>
    <w:p w14:paraId="6C14A19D">
      <w:pPr>
        <w:spacing w:line="580" w:lineRule="exact"/>
        <w:ind w:firstLine="640"/>
        <w:jc w:val="both"/>
      </w:pPr>
      <w:r>
        <w:rPr>
          <w:rFonts w:ascii="仿宋_GB2312" w:hAnsi="仿宋_GB2312" w:eastAsia="仿宋_GB2312"/>
          <w:b/>
          <w:sz w:val="32"/>
        </w:rPr>
        <w:t>2024年度收入总计1,980.28万元，</w:t>
      </w:r>
      <w:r>
        <w:rPr>
          <w:rFonts w:ascii="仿宋_GB2312" w:hAnsi="仿宋_GB2312" w:eastAsia="仿宋_GB2312"/>
          <w:b w:val="0"/>
          <w:sz w:val="32"/>
        </w:rPr>
        <w:t>其中：本年收入合计1,891.48万元，使用非财政拨款结余（含专用结余）0.00万元，年初结转和结余88.81万元。</w:t>
      </w:r>
    </w:p>
    <w:p w14:paraId="4F494897">
      <w:pPr>
        <w:spacing w:line="580" w:lineRule="exact"/>
        <w:ind w:firstLine="640"/>
        <w:jc w:val="both"/>
        <w:rPr>
          <w:spacing w:val="-6"/>
          <w:sz w:val="32"/>
        </w:rPr>
      </w:pPr>
      <w:r>
        <w:rPr>
          <w:rFonts w:ascii="仿宋_GB2312" w:hAnsi="仿宋_GB2312" w:eastAsia="仿宋_GB2312"/>
          <w:b/>
          <w:spacing w:val="-6"/>
          <w:sz w:val="32"/>
        </w:rPr>
        <w:t>2024年度支出总计1,980.28万元，</w:t>
      </w:r>
      <w:r>
        <w:rPr>
          <w:rFonts w:ascii="仿宋_GB2312" w:hAnsi="仿宋_GB2312" w:eastAsia="仿宋_GB2312"/>
          <w:b w:val="0"/>
          <w:spacing w:val="-6"/>
          <w:sz w:val="32"/>
        </w:rPr>
        <w:t>其中：本年支出合计1,893.72万元，结余分配0.00万元，年末结转和结余86.56万元。</w:t>
      </w:r>
    </w:p>
    <w:p w14:paraId="0BE8328B">
      <w:pPr>
        <w:spacing w:line="580" w:lineRule="exact"/>
        <w:ind w:firstLine="640"/>
        <w:jc w:val="both"/>
      </w:pPr>
      <w:r>
        <w:rPr>
          <w:rFonts w:ascii="仿宋_GB2312" w:hAnsi="仿宋_GB2312" w:eastAsia="仿宋_GB2312"/>
          <w:b w:val="0"/>
          <w:sz w:val="32"/>
        </w:rPr>
        <w:t>收入支出总体与上年相比，减少117.63万元，下降5.61%，主要原因是：本年在职人员减少，相关人员经费减少，本年减少供电线路改造项目、预算联网监督系统软件开发项目，项目资金较上年减少。</w:t>
      </w:r>
    </w:p>
    <w:p w14:paraId="3DA8EA3F">
      <w:pPr>
        <w:spacing w:line="640" w:lineRule="exact"/>
        <w:ind w:firstLine="640"/>
        <w:jc w:val="both"/>
        <w:outlineLvl w:val="2"/>
      </w:pPr>
      <w:r>
        <w:rPr>
          <w:rFonts w:ascii="黑体" w:hAnsi="黑体" w:eastAsia="黑体"/>
          <w:sz w:val="32"/>
        </w:rPr>
        <w:t>二、收入决算情况说明</w:t>
      </w:r>
    </w:p>
    <w:p w14:paraId="3E15AD94">
      <w:pPr>
        <w:spacing w:line="580" w:lineRule="exact"/>
        <w:ind w:firstLine="640"/>
        <w:jc w:val="both"/>
      </w:pPr>
      <w:r>
        <w:rPr>
          <w:rFonts w:ascii="仿宋_GB2312" w:hAnsi="仿宋_GB2312" w:eastAsia="仿宋_GB2312"/>
          <w:b/>
          <w:sz w:val="32"/>
        </w:rPr>
        <w:t>本年收入1,891.48万元，</w:t>
      </w:r>
      <w:r>
        <w:rPr>
          <w:rFonts w:ascii="仿宋_GB2312" w:hAnsi="仿宋_GB2312" w:eastAsia="仿宋_GB2312"/>
          <w:b w:val="0"/>
          <w:sz w:val="32"/>
        </w:rPr>
        <w:t>其中：财政拨款收入1,798.63万元，占95.09%；上级补助收入0.00万元，占0.00%；事业收入0.00万元，占0.00%；经营收入0.00万元，占0.00%；附属单位上缴收入0.00万元，占0.00%；其他收入92.84万元，占4.91%。</w:t>
      </w:r>
    </w:p>
    <w:p w14:paraId="100C28A9">
      <w:pPr>
        <w:spacing w:line="640" w:lineRule="exact"/>
        <w:ind w:firstLine="640"/>
        <w:jc w:val="both"/>
        <w:outlineLvl w:val="2"/>
      </w:pPr>
      <w:r>
        <w:rPr>
          <w:rFonts w:ascii="黑体" w:hAnsi="黑体" w:eastAsia="黑体"/>
          <w:sz w:val="32"/>
        </w:rPr>
        <w:t>三、支出决算情况说明</w:t>
      </w:r>
    </w:p>
    <w:p w14:paraId="770432F5">
      <w:pPr>
        <w:spacing w:line="580" w:lineRule="exact"/>
        <w:ind w:firstLine="640"/>
        <w:jc w:val="both"/>
      </w:pPr>
      <w:r>
        <w:rPr>
          <w:rFonts w:ascii="仿宋_GB2312" w:hAnsi="仿宋_GB2312" w:eastAsia="仿宋_GB2312"/>
          <w:b/>
          <w:sz w:val="32"/>
        </w:rPr>
        <w:t>本年支出1,893.72万元，</w:t>
      </w:r>
      <w:r>
        <w:rPr>
          <w:rFonts w:ascii="仿宋_GB2312" w:hAnsi="仿宋_GB2312" w:eastAsia="仿宋_GB2312"/>
          <w:b w:val="0"/>
          <w:sz w:val="32"/>
        </w:rPr>
        <w:t>其中：基本支出1,340.60万元，占70.79%；项目支出553.12万元，占29.21%；上缴上级支出0.00万元，占0.00%；经营支出0.00万元，占0.00%；对附属单位补助支出0.00万元，占0.00%。</w:t>
      </w:r>
    </w:p>
    <w:p w14:paraId="18B66CD6">
      <w:pPr>
        <w:spacing w:line="640" w:lineRule="exact"/>
        <w:ind w:firstLine="640"/>
        <w:jc w:val="both"/>
        <w:outlineLvl w:val="2"/>
      </w:pPr>
      <w:r>
        <w:rPr>
          <w:rFonts w:ascii="黑体" w:hAnsi="黑体" w:eastAsia="黑体"/>
          <w:sz w:val="32"/>
        </w:rPr>
        <w:t>四、财政拨款收入支出决算总体情况说明</w:t>
      </w:r>
    </w:p>
    <w:p w14:paraId="1E87C3AD">
      <w:pPr>
        <w:spacing w:line="580" w:lineRule="exact"/>
        <w:ind w:firstLine="640"/>
        <w:jc w:val="both"/>
      </w:pPr>
      <w:r>
        <w:rPr>
          <w:rFonts w:ascii="仿宋_GB2312" w:hAnsi="仿宋_GB2312" w:eastAsia="仿宋_GB2312"/>
          <w:b/>
          <w:sz w:val="32"/>
        </w:rPr>
        <w:t>2024年度财政拨款收入总计1,798.63万元，</w:t>
      </w:r>
      <w:r>
        <w:rPr>
          <w:rFonts w:ascii="仿宋_GB2312" w:hAnsi="仿宋_GB2312" w:eastAsia="仿宋_GB2312"/>
          <w:b w:val="0"/>
          <w:sz w:val="32"/>
        </w:rPr>
        <w:t>其中：年初财政拨款结转和结余0.00万元，本年财政拨款收入1,798.63万元。</w:t>
      </w:r>
      <w:r>
        <w:rPr>
          <w:rFonts w:ascii="仿宋_GB2312" w:hAnsi="仿宋_GB2312" w:eastAsia="仿宋_GB2312"/>
          <w:b/>
          <w:sz w:val="32"/>
        </w:rPr>
        <w:t>财政拨款支出总计1,798.63万元，</w:t>
      </w:r>
      <w:r>
        <w:rPr>
          <w:rFonts w:ascii="仿宋_GB2312" w:hAnsi="仿宋_GB2312" w:eastAsia="仿宋_GB2312"/>
          <w:b w:val="0"/>
          <w:sz w:val="32"/>
        </w:rPr>
        <w:t>其中：年末财政拨款结转和结余0.00万元，本年财政拨款支出1,798.63万元。</w:t>
      </w:r>
    </w:p>
    <w:p w14:paraId="49DABFB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减少132.90万元，下降6.88%，主要原因是：本年在职人员减少，相关人员经费减少，本年减少供电线路改造项目、预算联网监督系统软件开发项目，项目资金较上年减少。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年初预算数1,780.37万元，决算数1,798.63万元，预决算差异率1.03%，主要原因是：年中追加退休人员职业年金单位部分资金，导致预决算存在差异。</w:t>
      </w:r>
    </w:p>
    <w:p w14:paraId="65E4AC07">
      <w:pPr>
        <w:spacing w:line="640" w:lineRule="exact"/>
        <w:ind w:firstLine="640"/>
        <w:jc w:val="both"/>
        <w:outlineLvl w:val="2"/>
      </w:pPr>
      <w:r>
        <w:rPr>
          <w:rFonts w:ascii="黑体" w:hAnsi="黑体" w:eastAsia="黑体"/>
          <w:sz w:val="32"/>
        </w:rPr>
        <w:t>五、一般公共预算财政拨款支出决算情况说明</w:t>
      </w:r>
    </w:p>
    <w:p w14:paraId="5AF793C2">
      <w:pPr>
        <w:spacing w:line="640" w:lineRule="exact"/>
        <w:ind w:firstLine="640"/>
        <w:jc w:val="both"/>
        <w:outlineLvl w:val="3"/>
      </w:pPr>
      <w:r>
        <w:rPr>
          <w:rFonts w:ascii="楷体_GB2312" w:hAnsi="楷体_GB2312" w:eastAsia="楷体_GB2312"/>
          <w:b/>
          <w:sz w:val="32"/>
        </w:rPr>
        <w:t>（一）一般公共预算财政拨款支出决算总体情况</w:t>
      </w:r>
    </w:p>
    <w:p w14:paraId="02F5ECF2">
      <w:pPr>
        <w:spacing w:line="580" w:lineRule="exact"/>
        <w:ind w:firstLine="640"/>
        <w:jc w:val="both"/>
      </w:pPr>
      <w:r>
        <w:rPr>
          <w:rFonts w:ascii="仿宋_GB2312" w:hAnsi="仿宋_GB2312" w:eastAsia="仿宋_GB2312"/>
          <w:b/>
          <w:sz w:val="32"/>
        </w:rPr>
        <w:t>2024年度一般公共预算财政拨款支出1,798.63万元，</w:t>
      </w:r>
      <w:r>
        <w:rPr>
          <w:rFonts w:ascii="仿宋_GB2312" w:hAnsi="仿宋_GB2312" w:eastAsia="仿宋_GB2312"/>
          <w:b w:val="0"/>
          <w:sz w:val="32"/>
        </w:rPr>
        <w:t>占本年支出合计的94.98%。</w:t>
      </w:r>
      <w:r>
        <w:rPr>
          <w:rFonts w:ascii="仿宋_GB2312" w:hAnsi="仿宋_GB2312" w:eastAsia="仿宋_GB2312"/>
          <w:b/>
          <w:sz w:val="32"/>
        </w:rPr>
        <w:t>与上年相比，</w:t>
      </w:r>
      <w:r>
        <w:rPr>
          <w:rFonts w:ascii="仿宋_GB2312" w:hAnsi="仿宋_GB2312" w:eastAsia="仿宋_GB2312"/>
          <w:b w:val="0"/>
          <w:sz w:val="32"/>
        </w:rPr>
        <w:t>减少132.90万元，下降6.88%，主要原因是：本年在职人员减少，相关人员经费减少；本年减少预算联网监督系统软件开发项目、供电线路改造项目，资金较上年减少。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年初预算数1,780.37万元，决算数1,798.63万元，预决算差异率1.03%，主要原因是：年中追加退休人员职业年金单位部分资金，导致预决算存在差异。</w:t>
      </w:r>
    </w:p>
    <w:p w14:paraId="37AFF8EE">
      <w:pPr>
        <w:spacing w:line="640" w:lineRule="exact"/>
        <w:ind w:firstLine="640"/>
        <w:jc w:val="both"/>
        <w:outlineLvl w:val="3"/>
      </w:pPr>
      <w:r>
        <w:rPr>
          <w:rFonts w:ascii="楷体_GB2312" w:hAnsi="楷体_GB2312" w:eastAsia="楷体_GB2312"/>
          <w:b/>
          <w:sz w:val="32"/>
        </w:rPr>
        <w:t>（二）一般公共预算财政拨款支出决算结构情况</w:t>
      </w:r>
    </w:p>
    <w:p w14:paraId="6C4CACDA">
      <w:pPr>
        <w:spacing w:line="580" w:lineRule="exact"/>
        <w:ind w:firstLine="640"/>
        <w:jc w:val="both"/>
      </w:pPr>
      <w:r>
        <w:rPr>
          <w:rFonts w:ascii="仿宋_GB2312" w:hAnsi="仿宋_GB2312" w:eastAsia="仿宋_GB2312"/>
          <w:b w:val="0"/>
          <w:sz w:val="32"/>
        </w:rPr>
        <w:t>1.一般公共服务支出(类)1,395.85万元,占77.61%。</w:t>
      </w:r>
    </w:p>
    <w:p w14:paraId="479F35B7">
      <w:pPr>
        <w:spacing w:line="580" w:lineRule="exact"/>
        <w:ind w:firstLine="640"/>
        <w:jc w:val="both"/>
      </w:pPr>
      <w:r>
        <w:rPr>
          <w:rFonts w:ascii="仿宋_GB2312" w:hAnsi="仿宋_GB2312" w:eastAsia="仿宋_GB2312"/>
          <w:b w:val="0"/>
          <w:sz w:val="32"/>
        </w:rPr>
        <w:t>2.社会保障和就业支出(类)253.35万元,占14.09%。</w:t>
      </w:r>
    </w:p>
    <w:p w14:paraId="7B04D5AE">
      <w:pPr>
        <w:spacing w:line="580" w:lineRule="exact"/>
        <w:ind w:firstLine="640"/>
        <w:jc w:val="both"/>
      </w:pPr>
      <w:r>
        <w:rPr>
          <w:rFonts w:ascii="仿宋_GB2312" w:hAnsi="仿宋_GB2312" w:eastAsia="仿宋_GB2312"/>
          <w:b w:val="0"/>
          <w:sz w:val="32"/>
        </w:rPr>
        <w:t>3.卫生健康支出(类)61.68万元,占3.43%。</w:t>
      </w:r>
    </w:p>
    <w:p w14:paraId="7A6E6EA1">
      <w:pPr>
        <w:spacing w:line="580" w:lineRule="exact"/>
        <w:ind w:firstLine="640"/>
        <w:jc w:val="both"/>
      </w:pPr>
      <w:r>
        <w:rPr>
          <w:rFonts w:ascii="仿宋_GB2312" w:hAnsi="仿宋_GB2312" w:eastAsia="仿宋_GB2312"/>
          <w:b w:val="0"/>
          <w:sz w:val="32"/>
        </w:rPr>
        <w:t>4.住房保障支出(类)87.75万元,占4.88%。</w:t>
      </w:r>
    </w:p>
    <w:p w14:paraId="0AD03E24">
      <w:pPr>
        <w:spacing w:line="640" w:lineRule="exact"/>
        <w:ind w:firstLine="640"/>
        <w:jc w:val="both"/>
        <w:outlineLvl w:val="3"/>
      </w:pPr>
      <w:r>
        <w:rPr>
          <w:rFonts w:ascii="楷体_GB2312" w:hAnsi="楷体_GB2312" w:eastAsia="楷体_GB2312"/>
          <w:b/>
          <w:sz w:val="32"/>
        </w:rPr>
        <w:t>（三）一般公共预算财政拨款支出决算具体情况</w:t>
      </w:r>
    </w:p>
    <w:p w14:paraId="6F836561">
      <w:pPr>
        <w:spacing w:line="580" w:lineRule="exact"/>
        <w:ind w:firstLine="640"/>
        <w:jc w:val="both"/>
      </w:pPr>
      <w:r>
        <w:rPr>
          <w:rFonts w:ascii="仿宋_GB2312" w:hAnsi="仿宋_GB2312" w:eastAsia="仿宋_GB2312"/>
          <w:b w:val="0"/>
          <w:sz w:val="32"/>
        </w:rPr>
        <w:t>1.一般公共服务支出(类)人大事务(款)行政运行(项):支出决算数为792.52万元，比上年决算减少91.80万元，下降10.38%,主要原因是：本年在职人员调入调出，人员职级不同，工资基数不同，导致人员经费较上年减少。</w:t>
      </w:r>
    </w:p>
    <w:p w14:paraId="63C8180A">
      <w:pPr>
        <w:spacing w:line="580" w:lineRule="exact"/>
        <w:ind w:firstLine="640"/>
        <w:jc w:val="both"/>
      </w:pPr>
      <w:r>
        <w:rPr>
          <w:rFonts w:ascii="仿宋_GB2312" w:hAnsi="仿宋_GB2312" w:eastAsia="仿宋_GB2312"/>
          <w:b w:val="0"/>
          <w:sz w:val="32"/>
        </w:rPr>
        <w:t>2.一般公共服务支出(类)人大事务(款)一般行政管理事务(项):支出决算数为139.37万元，比上年决算减少37.32万元，下降21.12%,主要原因是：本年减少联网监督系统软件开发项目，经费支出减少。</w:t>
      </w:r>
    </w:p>
    <w:p w14:paraId="15554B4C">
      <w:pPr>
        <w:spacing w:line="580" w:lineRule="exact"/>
        <w:ind w:firstLine="640"/>
        <w:jc w:val="both"/>
      </w:pPr>
      <w:r>
        <w:rPr>
          <w:rFonts w:ascii="仿宋_GB2312" w:hAnsi="仿宋_GB2312" w:eastAsia="仿宋_GB2312"/>
          <w:b w:val="0"/>
          <w:sz w:val="32"/>
        </w:rPr>
        <w:t>3.一般公共服务支出(类)人大事务(款)人大会议(项):支出决算数为121.87万元，比上年决算减少67.14万元，下降35.52%,主要原因是：因2023年召开两次州级人代会会议，2024年召开一次州级人代会会议，导致会议费支出减少。</w:t>
      </w:r>
    </w:p>
    <w:p w14:paraId="2DF9D40B">
      <w:pPr>
        <w:spacing w:line="580" w:lineRule="exact"/>
        <w:ind w:firstLine="640"/>
        <w:jc w:val="both"/>
      </w:pPr>
      <w:r>
        <w:rPr>
          <w:rFonts w:ascii="仿宋_GB2312" w:hAnsi="仿宋_GB2312" w:eastAsia="仿宋_GB2312"/>
          <w:b w:val="0"/>
          <w:sz w:val="32"/>
        </w:rPr>
        <w:t>4.一般公共服务支出(类)人大事务(款)人大监督(项):支出决算数为74.34万元，比上年决算增加32.16万元，增长76.24%,主要原因是：2024年度增加人大立法联系点工作经费。</w:t>
      </w:r>
    </w:p>
    <w:p w14:paraId="01C9E637">
      <w:pPr>
        <w:spacing w:line="580" w:lineRule="exact"/>
        <w:ind w:firstLine="640"/>
        <w:jc w:val="both"/>
      </w:pPr>
      <w:r>
        <w:rPr>
          <w:rFonts w:ascii="仿宋_GB2312" w:hAnsi="仿宋_GB2312" w:eastAsia="仿宋_GB2312"/>
          <w:b w:val="0"/>
          <w:sz w:val="32"/>
        </w:rPr>
        <w:t>5.一般公共服务支出(类)人大事务(款)代表工作(项):支出决算数为95.97万元，比上年决算减少8.41万元，下降8.06%,主要原因是：本年科目调整，基层人大补助经费项目上年在代表工作列支，本年调整至一般行政管理事务，导致经费较上年减少。</w:t>
      </w:r>
    </w:p>
    <w:p w14:paraId="6C8FE832">
      <w:pPr>
        <w:spacing w:line="580" w:lineRule="exact"/>
        <w:ind w:firstLine="640"/>
        <w:jc w:val="both"/>
      </w:pPr>
      <w:r>
        <w:rPr>
          <w:rFonts w:ascii="仿宋_GB2312" w:hAnsi="仿宋_GB2312" w:eastAsia="仿宋_GB2312"/>
          <w:b w:val="0"/>
          <w:sz w:val="32"/>
        </w:rPr>
        <w:t>6.一般公共服务支出(类)人大事务(款)事业运行(项):支出决算数为145.30万元，比上年决算增加21.71万元，增长17.57%,主要原因是：本年在职人员工资调增，相关人员经费增加。</w:t>
      </w:r>
    </w:p>
    <w:p w14:paraId="340C6770">
      <w:pPr>
        <w:spacing w:line="580" w:lineRule="exact"/>
        <w:ind w:firstLine="640"/>
        <w:jc w:val="both"/>
      </w:pPr>
      <w:r>
        <w:rPr>
          <w:rFonts w:ascii="仿宋_GB2312" w:hAnsi="仿宋_GB2312" w:eastAsia="仿宋_GB2312"/>
          <w:b w:val="0"/>
          <w:sz w:val="32"/>
        </w:rPr>
        <w:t>7.一般公共服务支出(类)人大事务(款)其他人大事务支出(项):支出决算数为26.48万元，比上年决算减少33.35万元，下降55.74%,主要原因是：本年减少培训费，导致经费减少。</w:t>
      </w:r>
    </w:p>
    <w:p w14:paraId="6C53224F">
      <w:pPr>
        <w:spacing w:line="580" w:lineRule="exact"/>
        <w:ind w:firstLine="640"/>
        <w:jc w:val="both"/>
      </w:pPr>
      <w:r>
        <w:rPr>
          <w:rFonts w:ascii="仿宋_GB2312" w:hAnsi="仿宋_GB2312" w:eastAsia="仿宋_GB2312"/>
          <w:b w:val="0"/>
          <w:sz w:val="32"/>
        </w:rPr>
        <w:t>8.一般公共服务支出(类)统战事务(款)宗教事务(项):支出决算数为0.00万元，比上年决算减少1.24万元，下降100.00%,主要原因是：本年无驻寺人员，相应人员补助经费减少。</w:t>
      </w:r>
    </w:p>
    <w:p w14:paraId="1844EE17">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9.社会保障和就业支出(类)行政事业单位养老支出(款)行政单位离退休(项):支出决算数为51.65万元，比上年决算增加18.37万元，增长55.20%,主要原因是：本年退休人员增加，发放退休人员基础绩效，退休费支出增加。</w:t>
      </w:r>
    </w:p>
    <w:p w14:paraId="7A7C225A">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104.81万元，比上年决算增加14.25万元，增长15.74%,主要原因是：本年在职人员工资基数调增，养老缴费基数上涨，相应支出增加。</w:t>
      </w:r>
    </w:p>
    <w:p w14:paraId="109E8BFC">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96.88万元，比上年决算增加13.31万元，增长15.93%,主要原因是：本年在职人员工资调增，职业年金缴费支出增加；新增退休人员，职业年金缴费支出增加。</w:t>
      </w:r>
    </w:p>
    <w:p w14:paraId="1D678CE1">
      <w:pPr>
        <w:spacing w:line="580" w:lineRule="exact"/>
        <w:ind w:firstLine="640"/>
        <w:jc w:val="both"/>
      </w:pPr>
      <w:r>
        <w:rPr>
          <w:rFonts w:ascii="仿宋_GB2312" w:hAnsi="仿宋_GB2312" w:eastAsia="仿宋_GB2312"/>
          <w:b w:val="0"/>
          <w:sz w:val="32"/>
        </w:rPr>
        <w:t>12.卫生健康支出(类)行政事业单位医疗(款)行政单位医疗(项):支出决算数为46.94万元，比上年决算增加9.18万元，增长24.31%,主要原因是：本年在职人员工资基数调增，行政医疗缴费基数上涨，相应支出增加。</w:t>
      </w:r>
    </w:p>
    <w:p w14:paraId="755BE16F">
      <w:pPr>
        <w:spacing w:line="580" w:lineRule="exact"/>
        <w:ind w:firstLine="640"/>
        <w:jc w:val="both"/>
      </w:pPr>
      <w:r>
        <w:rPr>
          <w:rFonts w:ascii="仿宋_GB2312" w:hAnsi="仿宋_GB2312" w:eastAsia="仿宋_GB2312"/>
          <w:b w:val="0"/>
          <w:sz w:val="32"/>
        </w:rPr>
        <w:t>13.卫生健康支出(类)行政事业单位医疗(款)事业单位医疗(项):支出决算数为10.88万元，比上年决算增加6.26万元，增长135.50%,主要原因是：本年在职人员工资基数调增，事业医疗缴费基数上涨，相应支出增加。</w:t>
      </w:r>
    </w:p>
    <w:p w14:paraId="2682B4BA">
      <w:pPr>
        <w:spacing w:line="580" w:lineRule="exact"/>
        <w:ind w:firstLine="640"/>
        <w:jc w:val="both"/>
      </w:pPr>
      <w:r>
        <w:rPr>
          <w:rFonts w:ascii="仿宋_GB2312" w:hAnsi="仿宋_GB2312" w:eastAsia="仿宋_GB2312"/>
          <w:b w:val="0"/>
          <w:sz w:val="32"/>
        </w:rPr>
        <w:t>14.卫生健康支出(类)行政事业单位医疗(款)公务员医疗补助(项):支出决算数为3.57万元，比上年决算增加0.64万元，增长21.84%,主要原因是：本年在职人员工资基数调增，公务员医疗缴费基数上涨，相应支出增加。</w:t>
      </w:r>
    </w:p>
    <w:p w14:paraId="668351A1">
      <w:pPr>
        <w:spacing w:line="580" w:lineRule="exact"/>
        <w:ind w:firstLine="640"/>
        <w:jc w:val="both"/>
      </w:pPr>
      <w:r>
        <w:rPr>
          <w:rFonts w:ascii="仿宋_GB2312" w:hAnsi="仿宋_GB2312" w:eastAsia="仿宋_GB2312"/>
          <w:b w:val="0"/>
          <w:sz w:val="32"/>
        </w:rPr>
        <w:t>15.卫生健康支出(类)行政事业单位医疗(款)其他行政事业单位医疗支出(项):支出决算数为0.29万元，比上年决算减少0.38万元，下降56.72%,主要原因是：本年在职人员调入调出，人员职级不同，缴费基数不同，导致其他行政事业单位医疗较上年减少。</w:t>
      </w:r>
    </w:p>
    <w:p w14:paraId="11872905">
      <w:pPr>
        <w:spacing w:line="580" w:lineRule="exact"/>
        <w:ind w:firstLine="640"/>
        <w:jc w:val="both"/>
      </w:pPr>
      <w:r>
        <w:rPr>
          <w:rFonts w:ascii="仿宋_GB2312" w:hAnsi="仿宋_GB2312" w:eastAsia="仿宋_GB2312"/>
          <w:b w:val="0"/>
          <w:sz w:val="32"/>
        </w:rPr>
        <w:t>16.住房保障支出(类)住房改革支出(款)住房公积金(项):支出决算数为87.75万元，比上年决算增加13.38万元，增长17.99%,主要原因是：本年在职人员工资基数调增，公积金缴费基数上涨，相应支出增加。</w:t>
      </w:r>
    </w:p>
    <w:p w14:paraId="596AD507">
      <w:pPr>
        <w:spacing w:line="580" w:lineRule="exact"/>
        <w:ind w:firstLine="640"/>
        <w:jc w:val="both"/>
      </w:pPr>
      <w:r>
        <w:rPr>
          <w:rFonts w:ascii="仿宋_GB2312" w:hAnsi="仿宋_GB2312" w:eastAsia="仿宋_GB2312"/>
          <w:b w:val="0"/>
          <w:sz w:val="32"/>
        </w:rPr>
        <w:t>17.其他支出(类)其他支出(款)其他支出(项):支出决算数为0.00万元，比上年决算减少22.52万元，下降100.00%,主要原因是：本年减少为民办实事经费、工作队员生活补助经费。</w:t>
      </w:r>
    </w:p>
    <w:p w14:paraId="2DB0ED60">
      <w:pPr>
        <w:spacing w:line="640" w:lineRule="exact"/>
        <w:ind w:firstLine="640"/>
        <w:jc w:val="both"/>
        <w:outlineLvl w:val="2"/>
      </w:pPr>
      <w:r>
        <w:rPr>
          <w:rFonts w:ascii="黑体" w:hAnsi="黑体" w:eastAsia="黑体"/>
          <w:sz w:val="32"/>
        </w:rPr>
        <w:t>六、一般公共预算财政拨款基本支出决算情况说明</w:t>
      </w:r>
    </w:p>
    <w:p w14:paraId="70CFC38D">
      <w:pPr>
        <w:spacing w:line="580" w:lineRule="exact"/>
        <w:ind w:firstLine="640"/>
        <w:jc w:val="both"/>
      </w:pPr>
      <w:r>
        <w:rPr>
          <w:rFonts w:ascii="仿宋_GB2312" w:hAnsi="仿宋_GB2312" w:eastAsia="仿宋_GB2312"/>
          <w:b w:val="0"/>
          <w:sz w:val="32"/>
        </w:rPr>
        <w:t>2024年度一般公共预算财政拨款基本支出1,340.60万元，其中：</w:t>
      </w:r>
      <w:r>
        <w:rPr>
          <w:rFonts w:ascii="仿宋_GB2312" w:hAnsi="仿宋_GB2312" w:eastAsia="仿宋_GB2312"/>
          <w:b/>
          <w:sz w:val="32"/>
        </w:rPr>
        <w:t>人员经费1,219.00万元，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0E04267E">
      <w:pPr>
        <w:spacing w:line="580" w:lineRule="exact"/>
        <w:ind w:firstLine="640"/>
        <w:jc w:val="both"/>
      </w:pPr>
      <w:r>
        <w:rPr>
          <w:rFonts w:ascii="仿宋_GB2312" w:hAnsi="仿宋_GB2312" w:eastAsia="仿宋_GB2312"/>
          <w:b/>
          <w:sz w:val="32"/>
        </w:rPr>
        <w:t>公用经费121.60万元，</w:t>
      </w:r>
      <w:r>
        <w:rPr>
          <w:rFonts w:ascii="仿宋_GB2312" w:hAnsi="仿宋_GB2312" w:eastAsia="仿宋_GB2312"/>
          <w:b w:val="0"/>
          <w:sz w:val="32"/>
        </w:rPr>
        <w:t>包括：办公费、印刷费、水费、电费、邮电费、物业管理费、维修（护）费、公务接待费、劳务费、工会经费、福利费、公务用车运行维护费、其他交通费用、其他商品和服务支出。</w:t>
      </w:r>
    </w:p>
    <w:p w14:paraId="7D79784B">
      <w:pPr>
        <w:spacing w:line="640" w:lineRule="exact"/>
        <w:ind w:firstLine="640"/>
        <w:jc w:val="both"/>
        <w:outlineLvl w:val="2"/>
      </w:pPr>
      <w:r>
        <w:rPr>
          <w:rFonts w:ascii="黑体" w:hAnsi="黑体" w:eastAsia="黑体"/>
          <w:sz w:val="32"/>
        </w:rPr>
        <w:t>七、政府性基金预算财政拨款收入支出决算情况说明</w:t>
      </w:r>
    </w:p>
    <w:p w14:paraId="276EDAC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33451F2">
      <w:pPr>
        <w:spacing w:line="640" w:lineRule="exact"/>
        <w:ind w:firstLine="640"/>
        <w:jc w:val="both"/>
        <w:outlineLvl w:val="2"/>
      </w:pPr>
      <w:r>
        <w:rPr>
          <w:rFonts w:ascii="黑体" w:hAnsi="黑体" w:eastAsia="黑体"/>
          <w:sz w:val="32"/>
        </w:rPr>
        <w:t>八、国有资本经营预算财政拨款收入支出决算情况说明</w:t>
      </w:r>
    </w:p>
    <w:p w14:paraId="1A72707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47BB975">
      <w:pPr>
        <w:spacing w:line="640" w:lineRule="exact"/>
        <w:ind w:firstLine="640"/>
        <w:jc w:val="both"/>
        <w:outlineLvl w:val="2"/>
      </w:pPr>
      <w:r>
        <w:rPr>
          <w:rFonts w:ascii="黑体" w:hAnsi="黑体" w:eastAsia="黑体"/>
          <w:sz w:val="32"/>
        </w:rPr>
        <w:t>九、财政拨款“三公”经费支出决算情况说明</w:t>
      </w:r>
    </w:p>
    <w:p w14:paraId="4927CBFC">
      <w:pPr>
        <w:spacing w:line="580" w:lineRule="exact"/>
        <w:ind w:firstLine="640"/>
        <w:jc w:val="both"/>
      </w:pPr>
      <w:r>
        <w:rPr>
          <w:rFonts w:ascii="仿宋_GB2312" w:hAnsi="仿宋_GB2312" w:eastAsia="仿宋_GB2312"/>
          <w:b/>
          <w:sz w:val="32"/>
        </w:rPr>
        <w:t>2024年度财政拨款“三公”经费支出56.75万元，</w:t>
      </w:r>
      <w:r>
        <w:rPr>
          <w:rFonts w:ascii="仿宋_GB2312" w:hAnsi="仿宋_GB2312" w:eastAsia="仿宋_GB2312"/>
          <w:b w:val="0"/>
          <w:sz w:val="32"/>
        </w:rPr>
        <w:t>比上年减少6.50万元，下降10.28%，主要原因是：严格落实中央八项规定精神，厉行节约，减少公务用车运行维护费。其中：因公出国（境）费支出1.42万元，占2.50%，比上年增加1.42万元，增长100.00%，主要原因是：本年因业务需求，增加因公出国（境）费。公务用车购置及运行维护费支出54.50万元，占96.04%，比上年减少7.94万元，下降12.72%，主要原因是：严格落实中央八项规定精神，厉行节约，减少公务用车运行维护费。公务接待费支出0.83万元，占1.46%，比上年增加0.02万元，增长2.47%，主要原因是：接待来本州调研、考察的外地州及疆外人员，公务接待费支出增加。</w:t>
      </w:r>
    </w:p>
    <w:p w14:paraId="484F440D">
      <w:pPr>
        <w:spacing w:line="580" w:lineRule="exact"/>
        <w:ind w:firstLine="640"/>
        <w:jc w:val="both"/>
      </w:pPr>
      <w:r>
        <w:rPr>
          <w:rFonts w:ascii="仿宋_GB2312" w:hAnsi="仿宋_GB2312" w:eastAsia="仿宋_GB2312"/>
          <w:b/>
          <w:sz w:val="32"/>
        </w:rPr>
        <w:t>具体情况如下：</w:t>
      </w:r>
    </w:p>
    <w:p w14:paraId="70740EC3">
      <w:pPr>
        <w:spacing w:line="580" w:lineRule="exact"/>
        <w:ind w:firstLine="640"/>
        <w:jc w:val="both"/>
      </w:pPr>
      <w:r>
        <w:rPr>
          <w:rFonts w:ascii="仿宋_GB2312" w:hAnsi="仿宋_GB2312" w:eastAsia="仿宋_GB2312"/>
          <w:b w:val="0"/>
          <w:sz w:val="32"/>
        </w:rPr>
        <w:t>因公出国（境）费支出1.42万元，开支内容包括本年因业务需求，赴港澳，产生的住宿费、公杂费等。单位全年安排的因公出国（境）团组1个，因公出国（境）1人次。</w:t>
      </w:r>
    </w:p>
    <w:p w14:paraId="344C3880">
      <w:pPr>
        <w:spacing w:line="580" w:lineRule="exact"/>
        <w:ind w:firstLine="640"/>
        <w:jc w:val="both"/>
      </w:pPr>
      <w:r>
        <w:rPr>
          <w:rFonts w:ascii="仿宋_GB2312" w:hAnsi="仿宋_GB2312" w:eastAsia="仿宋_GB2312"/>
          <w:b w:val="0"/>
          <w:sz w:val="32"/>
        </w:rPr>
        <w:t>公务用车购置及运行维护费54.50万元，其中：公务用车购置费0.00万元，公务用车运行维护费54.50万元。公务用车运行维护费开支内容包括车辆加油费、维修费、保险费、审车费、过路费等。公务用车购置数0辆，公务用车保有量8辆。国有资产占用情况中固定资产车辆8辆，与公务用车保有量差异原因是：本单位固定资产车辆与公务用车保有量一致无差异。</w:t>
      </w:r>
    </w:p>
    <w:p w14:paraId="57A2CF00">
      <w:pPr>
        <w:spacing w:line="580" w:lineRule="exact"/>
        <w:ind w:firstLine="640"/>
        <w:jc w:val="both"/>
      </w:pPr>
      <w:r>
        <w:rPr>
          <w:rFonts w:ascii="仿宋_GB2312" w:hAnsi="仿宋_GB2312" w:eastAsia="仿宋_GB2312"/>
          <w:b w:val="0"/>
          <w:sz w:val="32"/>
        </w:rPr>
        <w:t>公务接待费0.83万元，开支内容包括接待来本州调研考察的外地州及疆外人员产生的就餐费。单位全年安排的国内公务接待8批次，79人次。</w:t>
      </w:r>
    </w:p>
    <w:p w14:paraId="4715842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56.92万元，决算数56.75万元，预决算差异率-0.30%，主要原因是：严格落实中央八项规定精神，厉行节约，减少经费支出。其中：因公出国（境）费全年预算数1.42万元，决算数1.42万元，预决算差异率0.00%，主要原因是：严格按照预算执行，预决算无差异。公务用车购置费全年预算数0.00万元，决算数0.00万元，预决算差异率0.00%，主要原因是：本单位无公务用车购置费。公务用车运行维护费全年预算数54.50万元，决算数54.50万元，预决算差异率0.00%，主要原因是：严格按照预算执行，预决算无差异。公务接待费全年预算数1.00万元，决算数0.83万元，预决算差异率-17.00%，主要原因是：严格控制公务接待活动，认真执行经费开支标准，减少公务接待运行成本费用。</w:t>
      </w:r>
    </w:p>
    <w:p w14:paraId="5B6ACC0F">
      <w:pPr>
        <w:spacing w:line="640" w:lineRule="exact"/>
        <w:ind w:firstLine="640"/>
        <w:jc w:val="both"/>
        <w:outlineLvl w:val="2"/>
      </w:pPr>
      <w:r>
        <w:rPr>
          <w:rFonts w:ascii="黑体" w:hAnsi="黑体" w:eastAsia="黑体"/>
          <w:sz w:val="32"/>
        </w:rPr>
        <w:t>十、其他重要事项的情况说明</w:t>
      </w:r>
    </w:p>
    <w:p w14:paraId="27E1F984">
      <w:pPr>
        <w:spacing w:line="640" w:lineRule="exact"/>
        <w:ind w:firstLine="640"/>
        <w:jc w:val="both"/>
        <w:outlineLvl w:val="3"/>
      </w:pPr>
      <w:r>
        <w:rPr>
          <w:rFonts w:ascii="楷体_GB2312" w:hAnsi="楷体_GB2312" w:eastAsia="楷体_GB2312"/>
          <w:b/>
          <w:sz w:val="32"/>
        </w:rPr>
        <w:t>（一）机关运行经费及公用经费支出情况</w:t>
      </w:r>
    </w:p>
    <w:p w14:paraId="7B2292E3">
      <w:pPr>
        <w:spacing w:line="580" w:lineRule="exact"/>
        <w:ind w:firstLine="640"/>
        <w:jc w:val="both"/>
      </w:pPr>
      <w:r>
        <w:rPr>
          <w:rFonts w:ascii="仿宋_GB2312" w:hAnsi="仿宋_GB2312" w:eastAsia="仿宋_GB2312"/>
          <w:b w:val="0"/>
          <w:sz w:val="32"/>
        </w:rPr>
        <w:t>2024年度昌吉回族自治州人民代表大会常务委员会（行政单位和参照公务员法管理事业单位）机关运行经费支出121.60万元，比上年减少34.55万元，下降22.13%，主要原因是：本年减少差旅费、基层党组织经费等，导致机关运行经费减少。</w:t>
      </w:r>
    </w:p>
    <w:p w14:paraId="3EFC8715">
      <w:pPr>
        <w:spacing w:line="640" w:lineRule="exact"/>
        <w:ind w:firstLine="640"/>
        <w:jc w:val="both"/>
        <w:outlineLvl w:val="3"/>
      </w:pPr>
      <w:r>
        <w:rPr>
          <w:rFonts w:ascii="楷体_GB2312" w:hAnsi="楷体_GB2312" w:eastAsia="楷体_GB2312"/>
          <w:b/>
          <w:sz w:val="32"/>
        </w:rPr>
        <w:t>（二）政府采购情况</w:t>
      </w:r>
    </w:p>
    <w:p w14:paraId="1CD469CB">
      <w:pPr>
        <w:spacing w:line="580" w:lineRule="exact"/>
        <w:ind w:firstLine="640"/>
        <w:jc w:val="both"/>
      </w:pPr>
      <w:r>
        <w:rPr>
          <w:rFonts w:ascii="仿宋_GB2312" w:hAnsi="仿宋_GB2312" w:eastAsia="仿宋_GB2312"/>
          <w:b w:val="0"/>
          <w:sz w:val="32"/>
        </w:rPr>
        <w:t>2024年度政府采购支出总额310.77万元，其中：政府采购货物支出46.83万元、政府采购工程支出29.84万元、政府采购服务支出234.10万元。</w:t>
      </w:r>
    </w:p>
    <w:p w14:paraId="15D3431D">
      <w:pPr>
        <w:spacing w:line="580" w:lineRule="exact"/>
        <w:ind w:firstLine="640"/>
        <w:jc w:val="both"/>
      </w:pPr>
      <w:r>
        <w:rPr>
          <w:rFonts w:ascii="仿宋_GB2312" w:hAnsi="仿宋_GB2312" w:eastAsia="仿宋_GB2312"/>
          <w:b w:val="0"/>
          <w:sz w:val="32"/>
        </w:rPr>
        <w:t>授予中小企业合同金额306.16万元，占政府采购支出总额的98.52%，其中：授予小微企业合同金额176.87万元，占政府采购支出总额的56.91%。</w:t>
      </w:r>
    </w:p>
    <w:p w14:paraId="478615D5">
      <w:pPr>
        <w:spacing w:line="640" w:lineRule="exact"/>
        <w:ind w:firstLine="640"/>
        <w:jc w:val="both"/>
        <w:outlineLvl w:val="3"/>
      </w:pPr>
      <w:r>
        <w:rPr>
          <w:rFonts w:ascii="楷体_GB2312" w:hAnsi="楷体_GB2312" w:eastAsia="楷体_GB2312"/>
          <w:b/>
          <w:sz w:val="32"/>
        </w:rPr>
        <w:t>（三）国有资产占用情况说明</w:t>
      </w:r>
    </w:p>
    <w:p w14:paraId="3C5D21AF">
      <w:pPr>
        <w:spacing w:line="580" w:lineRule="exact"/>
        <w:ind w:firstLine="640"/>
        <w:jc w:val="both"/>
      </w:pPr>
      <w:r>
        <w:rPr>
          <w:rFonts w:ascii="仿宋_GB2312" w:hAnsi="仿宋_GB2312" w:eastAsia="仿宋_GB2312"/>
          <w:b w:val="0"/>
          <w:sz w:val="32"/>
        </w:rPr>
        <w:t>截至2024年12月31日，房屋0.00平方米，价值0.00万元。车辆8辆，价值174.46万元，其中：副部（省）级及以上领导用车0辆、主要负责人用车0辆、机要通信用车0辆、应急保障用车0辆、执法执勤用车0辆、特种专业技术用车0辆、离退休干部服务用车0辆、其他用车8辆，其他用车主要是：一般公务用车。单价100万元（含）以上设备（不含车辆）1台（套）。</w:t>
      </w:r>
    </w:p>
    <w:p w14:paraId="1BFCCB99">
      <w:pPr>
        <w:spacing w:line="640" w:lineRule="exact"/>
        <w:ind w:firstLine="640"/>
        <w:jc w:val="both"/>
        <w:outlineLvl w:val="2"/>
      </w:pPr>
      <w:r>
        <w:rPr>
          <w:rFonts w:ascii="黑体" w:hAnsi="黑体" w:eastAsia="黑体"/>
          <w:sz w:val="32"/>
        </w:rPr>
        <w:t>十一、预算绩效的情况说明</w:t>
      </w:r>
    </w:p>
    <w:p w14:paraId="1D38783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1,982.52万元，实际执行总额1,893.72万元；预算绩效评价项目9个，全年预算数553.13万元，全年执行数553.13万元。预算绩效管理取得的成效：一是建立健全了预算管理规章制度，各部门严格按预算编制的原则和要求做好当年预算编制工作；二是在预算绩效管理工作中，做到合理安排各项资金，重点保障基本支出，按轻重缓急顺序原则，优先安排了州人大常委会机关事业发展中关系民生与稳定的项目，切实优化资源配置，提高了资金使用的效率和效果。发现的问题及原因：一是项目绩效工作专业性强，人员业务素质有待提高。二是设置绩效指标应具有可量化性。下一步改进措施：一是各部门严格按预算编制的原则和要求做好当年预算编制工作，在预算绩效管理工作中，做到合理安排各项资金，重点保障基本支出，切实优化资源配置，提高了资金使用的效率和效果；二是加强预算资金及资产管理，提高财政资金使用效益。加强财务管理和内部控制监督；三是加强项目绩效业务知识学习，真正了解项目绩效工作实质，准确填报相关信息。具体附整体支出绩效自评表，项目支出绩效自评表和评价报告。</w:t>
      </w:r>
    </w:p>
    <w:p w14:paraId="3615512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4105FC9">
        <w:tblPrEx>
          <w:tblCellMar>
            <w:top w:w="0" w:type="dxa"/>
            <w:left w:w="108" w:type="dxa"/>
            <w:bottom w:w="0" w:type="dxa"/>
            <w:right w:w="108" w:type="dxa"/>
          </w:tblCellMar>
        </w:tblPrEx>
        <w:tc>
          <w:tcPr>
            <w:tcW w:w="8847" w:type="dxa"/>
            <w:gridSpan w:val="9"/>
            <w:vAlign w:val="center"/>
          </w:tcPr>
          <w:p w14:paraId="294767BC">
            <w:pPr>
              <w:jc w:val="center"/>
            </w:pPr>
            <w:r>
              <w:rPr>
                <w:rFonts w:ascii="宋体" w:hAnsi="宋体" w:eastAsia="宋体"/>
                <w:sz w:val="24"/>
              </w:rPr>
              <w:t>单位整体支出绩效自评表</w:t>
            </w:r>
          </w:p>
        </w:tc>
      </w:tr>
      <w:tr w14:paraId="1B04B3A8">
        <w:tblPrEx>
          <w:tblCellMar>
            <w:top w:w="0" w:type="dxa"/>
            <w:left w:w="108" w:type="dxa"/>
            <w:bottom w:w="0" w:type="dxa"/>
            <w:right w:w="108" w:type="dxa"/>
          </w:tblCellMar>
        </w:tblPrEx>
        <w:tc>
          <w:tcPr>
            <w:tcW w:w="8847" w:type="dxa"/>
            <w:gridSpan w:val="9"/>
            <w:vAlign w:val="center"/>
          </w:tcPr>
          <w:p w14:paraId="556DAC95">
            <w:pPr>
              <w:jc w:val="center"/>
            </w:pPr>
            <w:r>
              <w:rPr>
                <w:rFonts w:ascii="宋体" w:hAnsi="宋体" w:eastAsia="宋体"/>
                <w:sz w:val="24"/>
              </w:rPr>
              <w:t>（2024年度）</w:t>
            </w:r>
          </w:p>
        </w:tc>
      </w:tr>
      <w:tr w14:paraId="1083FA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3AE36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FA31D2A">
            <w:pPr>
              <w:jc w:val="center"/>
            </w:pPr>
            <w:r>
              <w:rPr>
                <w:rFonts w:ascii="宋体" w:hAnsi="宋体" w:eastAsia="宋体"/>
                <w:sz w:val="16"/>
              </w:rPr>
              <w:t>昌吉回族自治州人民代表大会常务委员会</w:t>
            </w:r>
          </w:p>
        </w:tc>
      </w:tr>
      <w:tr w14:paraId="6AEE64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3E13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030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920D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EDE7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0B90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9801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41E4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DE867">
            <w:pPr>
              <w:jc w:val="center"/>
            </w:pPr>
            <w:r>
              <w:rPr>
                <w:rFonts w:ascii="宋体" w:hAnsi="宋体" w:eastAsia="宋体"/>
                <w:sz w:val="16"/>
              </w:rPr>
              <w:t>得分</w:t>
            </w:r>
          </w:p>
        </w:tc>
      </w:tr>
      <w:tr w14:paraId="486314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F257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B1F0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31C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49DD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1012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4580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774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59536">
            <w:pPr>
              <w:jc w:val="center"/>
            </w:pPr>
            <w:r>
              <w:rPr>
                <w:rFonts w:ascii="宋体" w:hAnsi="宋体" w:eastAsia="宋体"/>
                <w:sz w:val="16"/>
              </w:rPr>
              <w:t>-</w:t>
            </w:r>
          </w:p>
        </w:tc>
      </w:tr>
      <w:tr w14:paraId="4CB0F4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C747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7D21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7FC7C">
            <w:pPr>
              <w:jc w:val="center"/>
            </w:pPr>
            <w:r>
              <w:rPr>
                <w:rFonts w:ascii="宋体" w:hAnsi="宋体" w:eastAsia="宋体"/>
                <w:sz w:val="16"/>
              </w:rPr>
              <w:t>1,780.37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DF2FC">
            <w:pPr>
              <w:jc w:val="center"/>
            </w:pPr>
            <w:r>
              <w:rPr>
                <w:rFonts w:ascii="宋体" w:hAnsi="宋体" w:eastAsia="宋体"/>
                <w:sz w:val="16"/>
              </w:rPr>
              <w:t>1,887.43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02FC3">
            <w:pPr>
              <w:jc w:val="center"/>
            </w:pPr>
            <w:r>
              <w:rPr>
                <w:rFonts w:ascii="宋体" w:hAnsi="宋体" w:eastAsia="宋体"/>
                <w:sz w:val="16"/>
              </w:rPr>
              <w:t>1,798.63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D15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46F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A7B5D">
            <w:pPr>
              <w:jc w:val="center"/>
            </w:pPr>
            <w:r>
              <w:rPr>
                <w:rFonts w:ascii="宋体" w:hAnsi="宋体" w:eastAsia="宋体"/>
                <w:sz w:val="16"/>
              </w:rPr>
              <w:t>-</w:t>
            </w:r>
          </w:p>
        </w:tc>
      </w:tr>
      <w:tr w14:paraId="48261A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6F72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99B1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2C684">
            <w:pPr>
              <w:jc w:val="center"/>
            </w:pPr>
            <w:r>
              <w:rPr>
                <w:rFonts w:ascii="宋体" w:hAnsi="宋体" w:eastAsia="宋体"/>
                <w:sz w:val="16"/>
              </w:rPr>
              <w:t>172.91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EAB41">
            <w:pPr>
              <w:jc w:val="center"/>
            </w:pPr>
            <w:r>
              <w:rPr>
                <w:rFonts w:ascii="宋体" w:hAnsi="宋体" w:eastAsia="宋体"/>
                <w:sz w:val="16"/>
              </w:rPr>
              <w:t>95.09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4ED56">
            <w:pPr>
              <w:jc w:val="center"/>
            </w:pPr>
            <w:r>
              <w:rPr>
                <w:rFonts w:ascii="宋体" w:hAnsi="宋体" w:eastAsia="宋体"/>
                <w:sz w:val="16"/>
              </w:rPr>
              <w:t>95.09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8CB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158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10E97">
            <w:pPr>
              <w:jc w:val="center"/>
            </w:pPr>
            <w:r>
              <w:rPr>
                <w:rFonts w:ascii="宋体" w:hAnsi="宋体" w:eastAsia="宋体"/>
                <w:sz w:val="16"/>
              </w:rPr>
              <w:t>-</w:t>
            </w:r>
          </w:p>
        </w:tc>
      </w:tr>
      <w:tr w14:paraId="49A416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057B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5183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50A21">
            <w:pPr>
              <w:jc w:val="center"/>
            </w:pPr>
            <w:r>
              <w:rPr>
                <w:rFonts w:ascii="宋体" w:hAnsi="宋体" w:eastAsia="宋体"/>
                <w:sz w:val="16"/>
              </w:rPr>
              <w:t>1,953.28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ED1C5">
            <w:pPr>
              <w:jc w:val="center"/>
            </w:pPr>
            <w:r>
              <w:rPr>
                <w:rFonts w:ascii="宋体" w:hAnsi="宋体" w:eastAsia="宋体"/>
                <w:sz w:val="16"/>
              </w:rPr>
              <w:t>1,982.52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0219E">
            <w:pPr>
              <w:jc w:val="center"/>
            </w:pPr>
            <w:r>
              <w:rPr>
                <w:rFonts w:ascii="宋体" w:hAnsi="宋体" w:eastAsia="宋体"/>
                <w:sz w:val="16"/>
              </w:rPr>
              <w:t>1,893.72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014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52C6C">
            <w:pPr>
              <w:jc w:val="center"/>
            </w:pPr>
            <w:r>
              <w:rPr>
                <w:rFonts w:ascii="宋体" w:hAnsi="宋体" w:eastAsia="宋体"/>
                <w:sz w:val="16"/>
              </w:rPr>
              <w:t>95.52%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737D4">
            <w:pPr>
              <w:jc w:val="center"/>
            </w:pPr>
            <w:r>
              <w:rPr>
                <w:rFonts w:ascii="宋体" w:hAnsi="宋体" w:eastAsia="宋体"/>
                <w:sz w:val="16"/>
              </w:rPr>
              <w:t>9.55</w:t>
            </w:r>
          </w:p>
        </w:tc>
      </w:tr>
      <w:tr w14:paraId="6C2510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5075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04A5F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8C856E">
            <w:pPr>
              <w:jc w:val="center"/>
            </w:pPr>
            <w:r>
              <w:rPr>
                <w:rFonts w:ascii="宋体" w:hAnsi="宋体" w:eastAsia="宋体"/>
                <w:sz w:val="16"/>
              </w:rPr>
              <w:t>实际完成情况</w:t>
            </w:r>
          </w:p>
        </w:tc>
      </w:tr>
      <w:tr w14:paraId="6C1E77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6F1E2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4C2E55">
            <w:pPr>
              <w:jc w:val="both"/>
            </w:pPr>
            <w:r>
              <w:rPr>
                <w:rFonts w:ascii="宋体" w:hAnsi="宋体" w:eastAsia="宋体"/>
                <w:sz w:val="16"/>
              </w:rPr>
              <w:t>自治州人大工作的大局、中心工作就是贯彻落实以习近平同志为核心的党中央治疆方略，实现社会稳定和长治久安总目标，坚定坚决地把自治州党委聚焦总目标。人大工作是党和国家工作的重要组成部分。自治州人大常委会机关及其常委会作为地方国家权力机关，承担着立法、监督、决定、任免等重要职责。要坚持党的领导、人民当家作主、依法治国有机统一，认真落实以习近平同志为核心的党中央决策部署、自治州党委工作安排，讲政治、顾大局、勇担当、善作为，充分发挥人大在实现社会稳定和长治久安总目标中的职能和功效。以新思想引领新时代地方立法工作，进一步加强党对立法工作的领导，充分发挥人大在立法中的主导作用，深入推进科学立法、民主立法、依法立法，贯彻落实自治州五年立法规划，加强重点领域立法，健全规范性文件备案审查工作机制，指导和协调新</w:t>
            </w:r>
            <w:r>
              <w:rPr>
                <w:rFonts w:hint="eastAsia" w:ascii="宋体" w:hAnsi="宋体"/>
                <w:sz w:val="16"/>
                <w:lang w:eastAsia="zh-CN"/>
              </w:rPr>
              <w:t>赋予</w:t>
            </w:r>
            <w:r>
              <w:rPr>
                <w:rFonts w:ascii="宋体" w:hAnsi="宋体" w:eastAsia="宋体"/>
                <w:sz w:val="16"/>
              </w:rPr>
              <w:t>立法权的县市立法工作，探讨、交流新形势下地方立法工作的新任务、新要求和新举措，研究和部署当前和今后五年的地方立法工作，不断提升自治州地方立法工作上一个新台阶。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4555F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全年预算数为1982.52万元，全年执行数为1893.724万元，总预算执行率为95.52%。2024年</w:t>
            </w:r>
            <w:r>
              <w:rPr>
                <w:rFonts w:hint="eastAsia" w:ascii="宋体" w:hAnsi="宋体"/>
                <w:sz w:val="16"/>
                <w:lang w:eastAsia="zh-CN"/>
              </w:rPr>
              <w:t>本单位</w:t>
            </w:r>
            <w:r>
              <w:rPr>
                <w:rFonts w:ascii="宋体" w:hAnsi="宋体" w:eastAsia="宋体"/>
                <w:sz w:val="16"/>
              </w:rPr>
              <w:t>完成以下工作内容：1.</w:t>
            </w:r>
            <w:r>
              <w:rPr>
                <w:rFonts w:hint="eastAsia" w:ascii="宋体" w:hAnsi="宋体"/>
                <w:sz w:val="16"/>
                <w:lang w:eastAsia="zh-CN"/>
              </w:rPr>
              <w:t>修订</w:t>
            </w:r>
            <w:r>
              <w:rPr>
                <w:rFonts w:ascii="宋体" w:hAnsi="宋体" w:eastAsia="宋体"/>
                <w:sz w:val="16"/>
              </w:rPr>
              <w:t>条例2部；2.制定条例3部；3.支持和保障人大代表履职，开展代表培训3期；4.开展代表三察（查）活动3次；5.开展各类执法检查5次；6.召开自治州第十六届人民代表大会第四次会议1次；7.召开人大常委会会议11次。通过以上工作的实施，人大代表履职能力持续提高，人大常委会机关积极发挥综合协调、执法监督、组织实施、运行保障等作用，确保工作有序有效开展。以习近平新时代中国特色社会主义思想为指导，围绕党的二十大绘制的宏伟蓝图、确立的奋斗目标和作出的战略部署，把握新时代新征程党的中心任务，紧紧围绕完整准确贯彻新时代党的治疆方略，贯彻区、州党委全会精神，聚焦经济社会发展重大问题和涉及群众</w:t>
            </w:r>
            <w:r>
              <w:rPr>
                <w:rFonts w:hint="eastAsia" w:ascii="宋体" w:hAnsi="宋体"/>
                <w:sz w:val="16"/>
                <w:lang w:eastAsia="zh-CN"/>
              </w:rPr>
              <w:t>切身利益</w:t>
            </w:r>
            <w:r>
              <w:rPr>
                <w:rFonts w:ascii="宋体" w:hAnsi="宋体" w:eastAsia="宋体"/>
                <w:sz w:val="16"/>
              </w:rPr>
              <w:t>的实际问题，强化监督助推落实，坚持发扬民主和增进团结相互贯通、建言资政和凝聚共识双向发力，不断提高人民监督、民主监督、依法行政，更好凝聚共识，为以中国式现代化全面推进中华民族伟大复兴贡献人大代表的智慧和力量。所有项目均按时间，按计划完成。</w:t>
            </w:r>
          </w:p>
        </w:tc>
      </w:tr>
      <w:tr w14:paraId="220626F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D0CB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813D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7D5B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3A01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2456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5315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C8C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FF5C7">
            <w:pPr>
              <w:jc w:val="center"/>
            </w:pPr>
            <w:r>
              <w:rPr>
                <w:rFonts w:ascii="宋体" w:hAnsi="宋体" w:eastAsia="宋体"/>
                <w:sz w:val="16"/>
              </w:rPr>
              <w:t>得分</w:t>
            </w:r>
          </w:p>
        </w:tc>
      </w:tr>
      <w:tr w14:paraId="1398FA9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FD6D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C1A9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895E1">
            <w:pPr>
              <w:jc w:val="center"/>
            </w:pPr>
            <w:r>
              <w:rPr>
                <w:rFonts w:hint="eastAsia" w:ascii="宋体" w:hAnsi="宋体"/>
                <w:sz w:val="16"/>
                <w:lang w:eastAsia="zh-CN"/>
              </w:rPr>
              <w:t>修订</w:t>
            </w:r>
            <w:r>
              <w:rPr>
                <w:rFonts w:ascii="宋体" w:hAnsi="宋体" w:eastAsia="宋体"/>
                <w:sz w:val="16"/>
              </w:rPr>
              <w:t>条例数量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49878">
            <w:pPr>
              <w:jc w:val="center"/>
            </w:pPr>
            <w:r>
              <w:rPr>
                <w:rFonts w:ascii="宋体" w:hAnsi="宋体" w:eastAsia="宋体"/>
                <w:sz w:val="16"/>
              </w:rPr>
              <w:t>&lt;=2部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65C6B">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C9EF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38E38">
            <w:pPr>
              <w:jc w:val="center"/>
            </w:pPr>
            <w:r>
              <w:rPr>
                <w:rFonts w:ascii="宋体" w:hAnsi="宋体" w:eastAsia="宋体"/>
                <w:sz w:val="16"/>
              </w:rPr>
              <w:t>=2部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E4FC1">
            <w:pPr>
              <w:jc w:val="center"/>
            </w:pPr>
            <w:r>
              <w:rPr>
                <w:rFonts w:ascii="宋体" w:hAnsi="宋体" w:eastAsia="宋体"/>
                <w:sz w:val="16"/>
              </w:rPr>
              <w:t>15</w:t>
            </w:r>
          </w:p>
        </w:tc>
      </w:tr>
      <w:tr w14:paraId="65B2CE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A7F2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1534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5D761">
            <w:pPr>
              <w:jc w:val="center"/>
            </w:pPr>
            <w:r>
              <w:rPr>
                <w:rFonts w:ascii="宋体" w:hAnsi="宋体" w:eastAsia="宋体"/>
                <w:sz w:val="16"/>
              </w:rPr>
              <w:t>制定条例数量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CED80">
            <w:pPr>
              <w:jc w:val="center"/>
            </w:pPr>
            <w:r>
              <w:rPr>
                <w:rFonts w:ascii="宋体" w:hAnsi="宋体" w:eastAsia="宋体"/>
                <w:sz w:val="16"/>
              </w:rPr>
              <w:t>&lt;=3部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E0A54">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7ED4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EDF3C">
            <w:pPr>
              <w:jc w:val="center"/>
            </w:pPr>
            <w:r>
              <w:rPr>
                <w:rFonts w:ascii="宋体" w:hAnsi="宋体" w:eastAsia="宋体"/>
                <w:sz w:val="16"/>
              </w:rPr>
              <w:t>=3部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B8AEC">
            <w:pPr>
              <w:jc w:val="center"/>
            </w:pPr>
            <w:r>
              <w:rPr>
                <w:rFonts w:ascii="宋体" w:hAnsi="宋体" w:eastAsia="宋体"/>
                <w:sz w:val="16"/>
              </w:rPr>
              <w:t>15</w:t>
            </w:r>
          </w:p>
        </w:tc>
      </w:tr>
      <w:tr w14:paraId="23D853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8DD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7BE7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B7A29">
            <w:pPr>
              <w:jc w:val="center"/>
            </w:pPr>
            <w:r>
              <w:rPr>
                <w:rFonts w:ascii="宋体" w:hAnsi="宋体" w:eastAsia="宋体"/>
                <w:sz w:val="16"/>
              </w:rPr>
              <w:t>支持和保障人大代表履职，开展代表培训期数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9CEE0">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6F624">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A0C7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8938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C28A0">
            <w:pPr>
              <w:jc w:val="center"/>
            </w:pPr>
            <w:r>
              <w:rPr>
                <w:rFonts w:ascii="宋体" w:hAnsi="宋体" w:eastAsia="宋体"/>
                <w:sz w:val="16"/>
              </w:rPr>
              <w:t>15</w:t>
            </w:r>
          </w:p>
        </w:tc>
      </w:tr>
      <w:tr w14:paraId="350EFC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5648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F566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1F83D">
            <w:pPr>
              <w:jc w:val="center"/>
            </w:pPr>
            <w:r>
              <w:rPr>
                <w:rFonts w:ascii="宋体" w:hAnsi="宋体" w:eastAsia="宋体"/>
                <w:sz w:val="16"/>
              </w:rPr>
              <w:t>开展代表三察（查）活动次数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2F1E4">
            <w:pPr>
              <w:jc w:val="center"/>
            </w:pPr>
            <w:r>
              <w:rPr>
                <w:rFonts w:ascii="宋体" w:hAnsi="宋体" w:eastAsia="宋体"/>
                <w:sz w:val="16"/>
              </w:rPr>
              <w:t>&lt;=3次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C642D">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945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85235">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46837">
            <w:pPr>
              <w:jc w:val="center"/>
            </w:pPr>
            <w:r>
              <w:rPr>
                <w:rFonts w:ascii="宋体" w:hAnsi="宋体" w:eastAsia="宋体"/>
                <w:sz w:val="16"/>
              </w:rPr>
              <w:t>10</w:t>
            </w:r>
          </w:p>
        </w:tc>
      </w:tr>
      <w:tr w14:paraId="76EB71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7A06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DC9D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213F1">
            <w:pPr>
              <w:jc w:val="center"/>
            </w:pPr>
            <w:r>
              <w:rPr>
                <w:rFonts w:ascii="宋体" w:hAnsi="宋体" w:eastAsia="宋体"/>
                <w:sz w:val="16"/>
              </w:rPr>
              <w:t>开展各类执法检查次数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C2307">
            <w:pPr>
              <w:jc w:val="center"/>
            </w:pPr>
            <w:r>
              <w:rPr>
                <w:rFonts w:ascii="宋体" w:hAnsi="宋体" w:eastAsia="宋体"/>
                <w:sz w:val="16"/>
              </w:rPr>
              <w:t>&lt;=5次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A69E1">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067C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F5C36">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67E40">
            <w:pPr>
              <w:jc w:val="center"/>
            </w:pPr>
            <w:r>
              <w:rPr>
                <w:rFonts w:ascii="宋体" w:hAnsi="宋体" w:eastAsia="宋体"/>
                <w:sz w:val="16"/>
              </w:rPr>
              <w:t>15</w:t>
            </w:r>
          </w:p>
        </w:tc>
      </w:tr>
      <w:tr w14:paraId="0B2E70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4CC4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6CD9D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A44C2">
            <w:pPr>
              <w:jc w:val="center"/>
            </w:pPr>
            <w:r>
              <w:rPr>
                <w:rFonts w:ascii="宋体" w:hAnsi="宋体" w:eastAsia="宋体"/>
                <w:sz w:val="16"/>
              </w:rPr>
              <w:t>召开全州第十六届人民代表大会第四次会议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5B1E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0719F">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415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E069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25EE9">
            <w:pPr>
              <w:jc w:val="center"/>
            </w:pPr>
            <w:r>
              <w:rPr>
                <w:rFonts w:ascii="宋体" w:hAnsi="宋体" w:eastAsia="宋体"/>
                <w:sz w:val="16"/>
              </w:rPr>
              <w:t>10</w:t>
            </w:r>
          </w:p>
        </w:tc>
      </w:tr>
      <w:tr w14:paraId="0C7C4B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987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1EF3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235E7">
            <w:pPr>
              <w:jc w:val="center"/>
            </w:pPr>
            <w:r>
              <w:rPr>
                <w:rFonts w:ascii="宋体" w:hAnsi="宋体" w:eastAsia="宋体"/>
                <w:sz w:val="16"/>
              </w:rPr>
              <w:t>召开常委会会议次数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FC0E3">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34216">
            <w:pPr>
              <w:jc w:val="center"/>
            </w:pPr>
            <w:r>
              <w:rPr>
                <w:rFonts w:ascii="宋体" w:hAnsi="宋体" w:eastAsia="宋体"/>
                <w:sz w:val="16"/>
              </w:rPr>
              <w:t>《自治州人大常委会2024年工作要点》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B13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287A2">
            <w:pPr>
              <w:jc w:val="center"/>
            </w:pPr>
            <w:r>
              <w:rPr>
                <w:rFonts w:ascii="宋体" w:hAnsi="宋体" w:eastAsia="宋体"/>
                <w:sz w:val="16"/>
              </w:rPr>
              <w:t>=11次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1CC19">
            <w:pPr>
              <w:jc w:val="center"/>
            </w:pPr>
            <w:r>
              <w:rPr>
                <w:rFonts w:ascii="宋体" w:hAnsi="宋体" w:eastAsia="宋体"/>
                <w:sz w:val="16"/>
              </w:rPr>
              <w:t>10</w:t>
            </w:r>
          </w:p>
        </w:tc>
      </w:tr>
    </w:tbl>
    <w:p w14:paraId="770C28B5">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230C6B64">
        <w:tblPrEx>
          <w:tblCellMar>
            <w:top w:w="0" w:type="dxa"/>
            <w:left w:w="108" w:type="dxa"/>
            <w:bottom w:w="0" w:type="dxa"/>
            <w:right w:w="108" w:type="dxa"/>
          </w:tblCellMar>
        </w:tblPrEx>
        <w:tc>
          <w:tcPr>
            <w:tcW w:w="8848" w:type="dxa"/>
            <w:gridSpan w:val="14"/>
            <w:vAlign w:val="center"/>
          </w:tcPr>
          <w:p w14:paraId="29658E3A">
            <w:pPr>
              <w:jc w:val="center"/>
            </w:pPr>
            <w:r>
              <w:rPr>
                <w:rFonts w:ascii="宋体" w:hAnsi="宋体" w:eastAsia="宋体"/>
                <w:sz w:val="24"/>
              </w:rPr>
              <w:t>项目支出绩效自评表</w:t>
            </w:r>
          </w:p>
        </w:tc>
      </w:tr>
      <w:tr w14:paraId="23AB0E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162EE9">
            <w:pPr>
              <w:jc w:val="center"/>
            </w:pPr>
            <w:r>
              <w:rPr>
                <w:rFonts w:ascii="宋体" w:hAnsi="宋体" w:eastAsia="宋体"/>
                <w:sz w:val="24"/>
              </w:rPr>
              <w:t>(2024年度)</w:t>
            </w:r>
          </w:p>
        </w:tc>
      </w:tr>
      <w:tr w14:paraId="60CA54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799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C8D0E2">
            <w:pPr>
              <w:jc w:val="center"/>
            </w:pPr>
            <w:r>
              <w:rPr>
                <w:rFonts w:ascii="宋体" w:hAnsi="宋体" w:eastAsia="宋体"/>
                <w:sz w:val="16"/>
              </w:rPr>
              <w:t>人代会会议费</w:t>
            </w:r>
          </w:p>
        </w:tc>
      </w:tr>
      <w:tr w14:paraId="408215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20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928539">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6B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7FDB97">
            <w:pPr>
              <w:jc w:val="center"/>
            </w:pPr>
            <w:r>
              <w:rPr>
                <w:rFonts w:ascii="宋体" w:hAnsi="宋体" w:eastAsia="宋体"/>
                <w:sz w:val="16"/>
              </w:rPr>
              <w:t>昌吉回族自治州人民代表大会常务委员会</w:t>
            </w:r>
          </w:p>
        </w:tc>
      </w:tr>
      <w:tr w14:paraId="21ADD6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B85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B2C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A6A0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4439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65C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35FE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72A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34B49">
            <w:pPr>
              <w:jc w:val="center"/>
            </w:pPr>
            <w:r>
              <w:rPr>
                <w:rFonts w:ascii="宋体" w:hAnsi="宋体" w:eastAsia="宋体"/>
                <w:sz w:val="16"/>
              </w:rPr>
              <w:t>得分</w:t>
            </w:r>
          </w:p>
        </w:tc>
      </w:tr>
      <w:tr w14:paraId="692F4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C41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E6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72339">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0F9C6">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894C7">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F799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2977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A152">
            <w:pPr>
              <w:jc w:val="center"/>
            </w:pPr>
            <w:r>
              <w:rPr>
                <w:rFonts w:ascii="宋体" w:hAnsi="宋体" w:eastAsia="宋体"/>
                <w:sz w:val="16"/>
              </w:rPr>
              <w:t>10.00</w:t>
            </w:r>
          </w:p>
        </w:tc>
      </w:tr>
      <w:tr w14:paraId="62841B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0CC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B70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99F82">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E7FE3">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AC108">
            <w:pPr>
              <w:jc w:val="center"/>
            </w:pPr>
            <w:r>
              <w:rPr>
                <w:rFonts w:ascii="宋体" w:hAnsi="宋体" w:eastAsia="宋体"/>
                <w:sz w:val="16"/>
              </w:rPr>
              <w:t>105.84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3E4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55F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A06EC">
            <w:pPr>
              <w:jc w:val="center"/>
            </w:pPr>
            <w:r>
              <w:rPr>
                <w:rFonts w:ascii="宋体" w:hAnsi="宋体" w:eastAsia="宋体"/>
                <w:sz w:val="16"/>
              </w:rPr>
              <w:t>—</w:t>
            </w:r>
          </w:p>
        </w:tc>
      </w:tr>
      <w:tr w14:paraId="0EF62C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E16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FDC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D4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135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A0E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AAD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C59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DD28">
            <w:pPr>
              <w:jc w:val="center"/>
            </w:pPr>
            <w:r>
              <w:rPr>
                <w:rFonts w:ascii="宋体" w:hAnsi="宋体" w:eastAsia="宋体"/>
                <w:sz w:val="16"/>
              </w:rPr>
              <w:t>—</w:t>
            </w:r>
          </w:p>
        </w:tc>
      </w:tr>
      <w:tr w14:paraId="5626B0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1E0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8D2F1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3389CA">
            <w:pPr>
              <w:jc w:val="center"/>
            </w:pPr>
            <w:r>
              <w:rPr>
                <w:rFonts w:ascii="宋体" w:hAnsi="宋体" w:eastAsia="宋体"/>
                <w:sz w:val="16"/>
              </w:rPr>
              <w:t>实际完成情况</w:t>
            </w:r>
          </w:p>
        </w:tc>
      </w:tr>
      <w:tr w14:paraId="28FD1B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68D3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B403A7">
            <w:pPr>
              <w:jc w:val="both"/>
            </w:pPr>
            <w:r>
              <w:rPr>
                <w:rFonts w:ascii="宋体" w:hAnsi="宋体" w:eastAsia="宋体"/>
                <w:sz w:val="16"/>
              </w:rPr>
              <w:t>听取、审议自治州人民政府工作报告、自治州国民经济和社会发展“十四五”规划执行情况的报告、自治州2023年国民经济和社会发展执行情况的报告、自治州2023年预算执行情况的报告、自治州人大常委会工作报告、自治州中级人民法院工作报告、自治州人民检察院工作报告及自治州十六届人大三次会议议案和代表建议办理情况的报告，审查、批准自治州2024年国民经济和社会发展计划、自治州2024年本级预算，收集代表议案和建议、批评、意见并确立大会议案，审议有关地方性法规等其他事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90A128">
            <w:pPr>
              <w:jc w:val="both"/>
            </w:pPr>
            <w:r>
              <w:rPr>
                <w:rFonts w:hint="eastAsia" w:ascii="宋体" w:hAnsi="宋体"/>
                <w:sz w:val="16"/>
                <w:lang w:eastAsia="zh-CN"/>
              </w:rPr>
              <w:t>截至</w:t>
            </w:r>
            <w:r>
              <w:rPr>
                <w:rFonts w:ascii="宋体" w:hAnsi="宋体" w:eastAsia="宋体"/>
                <w:sz w:val="16"/>
              </w:rPr>
              <w:t>2024年12月31日，该项目实际完成召开会议次数1次；参会代表人数346人；参会列席代表人数112人；参会代表出勤率达到95%；项目</w:t>
            </w:r>
            <w:r>
              <w:rPr>
                <w:rFonts w:hint="eastAsia" w:ascii="宋体" w:hAnsi="宋体"/>
                <w:sz w:val="16"/>
                <w:lang w:eastAsia="zh-CN"/>
              </w:rPr>
              <w:t>于</w:t>
            </w:r>
            <w:r>
              <w:rPr>
                <w:rFonts w:ascii="宋体" w:hAnsi="宋体" w:eastAsia="宋体"/>
                <w:sz w:val="16"/>
              </w:rPr>
              <w:t>2024年6月30日完成；预算成本控制率达到100%；通过项目的实施，提升了民主决策水平、政府治理能力、</w:t>
            </w:r>
            <w:r>
              <w:rPr>
                <w:rFonts w:hint="eastAsia" w:ascii="宋体" w:hAnsi="宋体"/>
                <w:sz w:val="16"/>
                <w:lang w:eastAsia="zh-CN"/>
              </w:rPr>
              <w:t>监督</w:t>
            </w:r>
            <w:r>
              <w:rPr>
                <w:rFonts w:ascii="宋体" w:hAnsi="宋体" w:eastAsia="宋体"/>
                <w:sz w:val="16"/>
              </w:rPr>
              <w:t>机制强化、法治建设水平、法治意识增强，促进了经济发展，产业规划与布局优化、投资环境改善、社会治理创新、文化事业繁荣、公民素质提升。</w:t>
            </w:r>
          </w:p>
        </w:tc>
      </w:tr>
      <w:tr w14:paraId="142FDE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6FD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7D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CA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6E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73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BC8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50A3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C1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A9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3A2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D4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CD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DA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8DF5">
            <w:pPr>
              <w:jc w:val="center"/>
            </w:pPr>
            <w:r>
              <w:rPr>
                <w:rFonts w:ascii="宋体" w:hAnsi="宋体" w:eastAsia="宋体"/>
                <w:sz w:val="16"/>
              </w:rPr>
              <w:t>偏差原因分析及改进措施</w:t>
            </w:r>
          </w:p>
        </w:tc>
      </w:tr>
      <w:tr w14:paraId="5F960F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7DA5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29A0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59AB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5988">
            <w:pPr>
              <w:jc w:val="center"/>
            </w:pPr>
            <w:r>
              <w:rPr>
                <w:rFonts w:ascii="宋体" w:hAnsi="宋体" w:eastAsia="宋体"/>
                <w:sz w:val="16"/>
              </w:rPr>
              <w:t>参会代表人数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921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F4137">
            <w:pPr>
              <w:jc w:val="center"/>
            </w:pPr>
            <w:r>
              <w:rPr>
                <w:rFonts w:ascii="宋体" w:hAnsi="宋体" w:eastAsia="宋体"/>
                <w:sz w:val="16"/>
              </w:rPr>
              <w:t>&gt;=346人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FB92">
            <w:pPr>
              <w:jc w:val="center"/>
            </w:pPr>
            <w:r>
              <w:rPr>
                <w:rFonts w:ascii="宋体" w:hAnsi="宋体" w:eastAsia="宋体"/>
                <w:sz w:val="16"/>
              </w:rPr>
              <w:t>=346人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C7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B09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AD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081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D3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C9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D9BB">
            <w:pPr>
              <w:jc w:val="center"/>
            </w:pPr>
            <w:r>
              <w:rPr>
                <w:rFonts w:ascii="宋体" w:hAnsi="宋体" w:eastAsia="宋体"/>
                <w:sz w:val="16"/>
              </w:rPr>
              <w:t>代表因工作或身体原因未参加人代会</w:t>
            </w:r>
          </w:p>
        </w:tc>
      </w:tr>
      <w:tr w14:paraId="35951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40F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F3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ECC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5E90">
            <w:pPr>
              <w:jc w:val="center"/>
            </w:pPr>
            <w:r>
              <w:rPr>
                <w:rFonts w:ascii="宋体" w:hAnsi="宋体" w:eastAsia="宋体"/>
                <w:sz w:val="16"/>
              </w:rPr>
              <w:t>列席代表人数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3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6634E">
            <w:pPr>
              <w:jc w:val="center"/>
            </w:pPr>
            <w:r>
              <w:rPr>
                <w:rFonts w:ascii="宋体" w:hAnsi="宋体" w:eastAsia="宋体"/>
                <w:sz w:val="16"/>
              </w:rPr>
              <w:t>&gt;=112人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B9698">
            <w:pPr>
              <w:jc w:val="center"/>
            </w:pPr>
            <w:r>
              <w:rPr>
                <w:rFonts w:ascii="宋体" w:hAnsi="宋体" w:eastAsia="宋体"/>
                <w:sz w:val="16"/>
              </w:rPr>
              <w:t>=112人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3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00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76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66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83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C33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8D94">
            <w:pPr>
              <w:jc w:val="center"/>
            </w:pPr>
            <w:r>
              <w:rPr>
                <w:rFonts w:ascii="宋体" w:hAnsi="宋体" w:eastAsia="宋体"/>
                <w:sz w:val="16"/>
              </w:rPr>
              <w:t>按照州党委的要求，扩大列席人员范围</w:t>
            </w:r>
          </w:p>
        </w:tc>
      </w:tr>
      <w:tr w14:paraId="3711C0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E89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5D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124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5936B">
            <w:pPr>
              <w:jc w:val="center"/>
            </w:pPr>
            <w:r>
              <w:rPr>
                <w:rFonts w:ascii="宋体" w:hAnsi="宋体" w:eastAsia="宋体"/>
                <w:sz w:val="16"/>
              </w:rPr>
              <w:t>召开会议次数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42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06A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BAD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4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2B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B9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3C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FA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79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0BC0">
            <w:pPr>
              <w:jc w:val="center"/>
            </w:pPr>
          </w:p>
        </w:tc>
      </w:tr>
      <w:tr w14:paraId="4928B5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A0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9E0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8FA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A73A">
            <w:pPr>
              <w:jc w:val="center"/>
            </w:pPr>
            <w:r>
              <w:rPr>
                <w:rFonts w:ascii="宋体" w:hAnsi="宋体" w:eastAsia="宋体"/>
                <w:sz w:val="16"/>
              </w:rPr>
              <w:t>参会代表出勤率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CE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C83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0D6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8A72">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4C3B4">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85B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8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EA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11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19F8">
            <w:pPr>
              <w:jc w:val="center"/>
            </w:pPr>
            <w:r>
              <w:rPr>
                <w:rFonts w:ascii="宋体" w:hAnsi="宋体" w:eastAsia="宋体"/>
                <w:sz w:val="16"/>
              </w:rPr>
              <w:t>因年初绩效指标设置偏低，年中完成值较高，产生偏差率。</w:t>
            </w:r>
          </w:p>
        </w:tc>
      </w:tr>
      <w:tr w14:paraId="32BE93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7BC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A3F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1F5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617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1B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B0C9">
            <w:pPr>
              <w:jc w:val="center"/>
            </w:pPr>
            <w:r>
              <w:rPr>
                <w:rFonts w:ascii="宋体" w:hAnsi="宋体" w:eastAsia="宋体"/>
                <w:sz w:val="16"/>
              </w:rPr>
              <w:t>2024年6月30日前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0CE2">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430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4C9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98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E2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3596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E1A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D075">
            <w:pPr>
              <w:jc w:val="center"/>
            </w:pPr>
          </w:p>
        </w:tc>
      </w:tr>
      <w:tr w14:paraId="40381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AC1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1579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2114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01CA">
            <w:pPr>
              <w:jc w:val="center"/>
            </w:pPr>
            <w:r>
              <w:rPr>
                <w:rFonts w:ascii="宋体" w:hAnsi="宋体" w:eastAsia="宋体"/>
                <w:sz w:val="16"/>
              </w:rPr>
              <w:t>会议费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114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175C">
            <w:pPr>
              <w:jc w:val="center"/>
            </w:pPr>
            <w:r>
              <w:rPr>
                <w:rFonts w:ascii="宋体" w:hAnsi="宋体" w:eastAsia="宋体"/>
                <w:sz w:val="16"/>
              </w:rPr>
              <w:t>&lt;=65万元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7EAD">
            <w:pPr>
              <w:jc w:val="center"/>
            </w:pPr>
            <w:r>
              <w:rPr>
                <w:rFonts w:ascii="宋体" w:hAnsi="宋体" w:eastAsia="宋体"/>
                <w:sz w:val="16"/>
              </w:rPr>
              <w:t>=64.93万元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F8F3">
            <w:pPr>
              <w:jc w:val="center"/>
            </w:pPr>
            <w:r>
              <w:rPr>
                <w:rFonts w:ascii="宋体" w:hAnsi="宋体" w:eastAsia="宋体"/>
                <w:sz w:val="16"/>
              </w:rPr>
              <w:t>99.89%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177B">
            <w:pPr>
              <w:jc w:val="center"/>
            </w:pPr>
            <w:r>
              <w:rPr>
                <w:rFonts w:ascii="宋体" w:hAnsi="宋体" w:eastAsia="宋体"/>
                <w:sz w:val="16"/>
              </w:rPr>
              <w:t>11.97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AD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E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C1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8C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1BE0">
            <w:pPr>
              <w:jc w:val="center"/>
            </w:pPr>
            <w:r>
              <w:rPr>
                <w:rFonts w:ascii="宋体" w:hAnsi="宋体" w:eastAsia="宋体"/>
                <w:sz w:val="16"/>
              </w:rPr>
              <w:t>按照节约成本的原则，压缩会议经费开支成本。</w:t>
            </w:r>
          </w:p>
        </w:tc>
      </w:tr>
      <w:tr w14:paraId="3EBC6F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9D0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F05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478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F2C6">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F01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38C8">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0175">
            <w:pPr>
              <w:jc w:val="center"/>
            </w:pPr>
            <w:r>
              <w:rPr>
                <w:rFonts w:ascii="宋体" w:hAnsi="宋体" w:eastAsia="宋体"/>
                <w:sz w:val="16"/>
              </w:rPr>
              <w:t>=26.43万元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DF2C">
            <w:pPr>
              <w:jc w:val="center"/>
            </w:pPr>
            <w:r>
              <w:rPr>
                <w:rFonts w:ascii="宋体" w:hAnsi="宋体" w:eastAsia="宋体"/>
                <w:sz w:val="16"/>
              </w:rPr>
              <w:t>88.1%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1C5E">
            <w:pPr>
              <w:jc w:val="center"/>
            </w:pPr>
            <w:r>
              <w:rPr>
                <w:rFonts w:ascii="宋体" w:hAnsi="宋体" w:eastAsia="宋体"/>
                <w:sz w:val="16"/>
              </w:rPr>
              <w:t>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02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4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9F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6C2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02C0">
            <w:pPr>
              <w:jc w:val="center"/>
            </w:pPr>
            <w:r>
              <w:rPr>
                <w:rFonts w:ascii="宋体" w:hAnsi="宋体" w:eastAsia="宋体"/>
                <w:sz w:val="16"/>
              </w:rPr>
              <w:t>按照节约成本的原则，压缩会议经费开支成本。</w:t>
            </w:r>
          </w:p>
        </w:tc>
      </w:tr>
      <w:tr w14:paraId="32E2D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2F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55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F1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2881">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20BB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4552">
            <w:pPr>
              <w:jc w:val="center"/>
            </w:pPr>
            <w:r>
              <w:rPr>
                <w:rFonts w:ascii="宋体" w:hAnsi="宋体" w:eastAsia="宋体"/>
                <w:sz w:val="16"/>
              </w:rPr>
              <w:t>&lt;=10.84万元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BB1CF">
            <w:pPr>
              <w:jc w:val="center"/>
            </w:pPr>
            <w:r>
              <w:rPr>
                <w:rFonts w:ascii="宋体" w:hAnsi="宋体" w:eastAsia="宋体"/>
                <w:sz w:val="16"/>
              </w:rPr>
              <w:t>=14.48万元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9397">
            <w:pPr>
              <w:jc w:val="center"/>
            </w:pPr>
            <w:r>
              <w:rPr>
                <w:rFonts w:ascii="宋体" w:hAnsi="宋体" w:eastAsia="宋体"/>
                <w:sz w:val="16"/>
              </w:rPr>
              <w:t>133.58%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0998">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A60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B8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9B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BB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71EDD">
            <w:pPr>
              <w:jc w:val="center"/>
            </w:pPr>
            <w:r>
              <w:rPr>
                <w:rFonts w:ascii="宋体" w:hAnsi="宋体" w:eastAsia="宋体"/>
                <w:sz w:val="16"/>
              </w:rPr>
              <w:t>人代会外宣费用增加，导致其他费用超出预算金额。</w:t>
            </w:r>
          </w:p>
        </w:tc>
      </w:tr>
      <w:tr w14:paraId="2CA6BD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07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D2C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B5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F51C">
            <w:pPr>
              <w:jc w:val="center"/>
            </w:pPr>
            <w:r>
              <w:rPr>
                <w:rFonts w:ascii="宋体" w:hAnsi="宋体" w:eastAsia="宋体"/>
                <w:sz w:val="16"/>
              </w:rPr>
              <w:t>以立法保善治，以监督促工作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3D0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737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2DB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A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6CFC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C9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D1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86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6E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D4583">
            <w:pPr>
              <w:jc w:val="center"/>
            </w:pPr>
          </w:p>
        </w:tc>
      </w:tr>
      <w:tr w14:paraId="6AF930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A8AE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9B9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C56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280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656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9A377">
            <w:pPr>
              <w:jc w:val="center"/>
            </w:pPr>
            <w:r>
              <w:rPr>
                <w:rFonts w:ascii="宋体" w:hAnsi="宋体" w:eastAsia="宋体"/>
                <w:sz w:val="16"/>
              </w:rPr>
              <w:t>97.23分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D9C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942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2EB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0ED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1E6DA"/>
        </w:tc>
      </w:tr>
    </w:tbl>
    <w:p w14:paraId="691B7F0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563"/>
        <w:gridCol w:w="701"/>
      </w:tblGrid>
      <w:tr w14:paraId="1BBB65FA">
        <w:tblPrEx>
          <w:tblCellMar>
            <w:top w:w="0" w:type="dxa"/>
            <w:left w:w="108" w:type="dxa"/>
            <w:bottom w:w="0" w:type="dxa"/>
            <w:right w:w="108" w:type="dxa"/>
          </w:tblCellMar>
        </w:tblPrEx>
        <w:tc>
          <w:tcPr>
            <w:tcW w:w="8912" w:type="dxa"/>
            <w:gridSpan w:val="14"/>
            <w:vAlign w:val="center"/>
          </w:tcPr>
          <w:p w14:paraId="0B68CB7F">
            <w:pPr>
              <w:jc w:val="center"/>
            </w:pPr>
            <w:r>
              <w:rPr>
                <w:rFonts w:ascii="宋体" w:hAnsi="宋体" w:eastAsia="宋体"/>
                <w:sz w:val="24"/>
              </w:rPr>
              <w:t>项目支出绩效自评表</w:t>
            </w:r>
          </w:p>
        </w:tc>
      </w:tr>
      <w:tr w14:paraId="63A51856">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D158F4">
            <w:pPr>
              <w:jc w:val="center"/>
            </w:pPr>
            <w:r>
              <w:rPr>
                <w:rFonts w:ascii="宋体" w:hAnsi="宋体" w:eastAsia="宋体"/>
                <w:sz w:val="24"/>
              </w:rPr>
              <w:t>(2024年度)</w:t>
            </w:r>
          </w:p>
        </w:tc>
      </w:tr>
      <w:tr w14:paraId="7CD10E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E909">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37282F">
            <w:pPr>
              <w:jc w:val="center"/>
            </w:pPr>
            <w:r>
              <w:rPr>
                <w:rFonts w:ascii="宋体" w:hAnsi="宋体" w:eastAsia="宋体"/>
                <w:sz w:val="16"/>
              </w:rPr>
              <w:t>人大代表活动</w:t>
            </w:r>
          </w:p>
        </w:tc>
      </w:tr>
      <w:tr w14:paraId="3B9CA1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565C">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80BC1E">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F9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A9C210">
            <w:pPr>
              <w:jc w:val="center"/>
            </w:pPr>
            <w:r>
              <w:rPr>
                <w:rFonts w:ascii="宋体" w:hAnsi="宋体" w:eastAsia="宋体"/>
                <w:sz w:val="16"/>
              </w:rPr>
              <w:t>昌吉回族自治州人民代表大会常务委员会</w:t>
            </w:r>
          </w:p>
        </w:tc>
      </w:tr>
      <w:tr w14:paraId="516C9B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BDF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D2BC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DC1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6C48B">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A4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C7300">
            <w:pPr>
              <w:jc w:val="center"/>
            </w:pPr>
            <w:r>
              <w:rPr>
                <w:rFonts w:ascii="宋体" w:hAnsi="宋体" w:eastAsia="宋体"/>
                <w:sz w:val="16"/>
              </w:rPr>
              <w:t>分值</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706AF">
            <w:pPr>
              <w:jc w:val="center"/>
            </w:pPr>
            <w:r>
              <w:rPr>
                <w:rFonts w:ascii="宋体" w:hAnsi="宋体" w:eastAsia="宋体"/>
                <w:sz w:val="16"/>
              </w:rPr>
              <w:t>执行率</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4A428B56">
            <w:pPr>
              <w:jc w:val="center"/>
            </w:pPr>
            <w:r>
              <w:rPr>
                <w:rFonts w:ascii="宋体" w:hAnsi="宋体" w:eastAsia="宋体"/>
                <w:sz w:val="16"/>
              </w:rPr>
              <w:t>得分</w:t>
            </w:r>
          </w:p>
        </w:tc>
      </w:tr>
      <w:tr w14:paraId="6FB00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131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81F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83271">
            <w:pPr>
              <w:jc w:val="center"/>
            </w:pPr>
            <w:r>
              <w:rPr>
                <w:rFonts w:ascii="宋体" w:hAnsi="宋体" w:eastAsia="宋体"/>
                <w:sz w:val="16"/>
              </w:rPr>
              <w:t>247.26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58C37">
            <w:pPr>
              <w:jc w:val="center"/>
            </w:pPr>
            <w:r>
              <w:rPr>
                <w:rFonts w:ascii="宋体" w:hAnsi="宋体" w:eastAsia="宋体"/>
                <w:sz w:val="16"/>
              </w:rPr>
              <w:t>109.37</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3DE0">
            <w:pPr>
              <w:jc w:val="center"/>
            </w:pPr>
            <w:r>
              <w:rPr>
                <w:rFonts w:ascii="宋体" w:hAnsi="宋体" w:eastAsia="宋体"/>
                <w:sz w:val="16"/>
              </w:rPr>
              <w:t>109.37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44744">
            <w:pPr>
              <w:jc w:val="center"/>
            </w:pPr>
            <w:r>
              <w:rPr>
                <w:rFonts w:ascii="宋体" w:hAnsi="宋体" w:eastAsia="宋体"/>
                <w:sz w:val="16"/>
              </w:rPr>
              <w:t>10</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B03CE">
            <w:pPr>
              <w:jc w:val="center"/>
            </w:pPr>
            <w:r>
              <w:rPr>
                <w:rFonts w:ascii="宋体" w:hAnsi="宋体" w:eastAsia="宋体"/>
                <w:sz w:val="16"/>
              </w:rPr>
              <w:t>100.00%</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CD184E7">
            <w:pPr>
              <w:jc w:val="center"/>
            </w:pPr>
            <w:r>
              <w:rPr>
                <w:rFonts w:ascii="宋体" w:hAnsi="宋体" w:eastAsia="宋体"/>
                <w:sz w:val="16"/>
              </w:rPr>
              <w:t>10.00</w:t>
            </w:r>
          </w:p>
        </w:tc>
      </w:tr>
      <w:tr w14:paraId="280258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F2C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7D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CD09F">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E6915">
            <w:pPr>
              <w:jc w:val="center"/>
            </w:pPr>
            <w:r>
              <w:rPr>
                <w:rFonts w:ascii="宋体" w:hAnsi="宋体" w:eastAsia="宋体"/>
                <w:sz w:val="16"/>
              </w:rPr>
              <w:t>95.97</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44A91">
            <w:pPr>
              <w:jc w:val="center"/>
            </w:pPr>
            <w:r>
              <w:rPr>
                <w:rFonts w:ascii="宋体" w:hAnsi="宋体" w:eastAsia="宋体"/>
                <w:sz w:val="16"/>
              </w:rPr>
              <w:t>95.97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A88CF">
            <w:pPr>
              <w:jc w:val="center"/>
            </w:pPr>
            <w:r>
              <w:rPr>
                <w:rFonts w:ascii="宋体" w:hAnsi="宋体" w:eastAsia="宋体"/>
                <w:sz w:val="16"/>
              </w:rPr>
              <w:t>—</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C0FE3">
            <w:pPr>
              <w:jc w:val="center"/>
            </w:pPr>
            <w:r>
              <w:rPr>
                <w:rFonts w:ascii="宋体" w:hAnsi="宋体" w:eastAsia="宋体"/>
                <w:sz w:val="16"/>
              </w:rPr>
              <w:t>—</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6EE4D2C8">
            <w:pPr>
              <w:jc w:val="center"/>
            </w:pPr>
            <w:r>
              <w:rPr>
                <w:rFonts w:ascii="宋体" w:hAnsi="宋体" w:eastAsia="宋体"/>
                <w:sz w:val="16"/>
              </w:rPr>
              <w:t>—</w:t>
            </w:r>
          </w:p>
        </w:tc>
      </w:tr>
      <w:tr w14:paraId="6D1684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3DB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20F5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5E932">
            <w:pPr>
              <w:jc w:val="center"/>
            </w:pPr>
            <w:r>
              <w:rPr>
                <w:rFonts w:ascii="宋体" w:hAnsi="宋体" w:eastAsia="宋体"/>
                <w:sz w:val="16"/>
              </w:rPr>
              <w:t>17.26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FBDC5">
            <w:pPr>
              <w:jc w:val="center"/>
            </w:pPr>
            <w:r>
              <w:rPr>
                <w:rFonts w:ascii="宋体" w:hAnsi="宋体" w:eastAsia="宋体"/>
                <w:sz w:val="16"/>
              </w:rPr>
              <w:t>13.40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58F6A">
            <w:pPr>
              <w:jc w:val="center"/>
            </w:pPr>
            <w:r>
              <w:rPr>
                <w:rFonts w:ascii="宋体" w:hAnsi="宋体" w:eastAsia="宋体"/>
                <w:sz w:val="16"/>
              </w:rPr>
              <w:t>13.40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51B3A">
            <w:pPr>
              <w:jc w:val="center"/>
            </w:pPr>
            <w:r>
              <w:rPr>
                <w:rFonts w:ascii="宋体" w:hAnsi="宋体" w:eastAsia="宋体"/>
                <w:sz w:val="16"/>
              </w:rPr>
              <w:t>—</w:t>
            </w:r>
          </w:p>
        </w:tc>
        <w:tc>
          <w:tcPr>
            <w:tcW w:w="11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BDBE1">
            <w:pPr>
              <w:jc w:val="center"/>
            </w:pPr>
            <w:r>
              <w:rPr>
                <w:rFonts w:ascii="宋体" w:hAnsi="宋体" w:eastAsia="宋体"/>
                <w:sz w:val="16"/>
              </w:rPr>
              <w:t>—</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3DDB5645">
            <w:pPr>
              <w:jc w:val="center"/>
            </w:pPr>
            <w:r>
              <w:rPr>
                <w:rFonts w:ascii="宋体" w:hAnsi="宋体" w:eastAsia="宋体"/>
                <w:sz w:val="16"/>
              </w:rPr>
              <w:t>—</w:t>
            </w:r>
          </w:p>
        </w:tc>
      </w:tr>
      <w:tr w14:paraId="3D4A31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88A1B">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8F910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461D8F">
            <w:pPr>
              <w:jc w:val="center"/>
            </w:pPr>
            <w:r>
              <w:rPr>
                <w:rFonts w:ascii="宋体" w:hAnsi="宋体" w:eastAsia="宋体"/>
                <w:sz w:val="16"/>
              </w:rPr>
              <w:t>实际完成情况</w:t>
            </w:r>
          </w:p>
        </w:tc>
      </w:tr>
      <w:tr w14:paraId="497CA2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00F27"/>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7ADFD">
            <w:pPr>
              <w:jc w:val="both"/>
            </w:pPr>
            <w:r>
              <w:rPr>
                <w:rFonts w:ascii="宋体" w:hAnsi="宋体" w:eastAsia="宋体"/>
                <w:sz w:val="16"/>
              </w:rPr>
              <w:t>负责对国民经济和社会发展计划、财政预算执行情况、经济、环境与资源保护等方面的</w:t>
            </w:r>
            <w:r>
              <w:rPr>
                <w:rFonts w:hint="eastAsia" w:ascii="宋体" w:hAnsi="宋体"/>
                <w:sz w:val="16"/>
                <w:lang w:eastAsia="zh-CN"/>
              </w:rPr>
              <w:t>法律法规</w:t>
            </w:r>
            <w:r>
              <w:rPr>
                <w:rFonts w:ascii="宋体" w:hAnsi="宋体" w:eastAsia="宋体"/>
                <w:sz w:val="16"/>
              </w:rPr>
              <w:t>和自治州人大常委会决议执行情况的监督检查；在各项工作中对其中</w:t>
            </w:r>
            <w:r>
              <w:rPr>
                <w:rFonts w:hint="eastAsia" w:ascii="宋体" w:hAnsi="宋体"/>
                <w:sz w:val="16"/>
                <w:lang w:eastAsia="zh-CN"/>
              </w:rPr>
              <w:t>法律法规</w:t>
            </w:r>
            <w:r>
              <w:rPr>
                <w:rFonts w:ascii="宋体" w:hAnsi="宋体" w:eastAsia="宋体"/>
                <w:sz w:val="16"/>
              </w:rPr>
              <w:t>实施的提出意见；承办自治州人大代表提出的各项议案和建议、批评、意见的转交、督促办理及答复工作；1.人大代表定期参加所属“代表之家”的“十个一”活动。2.“代表之家”建设：根据文件精神，要全面建好、管好、用好“代表之家”，使之成为代表参加活动、履职培训和学习法律政策的基层阵地。3.代表培训：①组织州人大代表赴山西培训班1期、赴福建培训班1期；②分2期对全州79名乡镇人大主席培训，一期疆内培训（州党校培训）、一期深圳培训40人；③州党校培训班；人大代表培训班（共两期，每期80人）；④送培训下基层2期。4.代表视察：计划组织2次人大代表集中视察活动，每期活动规模为30人左右（含工作人员），为期6天。每期视察人员中无固定收入的基层人大代表</w:t>
            </w:r>
            <w:r>
              <w:rPr>
                <w:rFonts w:hint="eastAsia" w:ascii="宋体" w:hAnsi="宋体"/>
                <w:sz w:val="16"/>
                <w:lang w:eastAsia="zh-CN"/>
              </w:rPr>
              <w:t>约</w:t>
            </w:r>
            <w:r>
              <w:rPr>
                <w:rFonts w:ascii="宋体" w:hAnsi="宋体" w:eastAsia="宋体"/>
                <w:sz w:val="16"/>
              </w:rPr>
              <w:t>15人。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4F53A6">
            <w:pPr>
              <w:jc w:val="both"/>
            </w:pPr>
            <w:r>
              <w:rPr>
                <w:rFonts w:hint="eastAsia" w:ascii="宋体" w:hAnsi="宋体"/>
                <w:sz w:val="16"/>
                <w:lang w:eastAsia="zh-CN"/>
              </w:rPr>
              <w:t>截至</w:t>
            </w:r>
            <w:r>
              <w:rPr>
                <w:rFonts w:ascii="宋体" w:hAnsi="宋体" w:eastAsia="宋体"/>
                <w:sz w:val="16"/>
              </w:rPr>
              <w:t>2024年12月31日，该项目实际完成保障州人大代表总人数346人；保障驻县市代表人数275人；代表培训次数3次；代表履职补助发放率95%；</w:t>
            </w:r>
            <w:r>
              <w:rPr>
                <w:rFonts w:ascii="宋体" w:hAnsi="宋体" w:eastAsia="宋体"/>
                <w:sz w:val="16"/>
              </w:rPr>
              <w:tab/>
            </w:r>
            <w:r>
              <w:rPr>
                <w:rFonts w:ascii="宋体" w:hAnsi="宋体" w:eastAsia="宋体"/>
                <w:sz w:val="16"/>
              </w:rPr>
              <w:t>州人大代表履职补助标准60元/月/人；区人大代表履职补助标准120元/月/人；</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t>通过该项目的实施，提升了代表履职能力和活动质量，促进了民主政治建设、政策落实和社会和谐。</w:t>
            </w:r>
          </w:p>
        </w:tc>
      </w:tr>
      <w:tr w14:paraId="6E6C8B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C062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26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F3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A4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6C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C0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195B">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2182B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20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CF7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A9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BB37">
            <w:pPr>
              <w:jc w:val="center"/>
            </w:pPr>
            <w:r>
              <w:rPr>
                <w:rFonts w:ascii="宋体" w:hAnsi="宋体" w:eastAsia="宋体"/>
                <w:sz w:val="16"/>
              </w:rPr>
              <w:t>赋分规则</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099A4A08">
            <w:pPr>
              <w:jc w:val="center"/>
            </w:pPr>
            <w:r>
              <w:rPr>
                <w:rFonts w:ascii="宋体" w:hAnsi="宋体" w:eastAsia="宋体"/>
                <w:sz w:val="16"/>
              </w:rPr>
              <w:t>佐证资料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1C6AF561">
            <w:pPr>
              <w:jc w:val="center"/>
            </w:pPr>
            <w:r>
              <w:rPr>
                <w:rFonts w:ascii="宋体" w:hAnsi="宋体" w:eastAsia="宋体"/>
                <w:sz w:val="16"/>
              </w:rPr>
              <w:t>偏差原因分析及改进措施</w:t>
            </w:r>
          </w:p>
        </w:tc>
      </w:tr>
      <w:tr w14:paraId="77D97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1305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C1B3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9CB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7821">
            <w:pPr>
              <w:jc w:val="center"/>
            </w:pPr>
            <w:r>
              <w:rPr>
                <w:rFonts w:ascii="宋体" w:hAnsi="宋体" w:eastAsia="宋体"/>
                <w:sz w:val="16"/>
              </w:rPr>
              <w:t>保障州人大代表总人数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6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62F9">
            <w:pPr>
              <w:jc w:val="center"/>
            </w:pPr>
            <w:r>
              <w:rPr>
                <w:rFonts w:ascii="宋体" w:hAnsi="宋体" w:eastAsia="宋体"/>
                <w:sz w:val="16"/>
              </w:rPr>
              <w:t>=352人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DE96">
            <w:pPr>
              <w:jc w:val="center"/>
            </w:pPr>
            <w:r>
              <w:rPr>
                <w:rFonts w:ascii="宋体" w:hAnsi="宋体" w:eastAsia="宋体"/>
                <w:sz w:val="16"/>
              </w:rPr>
              <w:t>=346人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C72538">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E37B">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9E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7F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E72D1">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7B125769">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7E0CC38C">
            <w:pPr>
              <w:jc w:val="center"/>
            </w:pPr>
            <w:r>
              <w:rPr>
                <w:rFonts w:ascii="宋体" w:hAnsi="宋体" w:eastAsia="宋体"/>
                <w:sz w:val="16"/>
              </w:rPr>
              <w:t>根据干部任免文件，辞去代表职务6人。</w:t>
            </w:r>
          </w:p>
        </w:tc>
      </w:tr>
      <w:tr w14:paraId="46C97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45B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8C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9D5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FC2D">
            <w:pPr>
              <w:jc w:val="center"/>
            </w:pPr>
            <w:r>
              <w:rPr>
                <w:rFonts w:ascii="宋体" w:hAnsi="宋体" w:eastAsia="宋体"/>
                <w:sz w:val="16"/>
              </w:rPr>
              <w:t>保障驻县市代表人数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D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8B645">
            <w:pPr>
              <w:jc w:val="center"/>
            </w:pPr>
            <w:r>
              <w:rPr>
                <w:rFonts w:ascii="宋体" w:hAnsi="宋体" w:eastAsia="宋体"/>
                <w:sz w:val="16"/>
              </w:rPr>
              <w:t>&lt;=282人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9655">
            <w:pPr>
              <w:jc w:val="center"/>
            </w:pPr>
            <w:r>
              <w:rPr>
                <w:rFonts w:ascii="宋体" w:hAnsi="宋体" w:eastAsia="宋体"/>
                <w:sz w:val="16"/>
              </w:rPr>
              <w:t>=275人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F8278D">
            <w:pPr>
              <w:jc w:val="center"/>
            </w:pPr>
            <w:r>
              <w:rPr>
                <w:rFonts w:ascii="宋体" w:hAnsi="宋体" w:eastAsia="宋体"/>
                <w:sz w:val="16"/>
              </w:rPr>
              <w:t>97.52%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9218D">
            <w:pPr>
              <w:jc w:val="center"/>
            </w:pPr>
            <w:r>
              <w:rPr>
                <w:rFonts w:ascii="宋体" w:hAnsi="宋体" w:eastAsia="宋体"/>
                <w:sz w:val="16"/>
              </w:rPr>
              <w:t>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15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29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8E85">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73AB065F">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682FA328">
            <w:pPr>
              <w:jc w:val="center"/>
            </w:pPr>
            <w:r>
              <w:rPr>
                <w:rFonts w:ascii="宋体" w:hAnsi="宋体" w:eastAsia="宋体"/>
                <w:sz w:val="16"/>
              </w:rPr>
              <w:t>根据干部任免文件，辞去代表职务6人，取消代表资格1人。</w:t>
            </w:r>
          </w:p>
        </w:tc>
      </w:tr>
      <w:tr w14:paraId="04B0D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72F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A5D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DF8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4AE7">
            <w:pPr>
              <w:jc w:val="center"/>
            </w:pPr>
            <w:r>
              <w:rPr>
                <w:rFonts w:ascii="宋体" w:hAnsi="宋体" w:eastAsia="宋体"/>
                <w:sz w:val="16"/>
              </w:rPr>
              <w:t>代表培训次数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57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1D4FD">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7FDB4">
            <w:pPr>
              <w:jc w:val="center"/>
            </w:pPr>
            <w:r>
              <w:rPr>
                <w:rFonts w:ascii="宋体" w:hAnsi="宋体" w:eastAsia="宋体"/>
                <w:sz w:val="16"/>
              </w:rPr>
              <w:t>=3次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6ED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CA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BA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F4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BA9D">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6BF50FA2">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36B1F9DE">
            <w:pPr>
              <w:jc w:val="center"/>
            </w:pPr>
          </w:p>
        </w:tc>
      </w:tr>
      <w:tr w14:paraId="069C0A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169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A4D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B0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E008">
            <w:pPr>
              <w:jc w:val="center"/>
            </w:pPr>
            <w:r>
              <w:rPr>
                <w:rFonts w:ascii="宋体" w:hAnsi="宋体" w:eastAsia="宋体"/>
                <w:sz w:val="16"/>
              </w:rPr>
              <w:t>代表履职补助发放率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2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E55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7B85D">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5EA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32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10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5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3B87">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17C192DB">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121DD7EF">
            <w:pPr>
              <w:jc w:val="center"/>
            </w:pPr>
          </w:p>
        </w:tc>
      </w:tr>
      <w:tr w14:paraId="07459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D06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9C0D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D17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30C7">
            <w:pPr>
              <w:jc w:val="center"/>
            </w:pPr>
            <w:r>
              <w:rPr>
                <w:rFonts w:ascii="宋体" w:hAnsi="宋体" w:eastAsia="宋体"/>
                <w:sz w:val="16"/>
              </w:rPr>
              <w:t>州人大代表履职补助标准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F21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1E78">
            <w:pPr>
              <w:jc w:val="center"/>
            </w:pPr>
            <w:r>
              <w:rPr>
                <w:rFonts w:ascii="宋体" w:hAnsi="宋体" w:eastAsia="宋体"/>
                <w:sz w:val="16"/>
              </w:rPr>
              <w:t>=60元/月/人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0730">
            <w:pPr>
              <w:jc w:val="center"/>
            </w:pPr>
            <w:r>
              <w:rPr>
                <w:rFonts w:ascii="宋体" w:hAnsi="宋体" w:eastAsia="宋体"/>
                <w:sz w:val="16"/>
              </w:rPr>
              <w:t>=60元/月/人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AA40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77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AD0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9D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52D9">
            <w:pPr>
              <w:jc w:val="center"/>
            </w:pPr>
            <w:r>
              <w:rPr>
                <w:rFonts w:ascii="宋体" w:hAnsi="宋体" w:eastAsia="宋体"/>
                <w:sz w:val="16"/>
              </w:rPr>
              <w:t>直接赋分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69931B64">
            <w:pPr>
              <w:jc w:val="center"/>
            </w:pPr>
            <w:r>
              <w:rPr>
                <w:rFonts w:ascii="宋体" w:hAnsi="宋体" w:eastAsia="宋体"/>
                <w:sz w:val="16"/>
              </w:rPr>
              <w:t>工作资料,原始凭证</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5543DC9B">
            <w:pPr>
              <w:jc w:val="center"/>
            </w:pPr>
          </w:p>
        </w:tc>
      </w:tr>
      <w:tr w14:paraId="0E5ED7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B44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C4A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940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3BC96">
            <w:pPr>
              <w:jc w:val="center"/>
            </w:pPr>
            <w:r>
              <w:rPr>
                <w:rFonts w:ascii="宋体" w:hAnsi="宋体" w:eastAsia="宋体"/>
                <w:sz w:val="16"/>
              </w:rPr>
              <w:t>区人大代表履职补助标准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44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434E">
            <w:pPr>
              <w:jc w:val="center"/>
            </w:pPr>
            <w:r>
              <w:rPr>
                <w:rFonts w:ascii="宋体" w:hAnsi="宋体" w:eastAsia="宋体"/>
                <w:sz w:val="16"/>
              </w:rPr>
              <w:t>=120元/月/人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14480">
            <w:pPr>
              <w:jc w:val="center"/>
            </w:pPr>
            <w:r>
              <w:rPr>
                <w:rFonts w:ascii="宋体" w:hAnsi="宋体" w:eastAsia="宋体"/>
                <w:sz w:val="16"/>
              </w:rPr>
              <w:t>=120元/月/人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C30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F3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8D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2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FD3A">
            <w:pPr>
              <w:jc w:val="center"/>
            </w:pPr>
            <w:r>
              <w:rPr>
                <w:rFonts w:ascii="宋体" w:hAnsi="宋体" w:eastAsia="宋体"/>
                <w:sz w:val="16"/>
              </w:rPr>
              <w:t>直接赋分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02B6950F">
            <w:pPr>
              <w:jc w:val="center"/>
            </w:pPr>
            <w:r>
              <w:rPr>
                <w:rFonts w:ascii="宋体" w:hAnsi="宋体" w:eastAsia="宋体"/>
                <w:sz w:val="16"/>
              </w:rPr>
              <w:t>工作资料,原始凭证</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2CBBB03C">
            <w:pPr>
              <w:jc w:val="center"/>
            </w:pPr>
          </w:p>
        </w:tc>
      </w:tr>
      <w:tr w14:paraId="47969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054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31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9B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F7845">
            <w:pPr>
              <w:jc w:val="center"/>
            </w:pPr>
            <w:r>
              <w:rPr>
                <w:rFonts w:ascii="宋体" w:hAnsi="宋体" w:eastAsia="宋体"/>
                <w:sz w:val="16"/>
              </w:rPr>
              <w:t>保障人大代表履职质效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8D3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82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D82B">
            <w:pPr>
              <w:jc w:val="center"/>
            </w:pPr>
            <w:r>
              <w:rPr>
                <w:rFonts w:ascii="宋体" w:hAnsi="宋体" w:eastAsia="宋体"/>
                <w:sz w:val="16"/>
              </w:rPr>
              <w: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B33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C2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7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90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9282F">
            <w:pPr>
              <w:jc w:val="center"/>
            </w:pPr>
            <w:r>
              <w:rPr>
                <w:rFonts w:ascii="宋体" w:hAnsi="宋体" w:eastAsia="宋体"/>
                <w:sz w:val="16"/>
              </w:rPr>
              <w:t>按照完成比例赋分</w:t>
            </w:r>
          </w:p>
        </w:tc>
        <w:tc>
          <w:tcPr>
            <w:tcW w:w="563" w:type="dxa"/>
            <w:tcBorders>
              <w:top w:val="single" w:color="auto" w:sz="10" w:space="0"/>
              <w:left w:val="single" w:color="auto" w:sz="10" w:space="0"/>
              <w:bottom w:val="single" w:color="auto" w:sz="10" w:space="0"/>
              <w:right w:val="single" w:color="auto" w:sz="10" w:space="0"/>
              <w:insideV w:val="single" w:sz="10" w:space="0"/>
            </w:tcBorders>
            <w:vAlign w:val="center"/>
          </w:tcPr>
          <w:p w14:paraId="4765D845">
            <w:pPr>
              <w:jc w:val="center"/>
            </w:pPr>
            <w:r>
              <w:rPr>
                <w:rFonts w:ascii="宋体" w:hAnsi="宋体" w:eastAsia="宋体"/>
                <w:sz w:val="16"/>
              </w:rPr>
              <w:t>工作资料</w:t>
            </w:r>
          </w:p>
        </w:tc>
        <w:tc>
          <w:tcPr>
            <w:tcW w:w="701" w:type="dxa"/>
            <w:tcBorders>
              <w:top w:val="single" w:color="auto" w:sz="10" w:space="0"/>
              <w:left w:val="single" w:color="auto" w:sz="10" w:space="0"/>
              <w:bottom w:val="single" w:color="auto" w:sz="10" w:space="0"/>
              <w:right w:val="single" w:color="auto" w:sz="10" w:space="0"/>
              <w:insideV w:val="single" w:sz="10" w:space="0"/>
            </w:tcBorders>
            <w:vAlign w:val="center"/>
          </w:tcPr>
          <w:p w14:paraId="0E3CD89D">
            <w:pPr>
              <w:jc w:val="center"/>
            </w:pPr>
          </w:p>
        </w:tc>
      </w:tr>
      <w:tr w14:paraId="16E86E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573A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8C2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C27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1AEE9"/>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3287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543F">
            <w:pPr>
              <w:jc w:val="center"/>
            </w:pPr>
            <w:r>
              <w:rPr>
                <w:rFonts w:ascii="宋体" w:hAnsi="宋体" w:eastAsia="宋体"/>
                <w:sz w:val="16"/>
              </w:rPr>
              <w:t>98.95分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E09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37A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EFD41D"/>
        </w:tc>
        <w:tc>
          <w:tcPr>
            <w:tcW w:w="563" w:type="dxa"/>
            <w:tcBorders>
              <w:top w:val="single" w:color="auto" w:sz="10" w:space="0"/>
              <w:left w:val="single" w:color="auto" w:sz="10" w:space="0"/>
              <w:bottom w:val="single" w:color="auto" w:sz="10" w:space="0"/>
              <w:right w:val="single" w:color="auto" w:sz="10" w:space="0"/>
              <w:insideV w:val="single" w:sz="10" w:space="0"/>
            </w:tcBorders>
          </w:tcPr>
          <w:p w14:paraId="7513B16D"/>
        </w:tc>
        <w:tc>
          <w:tcPr>
            <w:tcW w:w="701" w:type="dxa"/>
            <w:tcBorders>
              <w:top w:val="single" w:color="auto" w:sz="10" w:space="0"/>
              <w:left w:val="single" w:color="auto" w:sz="10" w:space="0"/>
              <w:bottom w:val="single" w:color="auto" w:sz="10" w:space="0"/>
              <w:right w:val="single" w:color="auto" w:sz="10" w:space="0"/>
              <w:insideV w:val="single" w:sz="10" w:space="0"/>
            </w:tcBorders>
          </w:tcPr>
          <w:p w14:paraId="1DF9F299"/>
        </w:tc>
      </w:tr>
    </w:tbl>
    <w:p w14:paraId="2C3A50E8">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5"/>
        <w:gridCol w:w="619"/>
        <w:gridCol w:w="776"/>
        <w:gridCol w:w="696"/>
        <w:gridCol w:w="776"/>
        <w:gridCol w:w="631"/>
        <w:gridCol w:w="613"/>
        <w:gridCol w:w="613"/>
        <w:gridCol w:w="613"/>
        <w:gridCol w:w="619"/>
        <w:gridCol w:w="631"/>
      </w:tblGrid>
      <w:tr w14:paraId="74967FAE">
        <w:tblPrEx>
          <w:tblCellMar>
            <w:top w:w="0" w:type="dxa"/>
            <w:left w:w="108" w:type="dxa"/>
            <w:bottom w:w="0" w:type="dxa"/>
            <w:right w:w="108" w:type="dxa"/>
          </w:tblCellMar>
        </w:tblPrEx>
        <w:tc>
          <w:tcPr>
            <w:tcW w:w="8848" w:type="dxa"/>
            <w:gridSpan w:val="14"/>
            <w:vAlign w:val="center"/>
          </w:tcPr>
          <w:p w14:paraId="7BB3B1F9">
            <w:pPr>
              <w:jc w:val="center"/>
            </w:pPr>
            <w:r>
              <w:rPr>
                <w:rFonts w:ascii="宋体" w:hAnsi="宋体" w:eastAsia="宋体"/>
                <w:sz w:val="24"/>
              </w:rPr>
              <w:t>项目支出绩效自评表</w:t>
            </w:r>
          </w:p>
        </w:tc>
      </w:tr>
      <w:tr w14:paraId="797C1E8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AF81E6">
            <w:pPr>
              <w:jc w:val="center"/>
            </w:pPr>
            <w:r>
              <w:rPr>
                <w:rFonts w:ascii="宋体" w:hAnsi="宋体" w:eastAsia="宋体"/>
                <w:sz w:val="24"/>
              </w:rPr>
              <w:t>(2024年度)</w:t>
            </w:r>
          </w:p>
        </w:tc>
      </w:tr>
      <w:tr w14:paraId="580E89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BC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4CC0ED">
            <w:pPr>
              <w:jc w:val="center"/>
            </w:pPr>
            <w:r>
              <w:rPr>
                <w:rFonts w:ascii="宋体" w:hAnsi="宋体" w:eastAsia="宋体"/>
                <w:sz w:val="16"/>
              </w:rPr>
              <w:t>人大常委会会议经费</w:t>
            </w:r>
          </w:p>
        </w:tc>
      </w:tr>
      <w:tr w14:paraId="2193AD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262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EB931B">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2F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2EC6CF">
            <w:pPr>
              <w:jc w:val="center"/>
            </w:pPr>
            <w:r>
              <w:rPr>
                <w:rFonts w:ascii="宋体" w:hAnsi="宋体" w:eastAsia="宋体"/>
                <w:sz w:val="16"/>
              </w:rPr>
              <w:t>昌吉回族自治州人民代表大会常务委员会</w:t>
            </w:r>
          </w:p>
        </w:tc>
      </w:tr>
      <w:tr w14:paraId="50AA4C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6AB9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83B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32B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0FB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5B45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7FDE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8038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41A5">
            <w:pPr>
              <w:jc w:val="center"/>
            </w:pPr>
            <w:r>
              <w:rPr>
                <w:rFonts w:ascii="宋体" w:hAnsi="宋体" w:eastAsia="宋体"/>
                <w:sz w:val="16"/>
              </w:rPr>
              <w:t>得分</w:t>
            </w:r>
          </w:p>
        </w:tc>
      </w:tr>
      <w:tr w14:paraId="0C79B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9E5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4AD5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BDA0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9A392">
            <w:pPr>
              <w:jc w:val="center"/>
            </w:pPr>
            <w:r>
              <w:rPr>
                <w:rFonts w:ascii="宋体" w:hAnsi="宋体" w:eastAsia="宋体"/>
                <w:sz w:val="16"/>
              </w:rPr>
              <w:t>16.03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47719">
            <w:pPr>
              <w:jc w:val="center"/>
            </w:pPr>
            <w:r>
              <w:rPr>
                <w:rFonts w:ascii="宋体" w:hAnsi="宋体" w:eastAsia="宋体"/>
                <w:sz w:val="16"/>
              </w:rPr>
              <w:t>16.03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3349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916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92AD">
            <w:pPr>
              <w:jc w:val="center"/>
            </w:pPr>
            <w:r>
              <w:rPr>
                <w:rFonts w:ascii="宋体" w:hAnsi="宋体" w:eastAsia="宋体"/>
                <w:sz w:val="16"/>
              </w:rPr>
              <w:t>10.00</w:t>
            </w:r>
          </w:p>
        </w:tc>
      </w:tr>
      <w:tr w14:paraId="7A62B2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8CF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245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353B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AE961">
            <w:pPr>
              <w:jc w:val="center"/>
            </w:pPr>
            <w:r>
              <w:rPr>
                <w:rFonts w:ascii="宋体" w:hAnsi="宋体" w:eastAsia="宋体"/>
                <w:sz w:val="16"/>
              </w:rPr>
              <w:t>16.03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6E984">
            <w:pPr>
              <w:jc w:val="center"/>
            </w:pPr>
            <w:r>
              <w:rPr>
                <w:rFonts w:ascii="宋体" w:hAnsi="宋体" w:eastAsia="宋体"/>
                <w:sz w:val="16"/>
              </w:rPr>
              <w:t>16.03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E06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AD2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8C51">
            <w:pPr>
              <w:jc w:val="center"/>
            </w:pPr>
            <w:r>
              <w:rPr>
                <w:rFonts w:ascii="宋体" w:hAnsi="宋体" w:eastAsia="宋体"/>
                <w:sz w:val="16"/>
              </w:rPr>
              <w:t>—</w:t>
            </w:r>
          </w:p>
        </w:tc>
      </w:tr>
      <w:tr w14:paraId="2A34B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A47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1D6C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22D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03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493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8D9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ADB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5DE5D">
            <w:pPr>
              <w:jc w:val="center"/>
            </w:pPr>
            <w:r>
              <w:rPr>
                <w:rFonts w:ascii="宋体" w:hAnsi="宋体" w:eastAsia="宋体"/>
                <w:sz w:val="16"/>
              </w:rPr>
              <w:t>—</w:t>
            </w:r>
          </w:p>
        </w:tc>
      </w:tr>
      <w:tr w14:paraId="6F1F08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495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9D66F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101F79">
            <w:pPr>
              <w:jc w:val="center"/>
            </w:pPr>
            <w:r>
              <w:rPr>
                <w:rFonts w:ascii="宋体" w:hAnsi="宋体" w:eastAsia="宋体"/>
                <w:sz w:val="16"/>
              </w:rPr>
              <w:t>实际完成情况</w:t>
            </w:r>
          </w:p>
        </w:tc>
      </w:tr>
      <w:tr w14:paraId="454FD5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EF9D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39DF43">
            <w:pPr>
              <w:jc w:val="both"/>
            </w:pPr>
            <w:r>
              <w:rPr>
                <w:rFonts w:ascii="宋体" w:hAnsi="宋体" w:eastAsia="宋体"/>
                <w:sz w:val="16"/>
              </w:rPr>
              <w:t>根据《中华人民共和国宪法</w:t>
            </w:r>
            <w:r>
              <w:rPr>
                <w:rFonts w:hint="eastAsia" w:ascii="宋体" w:hAnsi="宋体"/>
                <w:sz w:val="16"/>
                <w:lang w:eastAsia="zh-CN"/>
              </w:rPr>
              <w:t>》《</w:t>
            </w:r>
            <w:r>
              <w:rPr>
                <w:rFonts w:ascii="宋体" w:hAnsi="宋体" w:eastAsia="宋体"/>
                <w:sz w:val="16"/>
              </w:rPr>
              <w:t>中华人民共和国地方各级人民代表大会和地方各级人民政府组织法</w:t>
            </w:r>
            <w:r>
              <w:rPr>
                <w:rFonts w:hint="eastAsia" w:ascii="宋体" w:hAnsi="宋体"/>
                <w:sz w:val="16"/>
                <w:lang w:eastAsia="zh-CN"/>
              </w:rPr>
              <w:t>》《</w:t>
            </w:r>
            <w:r>
              <w:rPr>
                <w:rFonts w:ascii="宋体" w:hAnsi="宋体" w:eastAsia="宋体"/>
                <w:sz w:val="16"/>
              </w:rPr>
              <w:t>中华人民共和国全国人民代表大会和地方各级人民代表大会代表法》的规定， 全年至少召开6次常委会会议，每次会议召开1天，开展法治讲座6次，达到以立法保善治，以监督促工作效果。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C09E8D">
            <w:pPr>
              <w:jc w:val="both"/>
            </w:pPr>
            <w:r>
              <w:rPr>
                <w:rFonts w:hint="eastAsia" w:ascii="宋体" w:hAnsi="宋体"/>
                <w:sz w:val="16"/>
                <w:lang w:eastAsia="zh-CN"/>
              </w:rPr>
              <w:t>截至</w:t>
            </w:r>
            <w:r>
              <w:rPr>
                <w:rFonts w:ascii="宋体" w:hAnsi="宋体" w:eastAsia="宋体"/>
                <w:sz w:val="16"/>
              </w:rPr>
              <w:t>2024年12月31日，该项目实际完成召开11次常委会会议，每次会议召开1天，开展法治讲座6次，通过项目的实施，提升以立法保善治，促进以监督促工作效果。</w:t>
            </w:r>
          </w:p>
        </w:tc>
      </w:tr>
      <w:tr w14:paraId="55AF4D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0FB7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B3A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23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69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DDB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C00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8B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39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396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953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417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5CC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167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A9454">
            <w:pPr>
              <w:jc w:val="center"/>
            </w:pPr>
            <w:r>
              <w:rPr>
                <w:rFonts w:ascii="宋体" w:hAnsi="宋体" w:eastAsia="宋体"/>
                <w:sz w:val="16"/>
              </w:rPr>
              <w:t>偏差原因分析及改进措施</w:t>
            </w:r>
          </w:p>
        </w:tc>
      </w:tr>
      <w:tr w14:paraId="2302BA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6D9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1B19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63E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977C">
            <w:pPr>
              <w:jc w:val="center"/>
            </w:pPr>
            <w:r>
              <w:rPr>
                <w:rFonts w:ascii="宋体" w:hAnsi="宋体" w:eastAsia="宋体"/>
                <w:sz w:val="16"/>
              </w:rPr>
              <w:t>常委会会议次数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50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0A4F">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4940">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8425">
            <w:pPr>
              <w:jc w:val="center"/>
            </w:pPr>
            <w:r>
              <w:rPr>
                <w:rFonts w:ascii="宋体" w:hAnsi="宋体" w:eastAsia="宋体"/>
                <w:sz w:val="16"/>
              </w:rPr>
              <w:t>183.33%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0803">
            <w:pPr>
              <w:jc w:val="center"/>
            </w:pPr>
            <w:r>
              <w:rPr>
                <w:rFonts w:ascii="宋体" w:hAnsi="宋体" w:eastAsia="宋体"/>
                <w:sz w:val="16"/>
              </w:rPr>
              <w:t>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6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B65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74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E3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E18F">
            <w:pPr>
              <w:jc w:val="center"/>
            </w:pPr>
            <w:r>
              <w:rPr>
                <w:rFonts w:ascii="宋体" w:hAnsi="宋体" w:eastAsia="宋体"/>
                <w:sz w:val="16"/>
              </w:rPr>
              <w:t>根据干部任免工作安排，2024年加开5次常委会会议</w:t>
            </w:r>
          </w:p>
        </w:tc>
      </w:tr>
      <w:tr w14:paraId="3D9082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809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E3F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8BC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86974">
            <w:pPr>
              <w:jc w:val="center"/>
            </w:pPr>
            <w:r>
              <w:rPr>
                <w:rFonts w:ascii="宋体" w:hAnsi="宋体" w:eastAsia="宋体"/>
                <w:sz w:val="16"/>
              </w:rPr>
              <w:t>每次会议召开天数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41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1819">
            <w:pPr>
              <w:jc w:val="center"/>
            </w:pPr>
            <w:r>
              <w:rPr>
                <w:rFonts w:ascii="宋体" w:hAnsi="宋体" w:eastAsia="宋体"/>
                <w:sz w:val="16"/>
              </w:rPr>
              <w:t>&lt;=1天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6DEE">
            <w:pPr>
              <w:jc w:val="center"/>
            </w:pPr>
            <w:r>
              <w:rPr>
                <w:rFonts w:ascii="宋体" w:hAnsi="宋体" w:eastAsia="宋体"/>
                <w:sz w:val="16"/>
              </w:rPr>
              <w: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8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63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4F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FE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7D0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00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15A2">
            <w:pPr>
              <w:jc w:val="center"/>
            </w:pPr>
          </w:p>
        </w:tc>
      </w:tr>
      <w:tr w14:paraId="6654A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46E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A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8A9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699C">
            <w:pPr>
              <w:jc w:val="center"/>
            </w:pPr>
            <w:r>
              <w:rPr>
                <w:rFonts w:ascii="宋体" w:hAnsi="宋体" w:eastAsia="宋体"/>
                <w:sz w:val="16"/>
              </w:rPr>
              <w:t>开展法治讲座次数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27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4066">
            <w:pPr>
              <w:jc w:val="center"/>
            </w:pPr>
            <w:r>
              <w:rPr>
                <w:rFonts w:ascii="宋体" w:hAnsi="宋体" w:eastAsia="宋体"/>
                <w:sz w:val="16"/>
              </w:rPr>
              <w:t>&lt;=6次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0411">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D9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49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C1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64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20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7C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B36E">
            <w:pPr>
              <w:jc w:val="center"/>
            </w:pPr>
          </w:p>
        </w:tc>
      </w:tr>
      <w:tr w14:paraId="7911E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86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E0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E8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FC1C">
            <w:pPr>
              <w:jc w:val="center"/>
            </w:pPr>
            <w:r>
              <w:rPr>
                <w:rFonts w:ascii="宋体" w:hAnsi="宋体" w:eastAsia="宋体"/>
                <w:sz w:val="16"/>
              </w:rPr>
              <w:t>常委会会议出勤率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BA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6DE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42E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EF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4E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4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5B7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57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AE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7E9E">
            <w:pPr>
              <w:jc w:val="center"/>
            </w:pPr>
          </w:p>
        </w:tc>
      </w:tr>
      <w:tr w14:paraId="73A08A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866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84DD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109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474F">
            <w:pPr>
              <w:jc w:val="center"/>
            </w:pPr>
            <w:r>
              <w:rPr>
                <w:rFonts w:ascii="宋体" w:hAnsi="宋体" w:eastAsia="宋体"/>
                <w:sz w:val="16"/>
              </w:rPr>
              <w:t>会议费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AA28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6663">
            <w:pPr>
              <w:jc w:val="center"/>
            </w:pPr>
            <w:r>
              <w:rPr>
                <w:rFonts w:ascii="宋体" w:hAnsi="宋体" w:eastAsia="宋体"/>
                <w:sz w:val="16"/>
              </w:rPr>
              <w:t>&lt;=15.73万元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9454">
            <w:pPr>
              <w:jc w:val="center"/>
            </w:pPr>
            <w:r>
              <w:rPr>
                <w:rFonts w:ascii="宋体" w:hAnsi="宋体" w:eastAsia="宋体"/>
                <w:sz w:val="16"/>
              </w:rPr>
              <w:t>=15.73万元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D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B6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CC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56E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63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525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B6F5">
            <w:pPr>
              <w:jc w:val="center"/>
            </w:pPr>
          </w:p>
        </w:tc>
      </w:tr>
      <w:tr w14:paraId="0E646A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764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6BC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D9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94AF5">
            <w:pPr>
              <w:jc w:val="center"/>
            </w:pPr>
            <w:r>
              <w:rPr>
                <w:rFonts w:ascii="宋体" w:hAnsi="宋体" w:eastAsia="宋体"/>
                <w:sz w:val="16"/>
              </w:rPr>
              <w:t>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42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EBBD">
            <w:pPr>
              <w:jc w:val="center"/>
            </w:pPr>
            <w:r>
              <w:rPr>
                <w:rFonts w:ascii="宋体" w:hAnsi="宋体" w:eastAsia="宋体"/>
                <w:sz w:val="16"/>
              </w:rPr>
              <w:t>&lt;=0.3万元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208D3">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B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765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26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32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E8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9CD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2432B">
            <w:pPr>
              <w:jc w:val="center"/>
            </w:pPr>
          </w:p>
        </w:tc>
      </w:tr>
      <w:tr w14:paraId="50DEC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92F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CD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1CD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6EED">
            <w:pPr>
              <w:jc w:val="center"/>
            </w:pPr>
            <w:r>
              <w:rPr>
                <w:rFonts w:ascii="宋体" w:hAnsi="宋体" w:eastAsia="宋体"/>
                <w:sz w:val="16"/>
              </w:rPr>
              <w:t>以立法保善治，以监督促工作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FC87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ED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DBC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8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E64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F6B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15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D8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4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E4E3">
            <w:pPr>
              <w:jc w:val="center"/>
            </w:pPr>
          </w:p>
        </w:tc>
      </w:tr>
      <w:tr w14:paraId="487A06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29EE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1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045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F67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1F3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452C6">
            <w:pPr>
              <w:jc w:val="center"/>
            </w:pPr>
            <w:r>
              <w:rPr>
                <w:rFonts w:ascii="宋体" w:hAnsi="宋体" w:eastAsia="宋体"/>
                <w:sz w:val="16"/>
              </w:rPr>
              <w:t>91.67分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BD8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BC9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0C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080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3159B"/>
        </w:tc>
      </w:tr>
    </w:tbl>
    <w:p w14:paraId="26987C9E">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7"/>
        <w:gridCol w:w="776"/>
        <w:gridCol w:w="696"/>
        <w:gridCol w:w="629"/>
        <w:gridCol w:w="696"/>
        <w:gridCol w:w="624"/>
        <w:gridCol w:w="624"/>
        <w:gridCol w:w="624"/>
        <w:gridCol w:w="627"/>
        <w:gridCol w:w="632"/>
      </w:tblGrid>
      <w:tr w14:paraId="78D07358">
        <w:tblPrEx>
          <w:tblCellMar>
            <w:top w:w="0" w:type="dxa"/>
            <w:left w:w="108" w:type="dxa"/>
            <w:bottom w:w="0" w:type="dxa"/>
            <w:right w:w="108" w:type="dxa"/>
          </w:tblCellMar>
        </w:tblPrEx>
        <w:tc>
          <w:tcPr>
            <w:tcW w:w="8848" w:type="dxa"/>
            <w:gridSpan w:val="14"/>
            <w:vAlign w:val="center"/>
          </w:tcPr>
          <w:p w14:paraId="5B12476B">
            <w:pPr>
              <w:jc w:val="center"/>
            </w:pPr>
            <w:r>
              <w:rPr>
                <w:rFonts w:ascii="宋体" w:hAnsi="宋体" w:eastAsia="宋体"/>
                <w:sz w:val="24"/>
              </w:rPr>
              <w:t>项目支出绩效自评表</w:t>
            </w:r>
          </w:p>
        </w:tc>
      </w:tr>
      <w:tr w14:paraId="19B6974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0F69CE">
            <w:pPr>
              <w:jc w:val="center"/>
            </w:pPr>
            <w:r>
              <w:rPr>
                <w:rFonts w:ascii="宋体" w:hAnsi="宋体" w:eastAsia="宋体"/>
                <w:sz w:val="24"/>
              </w:rPr>
              <w:t>(2024年度)</w:t>
            </w:r>
          </w:p>
        </w:tc>
      </w:tr>
      <w:tr w14:paraId="7041B4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1B0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D94AAC">
            <w:pPr>
              <w:jc w:val="center"/>
            </w:pPr>
            <w:r>
              <w:rPr>
                <w:rFonts w:ascii="宋体" w:hAnsi="宋体" w:eastAsia="宋体"/>
                <w:sz w:val="16"/>
              </w:rPr>
              <w:t>人大监督立法信访</w:t>
            </w:r>
          </w:p>
        </w:tc>
      </w:tr>
      <w:tr w14:paraId="0AD46D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62C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CFF11C">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9590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A21427">
            <w:pPr>
              <w:jc w:val="center"/>
            </w:pPr>
            <w:r>
              <w:rPr>
                <w:rFonts w:ascii="宋体" w:hAnsi="宋体" w:eastAsia="宋体"/>
                <w:sz w:val="16"/>
              </w:rPr>
              <w:t>昌吉回族自治州人民代表大会常务委员会</w:t>
            </w:r>
          </w:p>
        </w:tc>
      </w:tr>
      <w:tr w14:paraId="73D7B4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8A4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F02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749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9E2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41D3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45D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3AD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197D">
            <w:pPr>
              <w:jc w:val="center"/>
            </w:pPr>
            <w:r>
              <w:rPr>
                <w:rFonts w:ascii="宋体" w:hAnsi="宋体" w:eastAsia="宋体"/>
                <w:sz w:val="16"/>
              </w:rPr>
              <w:t>得分</w:t>
            </w:r>
          </w:p>
        </w:tc>
      </w:tr>
      <w:tr w14:paraId="0E786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A7B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378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7F5EC">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07CA8">
            <w:pPr>
              <w:jc w:val="center"/>
            </w:pPr>
            <w:r>
              <w:rPr>
                <w:rFonts w:ascii="宋体" w:hAnsi="宋体" w:eastAsia="宋体"/>
                <w:sz w:val="16"/>
              </w:rPr>
              <w:t>74.35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277B8">
            <w:pPr>
              <w:jc w:val="center"/>
            </w:pPr>
            <w:r>
              <w:rPr>
                <w:rFonts w:ascii="宋体" w:hAnsi="宋体" w:eastAsia="宋体"/>
                <w:sz w:val="16"/>
              </w:rPr>
              <w:t>74.35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CF39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1E5E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14CB">
            <w:pPr>
              <w:jc w:val="center"/>
            </w:pPr>
            <w:r>
              <w:rPr>
                <w:rFonts w:ascii="宋体" w:hAnsi="宋体" w:eastAsia="宋体"/>
                <w:sz w:val="16"/>
              </w:rPr>
              <w:t>10.00</w:t>
            </w:r>
          </w:p>
        </w:tc>
      </w:tr>
      <w:tr w14:paraId="011992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AF8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121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33991">
            <w:pPr>
              <w:jc w:val="center"/>
            </w:pPr>
            <w:r>
              <w:rPr>
                <w:rFonts w:ascii="宋体" w:hAnsi="宋体" w:eastAsia="宋体"/>
                <w:sz w:val="16"/>
              </w:rPr>
              <w:t>126.00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3C3A2">
            <w:pPr>
              <w:jc w:val="center"/>
            </w:pPr>
            <w:r>
              <w:rPr>
                <w:rFonts w:ascii="宋体" w:hAnsi="宋体" w:eastAsia="宋体"/>
                <w:sz w:val="16"/>
              </w:rPr>
              <w:t>74.35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8FAF1">
            <w:pPr>
              <w:jc w:val="center"/>
            </w:pPr>
            <w:r>
              <w:rPr>
                <w:rFonts w:ascii="宋体" w:hAnsi="宋体" w:eastAsia="宋体"/>
                <w:sz w:val="16"/>
              </w:rPr>
              <w:t>74.35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D96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622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897C">
            <w:pPr>
              <w:jc w:val="center"/>
            </w:pPr>
            <w:r>
              <w:rPr>
                <w:rFonts w:ascii="宋体" w:hAnsi="宋体" w:eastAsia="宋体"/>
                <w:sz w:val="16"/>
              </w:rPr>
              <w:t>—</w:t>
            </w:r>
          </w:p>
        </w:tc>
      </w:tr>
      <w:tr w14:paraId="172429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BB1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3FA9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2FE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D36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82F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D40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29A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CD676">
            <w:pPr>
              <w:jc w:val="center"/>
            </w:pPr>
            <w:r>
              <w:rPr>
                <w:rFonts w:ascii="宋体" w:hAnsi="宋体" w:eastAsia="宋体"/>
                <w:sz w:val="16"/>
              </w:rPr>
              <w:t>—</w:t>
            </w:r>
          </w:p>
        </w:tc>
      </w:tr>
      <w:tr w14:paraId="6F6545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3FF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1B0A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4A4817">
            <w:pPr>
              <w:jc w:val="center"/>
            </w:pPr>
            <w:r>
              <w:rPr>
                <w:rFonts w:ascii="宋体" w:hAnsi="宋体" w:eastAsia="宋体"/>
                <w:sz w:val="16"/>
              </w:rPr>
              <w:t>实际完成情况</w:t>
            </w:r>
          </w:p>
        </w:tc>
      </w:tr>
      <w:tr w14:paraId="62A44C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C55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22A97F">
            <w:pPr>
              <w:jc w:val="both"/>
            </w:pPr>
            <w:r>
              <w:rPr>
                <w:rFonts w:ascii="宋体" w:hAnsi="宋体" w:eastAsia="宋体"/>
                <w:sz w:val="16"/>
              </w:rPr>
              <w:t>通过人大行使包括监督权在内的各项职权，保障党和国家重大决策的科学性和可行性，防止出现严重失误和损失，推进社会主义现代化建设事业健康发展；加强人大监督，督促政府依法行政和法院、检察院公正司法，促进社会公平正义，最大限度地解决各种社会矛盾和冲突，在全社会形成安定团结、生动活泼的政治局面；负责对国民经济和社会发展计划、财政预算执行情况、经济、环境与资源保护等方面的</w:t>
            </w:r>
            <w:r>
              <w:rPr>
                <w:rFonts w:hint="eastAsia" w:ascii="宋体" w:hAnsi="宋体"/>
                <w:sz w:val="16"/>
                <w:lang w:eastAsia="zh-CN"/>
              </w:rPr>
              <w:t>法律法规</w:t>
            </w:r>
            <w:r>
              <w:rPr>
                <w:rFonts w:ascii="宋体" w:hAnsi="宋体" w:eastAsia="宋体"/>
                <w:sz w:val="16"/>
              </w:rPr>
              <w:t>和自治州人大常委会决议执行情况的监督检查；立法理论课题研究、学习调研、论证评估。 拥有地方立法权职能；按照2024年工作要点，计划立法项目5件。负责来信来访的登记、统计、综合分析等工作，为常委会行使职权提供信访信息；负责重要信访事项的登记、统计、综合分析等工作，向领导提供重要信访事项的有关信息；负责从来信来访中筛选的重要信访事项的交办、督办工作。组织调研活动10次、开展执法检查5次、开展各类调研活动5次、达到科学立法、严格执法、公正司法、文明守法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194A80">
            <w:pPr>
              <w:jc w:val="both"/>
            </w:pPr>
            <w:r>
              <w:rPr>
                <w:rFonts w:hint="eastAsia" w:ascii="宋体" w:hAnsi="宋体"/>
                <w:sz w:val="16"/>
                <w:lang w:eastAsia="zh-CN"/>
              </w:rPr>
              <w:t>截至</w:t>
            </w:r>
            <w:r>
              <w:rPr>
                <w:rFonts w:ascii="宋体" w:hAnsi="宋体" w:eastAsia="宋体"/>
                <w:sz w:val="16"/>
              </w:rPr>
              <w:t>2024年12月31日，该项目实际完成开展执法检查5次；开展各类调研活动10次；建立立法联系点14个；信访事件转办交办率达95%；支付印刷费5.27万元、工作经费69.08万元；通过该项目的实施，提升了监督效能和立法质量，促进了科学立法、严格执法、公正司法、文明守法和民主政治的发展。</w:t>
            </w:r>
          </w:p>
        </w:tc>
      </w:tr>
      <w:tr w14:paraId="2F1815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56CF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4C4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C7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84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A0E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2D3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6ED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892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44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2E1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78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321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F6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F01E">
            <w:pPr>
              <w:jc w:val="center"/>
            </w:pPr>
            <w:r>
              <w:rPr>
                <w:rFonts w:ascii="宋体" w:hAnsi="宋体" w:eastAsia="宋体"/>
                <w:sz w:val="16"/>
              </w:rPr>
              <w:t>偏差原因分析及改进措施</w:t>
            </w:r>
          </w:p>
        </w:tc>
      </w:tr>
      <w:tr w14:paraId="059238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42B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040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B38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E252">
            <w:pPr>
              <w:jc w:val="center"/>
            </w:pPr>
            <w:r>
              <w:rPr>
                <w:rFonts w:ascii="宋体" w:hAnsi="宋体" w:eastAsia="宋体"/>
                <w:sz w:val="16"/>
              </w:rPr>
              <w:t>开展执法检查次数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DC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56BF">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929B">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81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62E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334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E3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25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48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3262">
            <w:pPr>
              <w:jc w:val="center"/>
            </w:pPr>
          </w:p>
        </w:tc>
      </w:tr>
      <w:tr w14:paraId="3EAC0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26B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2F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AFA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3230">
            <w:pPr>
              <w:jc w:val="center"/>
            </w:pPr>
            <w:r>
              <w:rPr>
                <w:rFonts w:ascii="宋体" w:hAnsi="宋体" w:eastAsia="宋体"/>
                <w:sz w:val="16"/>
              </w:rPr>
              <w:t>开展各类调研活动次数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85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0841">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BC0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BE3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82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F5B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2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D0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A5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32A2">
            <w:pPr>
              <w:jc w:val="center"/>
            </w:pPr>
          </w:p>
        </w:tc>
      </w:tr>
      <w:tr w14:paraId="3B9AD9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313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5A3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22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9522">
            <w:pPr>
              <w:jc w:val="center"/>
            </w:pPr>
            <w:r>
              <w:rPr>
                <w:rFonts w:ascii="宋体" w:hAnsi="宋体" w:eastAsia="宋体"/>
                <w:sz w:val="16"/>
              </w:rPr>
              <w:t>立法联系点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DE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4690">
            <w:pPr>
              <w:jc w:val="center"/>
            </w:pPr>
            <w:r>
              <w:rPr>
                <w:rFonts w:ascii="宋体" w:hAnsi="宋体" w:eastAsia="宋体"/>
                <w:sz w:val="16"/>
              </w:rPr>
              <w: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8366">
            <w:pPr>
              <w:jc w:val="center"/>
            </w:pPr>
            <w:r>
              <w:rPr>
                <w:rFonts w:ascii="宋体" w:hAnsi="宋体" w:eastAsia="宋体"/>
                <w:sz w:val="16"/>
              </w:rPr>
              <w:t>=14个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E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4A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FD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3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84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97D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5816">
            <w:pPr>
              <w:jc w:val="center"/>
            </w:pPr>
          </w:p>
        </w:tc>
      </w:tr>
      <w:tr w14:paraId="4D9315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330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F94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BDE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1FAB">
            <w:pPr>
              <w:jc w:val="center"/>
            </w:pPr>
            <w:r>
              <w:rPr>
                <w:rFonts w:ascii="宋体" w:hAnsi="宋体" w:eastAsia="宋体"/>
                <w:sz w:val="16"/>
              </w:rPr>
              <w:t>信访事件转办交办率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6B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2193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139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FD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E7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BBD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47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6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F8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4852">
            <w:pPr>
              <w:jc w:val="center"/>
            </w:pPr>
          </w:p>
        </w:tc>
      </w:tr>
      <w:tr w14:paraId="6C7CF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C5E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8260B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5D2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942C">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B6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EB77">
            <w:pPr>
              <w:jc w:val="center"/>
            </w:pPr>
            <w:r>
              <w:rPr>
                <w:rFonts w:ascii="宋体" w:hAnsi="宋体" w:eastAsia="宋体"/>
                <w:sz w:val="16"/>
              </w:rPr>
              <w:t>&lt;=5.27万元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B13F">
            <w:pPr>
              <w:jc w:val="center"/>
            </w:pPr>
            <w:r>
              <w:rPr>
                <w:rFonts w:ascii="宋体" w:hAnsi="宋体" w:eastAsia="宋体"/>
                <w:sz w:val="16"/>
              </w:rPr>
              <w:t>=5.27万元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A5D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0D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4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E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D77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C67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2798">
            <w:pPr>
              <w:jc w:val="center"/>
            </w:pPr>
          </w:p>
        </w:tc>
      </w:tr>
      <w:tr w14:paraId="641E0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6D3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504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E6F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F8A9">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44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0F95">
            <w:pPr>
              <w:jc w:val="center"/>
            </w:pPr>
            <w:r>
              <w:rPr>
                <w:rFonts w:ascii="宋体" w:hAnsi="宋体" w:eastAsia="宋体"/>
                <w:sz w:val="16"/>
              </w:rPr>
              <w:t>&lt;=69.08万元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98D6">
            <w:pPr>
              <w:jc w:val="center"/>
            </w:pPr>
            <w:r>
              <w:rPr>
                <w:rFonts w:ascii="宋体" w:hAnsi="宋体" w:eastAsia="宋体"/>
                <w:sz w:val="16"/>
              </w:rPr>
              <w:t>=69.08万元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9B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EA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73D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E16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648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417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8305">
            <w:pPr>
              <w:jc w:val="center"/>
            </w:pPr>
          </w:p>
        </w:tc>
      </w:tr>
      <w:tr w14:paraId="4DDE0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9A4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84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7C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71F9C">
            <w:pPr>
              <w:jc w:val="center"/>
            </w:pPr>
            <w:r>
              <w:rPr>
                <w:rFonts w:ascii="宋体" w:hAnsi="宋体" w:eastAsia="宋体"/>
                <w:sz w:val="16"/>
              </w:rPr>
              <w:t>保障“一府一委两院”依法行政，达到科学立法、严格执法、公正司法、文明守法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93C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96C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4011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EA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45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0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4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6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2A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8A0AA">
            <w:pPr>
              <w:jc w:val="center"/>
            </w:pPr>
          </w:p>
        </w:tc>
      </w:tr>
      <w:tr w14:paraId="06BFEA8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E21B6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A2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245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3BEB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724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CF9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3B4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C74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7CC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5A5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1AA3A"/>
        </w:tc>
      </w:tr>
    </w:tbl>
    <w:p w14:paraId="0E8792F9">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96"/>
        <w:gridCol w:w="620"/>
        <w:gridCol w:w="776"/>
        <w:gridCol w:w="696"/>
        <w:gridCol w:w="626"/>
        <w:gridCol w:w="696"/>
        <w:gridCol w:w="615"/>
        <w:gridCol w:w="615"/>
        <w:gridCol w:w="615"/>
        <w:gridCol w:w="620"/>
        <w:gridCol w:w="631"/>
      </w:tblGrid>
      <w:tr w14:paraId="62BE6AD8">
        <w:tblPrEx>
          <w:tblCellMar>
            <w:top w:w="0" w:type="dxa"/>
            <w:left w:w="108" w:type="dxa"/>
            <w:bottom w:w="0" w:type="dxa"/>
            <w:right w:w="108" w:type="dxa"/>
          </w:tblCellMar>
        </w:tblPrEx>
        <w:tc>
          <w:tcPr>
            <w:tcW w:w="8848" w:type="dxa"/>
            <w:gridSpan w:val="14"/>
            <w:vAlign w:val="center"/>
          </w:tcPr>
          <w:p w14:paraId="7717990A">
            <w:pPr>
              <w:jc w:val="center"/>
            </w:pPr>
            <w:r>
              <w:rPr>
                <w:rFonts w:ascii="宋体" w:hAnsi="宋体" w:eastAsia="宋体"/>
                <w:sz w:val="24"/>
              </w:rPr>
              <w:t>项目支出绩效自评表</w:t>
            </w:r>
          </w:p>
        </w:tc>
      </w:tr>
      <w:tr w14:paraId="0561C00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CCE07A">
            <w:pPr>
              <w:jc w:val="center"/>
            </w:pPr>
            <w:r>
              <w:rPr>
                <w:rFonts w:ascii="宋体" w:hAnsi="宋体" w:eastAsia="宋体"/>
                <w:sz w:val="24"/>
              </w:rPr>
              <w:t>(2024年度)</w:t>
            </w:r>
          </w:p>
        </w:tc>
      </w:tr>
      <w:tr w14:paraId="6C32D2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32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909DA9">
            <w:pPr>
              <w:jc w:val="center"/>
            </w:pPr>
            <w:r>
              <w:rPr>
                <w:rFonts w:ascii="宋体" w:hAnsi="宋体" w:eastAsia="宋体"/>
                <w:sz w:val="16"/>
              </w:rPr>
              <w:t>基层人大补助经费</w:t>
            </w:r>
          </w:p>
        </w:tc>
      </w:tr>
      <w:tr w14:paraId="0E86CE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DB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AB9E84">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5E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E43A15">
            <w:pPr>
              <w:jc w:val="center"/>
            </w:pPr>
            <w:r>
              <w:rPr>
                <w:rFonts w:ascii="宋体" w:hAnsi="宋体" w:eastAsia="宋体"/>
                <w:sz w:val="16"/>
              </w:rPr>
              <w:t>昌吉回族自治州人民代表大会常务委员会</w:t>
            </w:r>
          </w:p>
        </w:tc>
      </w:tr>
      <w:tr w14:paraId="0A844B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C83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6A4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29D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DF9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270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699B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822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6A09">
            <w:pPr>
              <w:jc w:val="center"/>
            </w:pPr>
            <w:r>
              <w:rPr>
                <w:rFonts w:ascii="宋体" w:hAnsi="宋体" w:eastAsia="宋体"/>
                <w:sz w:val="16"/>
              </w:rPr>
              <w:t>得分</w:t>
            </w:r>
          </w:p>
        </w:tc>
      </w:tr>
      <w:tr w14:paraId="19E9E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FDC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502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32F3B">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CB366">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579B">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756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5D8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3956">
            <w:pPr>
              <w:jc w:val="center"/>
            </w:pPr>
            <w:r>
              <w:rPr>
                <w:rFonts w:ascii="宋体" w:hAnsi="宋体" w:eastAsia="宋体"/>
                <w:sz w:val="16"/>
              </w:rPr>
              <w:t>10.00</w:t>
            </w:r>
          </w:p>
        </w:tc>
      </w:tr>
      <w:tr w14:paraId="0CF40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D3C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422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B966A">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B94D2">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E6173">
            <w:pPr>
              <w:jc w:val="center"/>
            </w:pPr>
            <w:r>
              <w:rPr>
                <w:rFonts w:ascii="宋体" w:hAnsi="宋体" w:eastAsia="宋体"/>
                <w:sz w:val="16"/>
              </w:rPr>
              <w:t>30.18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7A3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C97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CEDC">
            <w:pPr>
              <w:jc w:val="center"/>
            </w:pPr>
            <w:r>
              <w:rPr>
                <w:rFonts w:ascii="宋体" w:hAnsi="宋体" w:eastAsia="宋体"/>
                <w:sz w:val="16"/>
              </w:rPr>
              <w:t>—</w:t>
            </w:r>
          </w:p>
        </w:tc>
      </w:tr>
      <w:tr w14:paraId="4EBA4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215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B20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05C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AC2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538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C2D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E20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29BF3">
            <w:pPr>
              <w:jc w:val="center"/>
            </w:pPr>
            <w:r>
              <w:rPr>
                <w:rFonts w:ascii="宋体" w:hAnsi="宋体" w:eastAsia="宋体"/>
                <w:sz w:val="16"/>
              </w:rPr>
              <w:t>—</w:t>
            </w:r>
          </w:p>
        </w:tc>
      </w:tr>
      <w:tr w14:paraId="1E23D3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33B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B6C9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7C4CC9">
            <w:pPr>
              <w:jc w:val="center"/>
            </w:pPr>
            <w:r>
              <w:rPr>
                <w:rFonts w:ascii="宋体" w:hAnsi="宋体" w:eastAsia="宋体"/>
                <w:sz w:val="16"/>
              </w:rPr>
              <w:t>实际完成情况</w:t>
            </w:r>
          </w:p>
        </w:tc>
      </w:tr>
      <w:tr w14:paraId="1DAE3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3CF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3BC986">
            <w:pPr>
              <w:jc w:val="both"/>
            </w:pPr>
            <w:r>
              <w:rPr>
                <w:rFonts w:ascii="宋体" w:hAnsi="宋体" w:eastAsia="宋体"/>
                <w:sz w:val="16"/>
              </w:rPr>
              <w:t>落实自治州党委人大工作会议精神，完成改善代表“家、室、站”建设和改造升级，用于人大开展各项工作的补助，开展立法、监督、代表工作，保障常委会组织开展的“三查（察）”和“双联系”活动，改善办公条件等。全面提升服务社会能力，保障工作平稳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700019">
            <w:pPr>
              <w:jc w:val="both"/>
            </w:pPr>
            <w:r>
              <w:rPr>
                <w:rFonts w:hint="eastAsia" w:ascii="宋体" w:hAnsi="宋体"/>
                <w:sz w:val="16"/>
                <w:lang w:eastAsia="zh-CN"/>
              </w:rPr>
              <w:t>截至2024</w:t>
            </w:r>
            <w:r>
              <w:rPr>
                <w:rFonts w:ascii="宋体" w:hAnsi="宋体" w:eastAsia="宋体"/>
                <w:sz w:val="16"/>
              </w:rPr>
              <w:t>年12月31日，该项目实际完成购置办公用品3次；设备维修（护）2次；维修返工率0%；验收合格率100%；支付办公费20.18万元；维修费用10万元；通过项目的实施，改善办公条件，提升了人大常委会机关</w:t>
            </w:r>
            <w:r>
              <w:rPr>
                <w:rFonts w:hint="eastAsia" w:ascii="宋体" w:hAnsi="宋体"/>
                <w:sz w:val="16"/>
                <w:lang w:eastAsia="zh-CN"/>
              </w:rPr>
              <w:t>服务</w:t>
            </w:r>
            <w:r>
              <w:rPr>
                <w:rFonts w:ascii="宋体" w:hAnsi="宋体" w:eastAsia="宋体"/>
                <w:sz w:val="16"/>
              </w:rPr>
              <w:t>能</w:t>
            </w:r>
            <w:bookmarkStart w:id="0" w:name="_GoBack"/>
            <w:r>
              <w:rPr>
                <w:rFonts w:hint="eastAsia" w:ascii="宋体" w:hAnsi="宋体"/>
                <w:sz w:val="16"/>
                <w:lang w:eastAsia="zh-CN"/>
              </w:rPr>
              <w:t>力和</w:t>
            </w:r>
            <w:bookmarkEnd w:id="0"/>
            <w:r>
              <w:rPr>
                <w:rFonts w:hint="eastAsia" w:ascii="宋体" w:hAnsi="宋体"/>
                <w:sz w:val="16"/>
                <w:lang w:eastAsia="zh-CN"/>
              </w:rPr>
              <w:t>服</w:t>
            </w:r>
            <w:r>
              <w:rPr>
                <w:rFonts w:ascii="宋体" w:hAnsi="宋体" w:eastAsia="宋体"/>
                <w:sz w:val="16"/>
              </w:rPr>
              <w:t>务代表的能力，促进了工作平稳进行。</w:t>
            </w:r>
          </w:p>
        </w:tc>
      </w:tr>
      <w:tr w14:paraId="2A1A9F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4534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576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E5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EF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A5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A07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685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7A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A8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1C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F6B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2E9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571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1585">
            <w:pPr>
              <w:jc w:val="center"/>
            </w:pPr>
            <w:r>
              <w:rPr>
                <w:rFonts w:ascii="宋体" w:hAnsi="宋体" w:eastAsia="宋体"/>
                <w:sz w:val="16"/>
              </w:rPr>
              <w:t>偏差原因分析及改进措施</w:t>
            </w:r>
          </w:p>
        </w:tc>
      </w:tr>
      <w:tr w14:paraId="3BF485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533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3B4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4635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3B6D">
            <w:pPr>
              <w:jc w:val="center"/>
            </w:pPr>
            <w:r>
              <w:rPr>
                <w:rFonts w:ascii="宋体" w:hAnsi="宋体" w:eastAsia="宋体"/>
                <w:sz w:val="16"/>
              </w:rPr>
              <w:t>购置办公用品次数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71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EE028">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D8CE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91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E0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80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22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24D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C88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D5EA8">
            <w:pPr>
              <w:jc w:val="center"/>
            </w:pPr>
          </w:p>
        </w:tc>
      </w:tr>
      <w:tr w14:paraId="4A9E7D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EAF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3BD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34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923C">
            <w:pPr>
              <w:jc w:val="center"/>
            </w:pPr>
            <w:r>
              <w:rPr>
                <w:rFonts w:ascii="宋体" w:hAnsi="宋体" w:eastAsia="宋体"/>
                <w:sz w:val="16"/>
              </w:rPr>
              <w:t>设备维修（护）次数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38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FC8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011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A86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D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086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DED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F5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65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B75CC">
            <w:pPr>
              <w:jc w:val="center"/>
            </w:pPr>
          </w:p>
        </w:tc>
      </w:tr>
      <w:tr w14:paraId="19C560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160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671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1F9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C4B2">
            <w:pPr>
              <w:jc w:val="center"/>
            </w:pPr>
            <w:r>
              <w:rPr>
                <w:rFonts w:ascii="宋体" w:hAnsi="宋体" w:eastAsia="宋体"/>
                <w:sz w:val="16"/>
              </w:rPr>
              <w:t>维修返工率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27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C086">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2790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D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B5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48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F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8E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4A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0F586">
            <w:pPr>
              <w:jc w:val="center"/>
            </w:pPr>
          </w:p>
        </w:tc>
      </w:tr>
      <w:tr w14:paraId="05C8E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019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93E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5B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9FC96">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96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C3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D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04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B2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FDD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74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F2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5B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20CFD">
            <w:pPr>
              <w:jc w:val="center"/>
            </w:pPr>
          </w:p>
        </w:tc>
      </w:tr>
      <w:tr w14:paraId="04629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56D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463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6C8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C7EC">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E6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A4CB">
            <w:pPr>
              <w:jc w:val="center"/>
            </w:pPr>
            <w:r>
              <w:rPr>
                <w:rFonts w:ascii="宋体" w:hAnsi="宋体" w:eastAsia="宋体"/>
                <w:sz w:val="16"/>
              </w:rPr>
              <w:t>&lt;=20.18万元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3548">
            <w:pPr>
              <w:jc w:val="center"/>
            </w:pPr>
            <w:r>
              <w:rPr>
                <w:rFonts w:ascii="宋体" w:hAnsi="宋体" w:eastAsia="宋体"/>
                <w:sz w:val="16"/>
              </w:rPr>
              <w:t>=20.18万元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3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816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1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F0B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AD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7259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08A1F">
            <w:pPr>
              <w:jc w:val="center"/>
            </w:pPr>
          </w:p>
        </w:tc>
      </w:tr>
      <w:tr w14:paraId="042A5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29E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B7D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5A0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8843">
            <w:pPr>
              <w:jc w:val="center"/>
            </w:pPr>
            <w:r>
              <w:rPr>
                <w:rFonts w:ascii="宋体" w:hAnsi="宋体" w:eastAsia="宋体"/>
                <w:sz w:val="16"/>
              </w:rPr>
              <w:t>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64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A64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F46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1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6AE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28C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E24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85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1F52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A9E1">
            <w:pPr>
              <w:jc w:val="center"/>
            </w:pPr>
          </w:p>
        </w:tc>
      </w:tr>
      <w:tr w14:paraId="2D43CE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7DF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76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7565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6BE5">
            <w:pPr>
              <w:jc w:val="center"/>
            </w:pPr>
            <w:r>
              <w:rPr>
                <w:rFonts w:ascii="宋体" w:hAnsi="宋体" w:eastAsia="宋体"/>
                <w:sz w:val="16"/>
              </w:rPr>
              <w:t>提升</w:t>
            </w:r>
            <w:r>
              <w:rPr>
                <w:rFonts w:hint="eastAsia" w:ascii="宋体" w:hAnsi="宋体"/>
                <w:sz w:val="16"/>
                <w:lang w:eastAsia="zh-CN"/>
              </w:rPr>
              <w:t>人大常委会机关服务</w:t>
            </w:r>
            <w:r>
              <w:rPr>
                <w:rFonts w:ascii="宋体" w:hAnsi="宋体" w:eastAsia="宋体"/>
                <w:sz w:val="16"/>
              </w:rPr>
              <w:t>能</w:t>
            </w:r>
            <w:r>
              <w:rPr>
                <w:rFonts w:hint="eastAsia" w:ascii="宋体" w:hAnsi="宋体"/>
                <w:sz w:val="16"/>
                <w:lang w:eastAsia="zh-CN"/>
              </w:rPr>
              <w:t>力和服</w:t>
            </w:r>
            <w:r>
              <w:rPr>
                <w:rFonts w:ascii="宋体" w:hAnsi="宋体" w:eastAsia="宋体"/>
                <w:sz w:val="16"/>
              </w:rPr>
              <w:t>务代表的能力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1D1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132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2E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D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83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28B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CE6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6C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65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D198">
            <w:pPr>
              <w:jc w:val="center"/>
            </w:pPr>
          </w:p>
        </w:tc>
      </w:tr>
      <w:tr w14:paraId="794D28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AA7E3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52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1EC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587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12F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0F01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B11A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30E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A00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7FD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0DC2E"/>
        </w:tc>
      </w:tr>
    </w:tbl>
    <w:p w14:paraId="0FBC4C06">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2"/>
        <w:gridCol w:w="776"/>
        <w:gridCol w:w="696"/>
        <w:gridCol w:w="776"/>
        <w:gridCol w:w="696"/>
        <w:gridCol w:w="604"/>
        <w:gridCol w:w="604"/>
        <w:gridCol w:w="604"/>
        <w:gridCol w:w="612"/>
        <w:gridCol w:w="630"/>
      </w:tblGrid>
      <w:tr w14:paraId="1550EC2A">
        <w:tblPrEx>
          <w:tblCellMar>
            <w:top w:w="0" w:type="dxa"/>
            <w:left w:w="108" w:type="dxa"/>
            <w:bottom w:w="0" w:type="dxa"/>
            <w:right w:w="108" w:type="dxa"/>
          </w:tblCellMar>
        </w:tblPrEx>
        <w:tc>
          <w:tcPr>
            <w:tcW w:w="8848" w:type="dxa"/>
            <w:gridSpan w:val="14"/>
            <w:vAlign w:val="center"/>
          </w:tcPr>
          <w:p w14:paraId="775A68FB">
            <w:pPr>
              <w:jc w:val="center"/>
            </w:pPr>
            <w:r>
              <w:rPr>
                <w:rFonts w:ascii="宋体" w:hAnsi="宋体" w:eastAsia="宋体"/>
                <w:sz w:val="24"/>
              </w:rPr>
              <w:t>项目支出绩效自评表</w:t>
            </w:r>
          </w:p>
        </w:tc>
      </w:tr>
      <w:tr w14:paraId="7CB84D1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3FB0B7">
            <w:pPr>
              <w:jc w:val="center"/>
            </w:pPr>
            <w:r>
              <w:rPr>
                <w:rFonts w:ascii="宋体" w:hAnsi="宋体" w:eastAsia="宋体"/>
                <w:sz w:val="24"/>
              </w:rPr>
              <w:t>(2024年度)</w:t>
            </w:r>
          </w:p>
        </w:tc>
      </w:tr>
      <w:tr w14:paraId="65DA66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321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3A3F56">
            <w:pPr>
              <w:jc w:val="center"/>
            </w:pPr>
            <w:r>
              <w:rPr>
                <w:rFonts w:ascii="宋体" w:hAnsi="宋体" w:eastAsia="宋体"/>
                <w:sz w:val="16"/>
              </w:rPr>
              <w:t>州人大加装电梯项目尾款</w:t>
            </w:r>
          </w:p>
        </w:tc>
      </w:tr>
      <w:tr w14:paraId="095BB3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077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AE6155">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487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7C42EC">
            <w:pPr>
              <w:jc w:val="center"/>
            </w:pPr>
            <w:r>
              <w:rPr>
                <w:rFonts w:ascii="宋体" w:hAnsi="宋体" w:eastAsia="宋体"/>
                <w:sz w:val="16"/>
              </w:rPr>
              <w:t>昌吉回族自治州人民代表大会常务委员会</w:t>
            </w:r>
          </w:p>
        </w:tc>
      </w:tr>
      <w:tr w14:paraId="29FF16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9A5B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F6E6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0BA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1A8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83E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766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47A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D779">
            <w:pPr>
              <w:jc w:val="center"/>
            </w:pPr>
            <w:r>
              <w:rPr>
                <w:rFonts w:ascii="宋体" w:hAnsi="宋体" w:eastAsia="宋体"/>
                <w:sz w:val="16"/>
              </w:rPr>
              <w:t>得分</w:t>
            </w:r>
          </w:p>
        </w:tc>
      </w:tr>
      <w:tr w14:paraId="09BC7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6C6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C83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64FB9">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505FE">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066CB">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1832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638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9902">
            <w:pPr>
              <w:jc w:val="center"/>
            </w:pPr>
            <w:r>
              <w:rPr>
                <w:rFonts w:ascii="宋体" w:hAnsi="宋体" w:eastAsia="宋体"/>
                <w:sz w:val="16"/>
              </w:rPr>
              <w:t>10.00</w:t>
            </w:r>
          </w:p>
        </w:tc>
      </w:tr>
      <w:tr w14:paraId="471CCD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FEC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9007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73DC0">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3EA45">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4B855">
            <w:pPr>
              <w:jc w:val="center"/>
            </w:pPr>
            <w:r>
              <w:rPr>
                <w:rFonts w:ascii="宋体" w:hAnsi="宋体" w:eastAsia="宋体"/>
                <w:sz w:val="16"/>
              </w:rPr>
              <w:t>29.84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A1C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33E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F627D">
            <w:pPr>
              <w:jc w:val="center"/>
            </w:pPr>
            <w:r>
              <w:rPr>
                <w:rFonts w:ascii="宋体" w:hAnsi="宋体" w:eastAsia="宋体"/>
                <w:sz w:val="16"/>
              </w:rPr>
              <w:t>—</w:t>
            </w:r>
          </w:p>
        </w:tc>
      </w:tr>
      <w:tr w14:paraId="22320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F16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F30F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C2B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18D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2B2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D67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85B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2139C">
            <w:pPr>
              <w:jc w:val="center"/>
            </w:pPr>
            <w:r>
              <w:rPr>
                <w:rFonts w:ascii="宋体" w:hAnsi="宋体" w:eastAsia="宋体"/>
                <w:sz w:val="16"/>
              </w:rPr>
              <w:t>—</w:t>
            </w:r>
          </w:p>
        </w:tc>
      </w:tr>
      <w:tr w14:paraId="643A1F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6DC7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E4E2A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BE95AF">
            <w:pPr>
              <w:jc w:val="center"/>
            </w:pPr>
            <w:r>
              <w:rPr>
                <w:rFonts w:ascii="宋体" w:hAnsi="宋体" w:eastAsia="宋体"/>
                <w:sz w:val="16"/>
              </w:rPr>
              <w:t>实际完成情况</w:t>
            </w:r>
          </w:p>
        </w:tc>
      </w:tr>
      <w:tr w14:paraId="62237F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B62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80F938">
            <w:pPr>
              <w:jc w:val="both"/>
            </w:pPr>
            <w:r>
              <w:rPr>
                <w:rFonts w:ascii="宋体" w:hAnsi="宋体" w:eastAsia="宋体"/>
                <w:sz w:val="16"/>
              </w:rPr>
              <w:t>2024年该项目计划支付一个项目的尾款。项目验收合格率达到100%。预计2024年5月31日前完成尾款支付。通过该项目的实施，防范财政风险，提升政府公信力。不发生纠纷。收款单位满意度达到90%。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0E900F">
            <w:pPr>
              <w:jc w:val="both"/>
            </w:pPr>
            <w:r>
              <w:rPr>
                <w:rFonts w:hint="eastAsia" w:ascii="宋体" w:hAnsi="宋体"/>
                <w:sz w:val="16"/>
                <w:lang w:eastAsia="zh-CN"/>
              </w:rPr>
              <w:t>截至</w:t>
            </w:r>
            <w:r>
              <w:rPr>
                <w:rFonts w:ascii="宋体" w:hAnsi="宋体" w:eastAsia="宋体"/>
                <w:sz w:val="16"/>
              </w:rPr>
              <w:t>2024年12月31日，该项目实际完成支付一个项目的尾款。项目验收合格率达到100%；通过该项目的实施，提升了电梯运行过程中的安全性、有效降低了事故发生的概率、提高了人员的垂直运输效率，增强建筑物在火灾、地震等紧急情况下的疏散能力。办公</w:t>
            </w:r>
            <w:r>
              <w:rPr>
                <w:rFonts w:hint="eastAsia" w:ascii="宋体" w:hAnsi="宋体"/>
                <w:sz w:val="16"/>
                <w:lang w:eastAsia="zh-CN"/>
              </w:rPr>
              <w:t>环境</w:t>
            </w:r>
            <w:r>
              <w:rPr>
                <w:rFonts w:ascii="宋体" w:hAnsi="宋体" w:eastAsia="宋体"/>
                <w:sz w:val="16"/>
              </w:rPr>
              <w:t xml:space="preserve">   促进了社会的包容与和谐发展。</w:t>
            </w:r>
          </w:p>
        </w:tc>
      </w:tr>
      <w:tr w14:paraId="1884DE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453B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371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98E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FC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B59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A40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85C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57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26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1CB9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79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273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0D4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BE4C">
            <w:pPr>
              <w:jc w:val="center"/>
            </w:pPr>
            <w:r>
              <w:rPr>
                <w:rFonts w:ascii="宋体" w:hAnsi="宋体" w:eastAsia="宋体"/>
                <w:sz w:val="16"/>
              </w:rPr>
              <w:t>偏差原因分析及改进措施</w:t>
            </w:r>
          </w:p>
        </w:tc>
      </w:tr>
      <w:tr w14:paraId="7EE166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AD380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512F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2E4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0C7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CA9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DDC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7BB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8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C6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23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E90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3E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3E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DEC7">
            <w:pPr>
              <w:jc w:val="center"/>
            </w:pPr>
          </w:p>
        </w:tc>
      </w:tr>
      <w:tr w14:paraId="0C7838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C75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EE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35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3208">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55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9D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9D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06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EC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7B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F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8A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EA7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50E2">
            <w:pPr>
              <w:jc w:val="center"/>
            </w:pPr>
          </w:p>
        </w:tc>
      </w:tr>
      <w:tr w14:paraId="47E8F2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478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F4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1A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77C42">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87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D79E">
            <w:pPr>
              <w:jc w:val="center"/>
            </w:pPr>
            <w:r>
              <w:rPr>
                <w:rFonts w:ascii="宋体" w:hAnsi="宋体" w:eastAsia="宋体"/>
                <w:sz w:val="16"/>
              </w:rPr>
              <w:t>2024年6月30日前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3F79">
            <w:pPr>
              <w:jc w:val="center"/>
            </w:pPr>
            <w:r>
              <w:rPr>
                <w:rFonts w:ascii="宋体" w:hAnsi="宋体" w:eastAsia="宋体"/>
                <w:sz w:val="16"/>
              </w:rPr>
              <w:t>=2024年6月30日前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70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25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3A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8C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C801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09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5388">
            <w:pPr>
              <w:jc w:val="center"/>
            </w:pPr>
          </w:p>
        </w:tc>
      </w:tr>
      <w:tr w14:paraId="51B92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46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5705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9142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5A40">
            <w:pPr>
              <w:jc w:val="center"/>
            </w:pPr>
            <w:r>
              <w:rPr>
                <w:rFonts w:ascii="宋体" w:hAnsi="宋体" w:eastAsia="宋体"/>
                <w:sz w:val="16"/>
              </w:rPr>
              <w:t>电梯项目尾款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4E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DF9B9">
            <w:pPr>
              <w:jc w:val="center"/>
            </w:pPr>
            <w:r>
              <w:rPr>
                <w:rFonts w:ascii="宋体" w:hAnsi="宋体" w:eastAsia="宋体"/>
                <w:sz w:val="16"/>
              </w:rPr>
              <w:t>&lt;=29.84万元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BDF7">
            <w:pPr>
              <w:jc w:val="center"/>
            </w:pPr>
            <w:r>
              <w:rPr>
                <w:rFonts w:ascii="宋体" w:hAnsi="宋体" w:eastAsia="宋体"/>
                <w:sz w:val="16"/>
              </w:rPr>
              <w:t>=29.84万元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D51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20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F8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E8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35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DB3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2576">
            <w:pPr>
              <w:jc w:val="center"/>
            </w:pPr>
          </w:p>
        </w:tc>
      </w:tr>
      <w:tr w14:paraId="3AEDF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9B0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E3C0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929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B76E">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FB6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244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5B4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A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6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D0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05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6B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DB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7F3AC">
            <w:pPr>
              <w:jc w:val="center"/>
            </w:pPr>
          </w:p>
        </w:tc>
      </w:tr>
      <w:tr w14:paraId="0FACB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609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B48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C3D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3DBEB">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69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415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496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DAE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4B7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C3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4B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132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8D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99CB">
            <w:pPr>
              <w:jc w:val="center"/>
            </w:pPr>
          </w:p>
        </w:tc>
      </w:tr>
      <w:tr w14:paraId="20596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AC4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5F9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E9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AF62">
            <w:pPr>
              <w:jc w:val="center"/>
            </w:pPr>
            <w:r>
              <w:rPr>
                <w:rFonts w:ascii="宋体" w:hAnsi="宋体" w:eastAsia="宋体"/>
                <w:sz w:val="16"/>
              </w:rPr>
              <w:t>收款单位满意度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0E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5BB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0C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2F4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2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4CC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90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0B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93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5BC1">
            <w:pPr>
              <w:jc w:val="center"/>
            </w:pPr>
            <w:r>
              <w:rPr>
                <w:rFonts w:ascii="宋体" w:hAnsi="宋体" w:eastAsia="宋体"/>
                <w:sz w:val="16"/>
              </w:rPr>
              <w:t>因年初绩效指标设置偏低，年中完成值较高，产生偏差率。</w:t>
            </w:r>
          </w:p>
        </w:tc>
      </w:tr>
      <w:tr w14:paraId="3AA3F8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D7B8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1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8B0B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B91E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C5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63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0A8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CD4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8037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106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A9833"/>
        </w:tc>
      </w:tr>
    </w:tbl>
    <w:p w14:paraId="73863EC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4F7B2390">
        <w:tblPrEx>
          <w:tblCellMar>
            <w:top w:w="0" w:type="dxa"/>
            <w:left w:w="108" w:type="dxa"/>
            <w:bottom w:w="0" w:type="dxa"/>
            <w:right w:w="108" w:type="dxa"/>
          </w:tblCellMar>
        </w:tblPrEx>
        <w:tc>
          <w:tcPr>
            <w:tcW w:w="8848" w:type="dxa"/>
            <w:gridSpan w:val="14"/>
            <w:vAlign w:val="center"/>
          </w:tcPr>
          <w:p w14:paraId="67F0337D">
            <w:pPr>
              <w:jc w:val="center"/>
            </w:pPr>
            <w:r>
              <w:rPr>
                <w:rFonts w:ascii="宋体" w:hAnsi="宋体" w:eastAsia="宋体"/>
                <w:sz w:val="24"/>
              </w:rPr>
              <w:t>项目支出绩效自评表</w:t>
            </w:r>
          </w:p>
        </w:tc>
      </w:tr>
      <w:tr w14:paraId="2F6C363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2E81A0">
            <w:pPr>
              <w:jc w:val="center"/>
            </w:pPr>
            <w:r>
              <w:rPr>
                <w:rFonts w:ascii="宋体" w:hAnsi="宋体" w:eastAsia="宋体"/>
                <w:sz w:val="24"/>
              </w:rPr>
              <w:t>(2024年度)</w:t>
            </w:r>
          </w:p>
        </w:tc>
      </w:tr>
      <w:tr w14:paraId="08403F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C2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4B3073">
            <w:pPr>
              <w:jc w:val="center"/>
            </w:pPr>
            <w:r>
              <w:rPr>
                <w:rFonts w:ascii="宋体" w:hAnsi="宋体" w:eastAsia="宋体"/>
                <w:sz w:val="16"/>
              </w:rPr>
              <w:t>援疆培训经费</w:t>
            </w:r>
          </w:p>
        </w:tc>
      </w:tr>
      <w:tr w14:paraId="35C98F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3F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9F7979">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7A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19FA76">
            <w:pPr>
              <w:jc w:val="center"/>
            </w:pPr>
            <w:r>
              <w:rPr>
                <w:rFonts w:ascii="宋体" w:hAnsi="宋体" w:eastAsia="宋体"/>
                <w:sz w:val="16"/>
              </w:rPr>
              <w:t>昌吉回族自治州人民代表大会常务委员会</w:t>
            </w:r>
          </w:p>
        </w:tc>
      </w:tr>
      <w:tr w14:paraId="2C6706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46B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DD8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C0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FFDD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AA5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4F8C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AAA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CCD4">
            <w:pPr>
              <w:jc w:val="center"/>
            </w:pPr>
            <w:r>
              <w:rPr>
                <w:rFonts w:ascii="宋体" w:hAnsi="宋体" w:eastAsia="宋体"/>
                <w:sz w:val="16"/>
              </w:rPr>
              <w:t>得分</w:t>
            </w:r>
          </w:p>
        </w:tc>
      </w:tr>
      <w:tr w14:paraId="1CED3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003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4C0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8E893">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BCDB2">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2BE6">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4D3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1F1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732B">
            <w:pPr>
              <w:jc w:val="center"/>
            </w:pPr>
            <w:r>
              <w:rPr>
                <w:rFonts w:ascii="宋体" w:hAnsi="宋体" w:eastAsia="宋体"/>
                <w:sz w:val="16"/>
              </w:rPr>
              <w:t>10.00</w:t>
            </w:r>
          </w:p>
        </w:tc>
      </w:tr>
      <w:tr w14:paraId="16A4AE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641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FDB8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385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E8E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CC9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09C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F1D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D79ED">
            <w:pPr>
              <w:jc w:val="center"/>
            </w:pPr>
            <w:r>
              <w:rPr>
                <w:rFonts w:ascii="宋体" w:hAnsi="宋体" w:eastAsia="宋体"/>
                <w:sz w:val="16"/>
              </w:rPr>
              <w:t>—</w:t>
            </w:r>
          </w:p>
        </w:tc>
      </w:tr>
      <w:tr w14:paraId="35980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BCD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A432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0BA4F">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64DF8">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AAF70">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5CC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D8F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08A4">
            <w:pPr>
              <w:jc w:val="center"/>
            </w:pPr>
            <w:r>
              <w:rPr>
                <w:rFonts w:ascii="宋体" w:hAnsi="宋体" w:eastAsia="宋体"/>
                <w:sz w:val="16"/>
              </w:rPr>
              <w:t>—</w:t>
            </w:r>
          </w:p>
        </w:tc>
      </w:tr>
      <w:tr w14:paraId="51C7B0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5C6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C1CF1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D7FED7">
            <w:pPr>
              <w:jc w:val="center"/>
            </w:pPr>
            <w:r>
              <w:rPr>
                <w:rFonts w:ascii="宋体" w:hAnsi="宋体" w:eastAsia="宋体"/>
                <w:sz w:val="16"/>
              </w:rPr>
              <w:t>实际完成情况</w:t>
            </w:r>
          </w:p>
        </w:tc>
      </w:tr>
      <w:tr w14:paraId="785F9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4CB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BCBE2B">
            <w:pPr>
              <w:jc w:val="both"/>
            </w:pPr>
            <w:r>
              <w:rPr>
                <w:rFonts w:ascii="宋体" w:hAnsi="宋体" w:eastAsia="宋体"/>
                <w:sz w:val="16"/>
              </w:rPr>
              <w:t>依据《中华人民共和国全国人民代表大会和地方各级人民代表大会代表法》组织人大代表赴山西、福建参加履职培训，培训次数2次、参加培训人数80人、每期培训天数10天/期、通过培训提高人大代表履职能力。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667B77">
            <w:pPr>
              <w:jc w:val="both"/>
            </w:pPr>
            <w:r>
              <w:rPr>
                <w:rFonts w:hint="eastAsia" w:ascii="宋体" w:hAnsi="宋体"/>
                <w:sz w:val="16"/>
                <w:lang w:eastAsia="zh-CN"/>
              </w:rPr>
              <w:t>截至</w:t>
            </w:r>
            <w:r>
              <w:rPr>
                <w:rFonts w:ascii="宋体" w:hAnsi="宋体" w:eastAsia="宋体"/>
                <w:sz w:val="16"/>
              </w:rPr>
              <w:t>2024年12月31日，该项目实际完成培训次数2次；参加培训人数80人；每期培训天数10天；培训人员出勤率100%；福建培训费标准600元/天/人；山西培训费标准550元/天/人；通过项目的实施，提升了代表的政治素养、履职能力、责任感和使命感，促进了履职效果，使其能更好地为各族群众服务。</w:t>
            </w:r>
          </w:p>
        </w:tc>
      </w:tr>
      <w:tr w14:paraId="215299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A5A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B1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37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D5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BD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6F6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9C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3F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52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EF53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CE6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53F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39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7ED30">
            <w:pPr>
              <w:jc w:val="center"/>
            </w:pPr>
            <w:r>
              <w:rPr>
                <w:rFonts w:ascii="宋体" w:hAnsi="宋体" w:eastAsia="宋体"/>
                <w:sz w:val="16"/>
              </w:rPr>
              <w:t>偏差原因分析及改进措施</w:t>
            </w:r>
          </w:p>
        </w:tc>
      </w:tr>
      <w:tr w14:paraId="20D9FC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F7F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87F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9F8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FFFC">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1C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3E5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6869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33C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24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C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37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28B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F6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5DAD1">
            <w:pPr>
              <w:jc w:val="center"/>
            </w:pPr>
          </w:p>
        </w:tc>
      </w:tr>
      <w:tr w14:paraId="09708D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E2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08C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865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E3830">
            <w:pPr>
              <w:jc w:val="center"/>
            </w:pPr>
            <w:r>
              <w:rPr>
                <w:rFonts w:ascii="宋体" w:hAnsi="宋体" w:eastAsia="宋体"/>
                <w:sz w:val="16"/>
              </w:rPr>
              <w:t>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9AE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F39B">
            <w:pPr>
              <w:jc w:val="center"/>
            </w:pPr>
            <w:r>
              <w:rPr>
                <w:rFonts w:ascii="宋体" w:hAnsi="宋体" w:eastAsia="宋体"/>
                <w:sz w:val="16"/>
              </w:rPr>
              <w:t>&lt;=80人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DD45">
            <w:pPr>
              <w:jc w:val="center"/>
            </w:pPr>
            <w:r>
              <w:rPr>
                <w:rFonts w:ascii="宋体" w:hAnsi="宋体" w:eastAsia="宋体"/>
                <w:sz w:val="16"/>
              </w:rPr>
              <w: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E42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5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E8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C50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76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63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B31A">
            <w:pPr>
              <w:jc w:val="center"/>
            </w:pPr>
          </w:p>
        </w:tc>
      </w:tr>
      <w:tr w14:paraId="661701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449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0A2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5F1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55188">
            <w:pPr>
              <w:jc w:val="center"/>
            </w:pPr>
            <w:r>
              <w:rPr>
                <w:rFonts w:ascii="宋体" w:hAnsi="宋体" w:eastAsia="宋体"/>
                <w:sz w:val="16"/>
              </w:rPr>
              <w:t>每期培训天数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20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5030">
            <w:pPr>
              <w:jc w:val="center"/>
            </w:pPr>
            <w:r>
              <w:rPr>
                <w:rFonts w:ascii="宋体" w:hAnsi="宋体" w:eastAsia="宋体"/>
                <w:sz w:val="16"/>
              </w:rPr>
              <w:t>=10天/期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4ECC1">
            <w:pPr>
              <w:jc w:val="center"/>
            </w:pPr>
            <w:r>
              <w:rPr>
                <w:rFonts w:ascii="宋体" w:hAnsi="宋体" w:eastAsia="宋体"/>
                <w:sz w:val="16"/>
              </w:rPr>
              <w:t>=10天/期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6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2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24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AEA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9B3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B7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08FF">
            <w:pPr>
              <w:jc w:val="center"/>
            </w:pPr>
          </w:p>
        </w:tc>
      </w:tr>
      <w:tr w14:paraId="3A4F90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B7D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BF93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44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9DC1">
            <w:pPr>
              <w:jc w:val="center"/>
            </w:pPr>
            <w:r>
              <w:rPr>
                <w:rFonts w:ascii="宋体" w:hAnsi="宋体" w:eastAsia="宋体"/>
                <w:sz w:val="16"/>
              </w:rPr>
              <w:t>培训人员出勤率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11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FF5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EE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FC8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67B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87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F83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D5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74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3199C">
            <w:pPr>
              <w:jc w:val="center"/>
            </w:pPr>
            <w:r>
              <w:rPr>
                <w:rFonts w:ascii="宋体" w:hAnsi="宋体" w:eastAsia="宋体"/>
                <w:sz w:val="16"/>
              </w:rPr>
              <w:t>因年初绩效指标设置偏低，年中完成值较高，产生偏差率。</w:t>
            </w:r>
          </w:p>
        </w:tc>
      </w:tr>
      <w:tr w14:paraId="14F6B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B08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7AC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C04C7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EC6F">
            <w:pPr>
              <w:jc w:val="center"/>
            </w:pPr>
            <w:r>
              <w:rPr>
                <w:rFonts w:ascii="宋体" w:hAnsi="宋体" w:eastAsia="宋体"/>
                <w:sz w:val="16"/>
              </w:rPr>
              <w:t>福建培训费标准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D6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A26A">
            <w:pPr>
              <w:jc w:val="center"/>
            </w:pPr>
            <w:r>
              <w:rPr>
                <w:rFonts w:ascii="宋体" w:hAnsi="宋体" w:eastAsia="宋体"/>
                <w:sz w:val="16"/>
              </w:rPr>
              <w:t>&lt;=600元/天/人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6646">
            <w:pPr>
              <w:jc w:val="center"/>
            </w:pPr>
            <w:r>
              <w:rPr>
                <w:rFonts w:ascii="宋体" w:hAnsi="宋体" w:eastAsia="宋体"/>
                <w:sz w:val="16"/>
              </w:rPr>
              <w:t>=600元/天/人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6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3C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9FD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D26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4E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3BFF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B558">
            <w:pPr>
              <w:jc w:val="center"/>
            </w:pPr>
          </w:p>
        </w:tc>
      </w:tr>
      <w:tr w14:paraId="7D94E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164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1F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03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535B">
            <w:pPr>
              <w:jc w:val="center"/>
            </w:pPr>
            <w:r>
              <w:rPr>
                <w:rFonts w:ascii="宋体" w:hAnsi="宋体" w:eastAsia="宋体"/>
                <w:sz w:val="16"/>
              </w:rPr>
              <w:t>山西培训费标准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DD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BF47">
            <w:pPr>
              <w:jc w:val="center"/>
            </w:pPr>
            <w:r>
              <w:rPr>
                <w:rFonts w:ascii="宋体" w:hAnsi="宋体" w:eastAsia="宋体"/>
                <w:sz w:val="16"/>
              </w:rPr>
              <w:t>&lt;=550元/天/人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4D5E2">
            <w:pPr>
              <w:jc w:val="center"/>
            </w:pPr>
            <w:r>
              <w:rPr>
                <w:rFonts w:ascii="宋体" w:hAnsi="宋体" w:eastAsia="宋体"/>
                <w:sz w:val="16"/>
              </w:rPr>
              <w:t>=550元/天/人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F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F16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D6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5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29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124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1821">
            <w:pPr>
              <w:jc w:val="center"/>
            </w:pPr>
          </w:p>
        </w:tc>
      </w:tr>
      <w:tr w14:paraId="74B1B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A3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EA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07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D0811">
            <w:pPr>
              <w:jc w:val="center"/>
            </w:pPr>
            <w:r>
              <w:rPr>
                <w:rFonts w:ascii="宋体" w:hAnsi="宋体" w:eastAsia="宋体"/>
                <w:sz w:val="16"/>
              </w:rPr>
              <w:t>提升代表履职能力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D0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48A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2B5A">
            <w:pPr>
              <w:jc w:val="center"/>
            </w:pPr>
            <w:r>
              <w:rPr>
                <w:rFonts w:hint="eastAsia" w:ascii="宋体" w:hAnsi="宋体"/>
                <w:sz w:val="16"/>
                <w:lang w:eastAsia="zh-CN"/>
              </w:rPr>
              <w:t>达到</w:t>
            </w:r>
            <w:r>
              <w:rPr>
                <w:rFonts w:ascii="宋体" w:hAnsi="宋体" w:eastAsia="宋体"/>
                <w:sz w:val="16"/>
              </w:rPr>
              <w:t>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4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3630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4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A9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60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D5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DE10">
            <w:pPr>
              <w:jc w:val="center"/>
            </w:pPr>
          </w:p>
        </w:tc>
      </w:tr>
      <w:tr w14:paraId="5DC2FE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FFDF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F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E39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266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B70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DD3B">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646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08A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B4E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DA42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8C8469"/>
        </w:tc>
      </w:tr>
    </w:tbl>
    <w:p w14:paraId="67CE0FE4">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696"/>
        <w:gridCol w:w="606"/>
        <w:gridCol w:w="856"/>
        <w:gridCol w:w="776"/>
        <w:gridCol w:w="618"/>
        <w:gridCol w:w="696"/>
        <w:gridCol w:w="594"/>
        <w:gridCol w:w="594"/>
        <w:gridCol w:w="596"/>
        <w:gridCol w:w="595"/>
        <w:gridCol w:w="630"/>
      </w:tblGrid>
      <w:tr w14:paraId="390865F1">
        <w:tblPrEx>
          <w:tblCellMar>
            <w:top w:w="0" w:type="dxa"/>
            <w:left w:w="108" w:type="dxa"/>
            <w:bottom w:w="0" w:type="dxa"/>
            <w:right w:w="108" w:type="dxa"/>
          </w:tblCellMar>
        </w:tblPrEx>
        <w:tc>
          <w:tcPr>
            <w:tcW w:w="8848" w:type="dxa"/>
            <w:gridSpan w:val="14"/>
            <w:vAlign w:val="center"/>
          </w:tcPr>
          <w:p w14:paraId="41DD5CFD">
            <w:pPr>
              <w:jc w:val="center"/>
            </w:pPr>
            <w:r>
              <w:rPr>
                <w:rFonts w:ascii="宋体" w:hAnsi="宋体" w:eastAsia="宋体"/>
                <w:sz w:val="24"/>
              </w:rPr>
              <w:t>项目支出绩效自评表</w:t>
            </w:r>
          </w:p>
        </w:tc>
      </w:tr>
      <w:tr w14:paraId="28A8988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A92CC7">
            <w:pPr>
              <w:jc w:val="center"/>
            </w:pPr>
            <w:r>
              <w:rPr>
                <w:rFonts w:ascii="宋体" w:hAnsi="宋体" w:eastAsia="宋体"/>
                <w:sz w:val="24"/>
              </w:rPr>
              <w:t>(2024年度)</w:t>
            </w:r>
          </w:p>
        </w:tc>
      </w:tr>
      <w:tr w14:paraId="565E8D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A8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313D26">
            <w:pPr>
              <w:jc w:val="center"/>
            </w:pPr>
            <w:r>
              <w:rPr>
                <w:rFonts w:ascii="宋体" w:hAnsi="宋体" w:eastAsia="宋体"/>
                <w:sz w:val="16"/>
              </w:rPr>
              <w:t>机关运转补助</w:t>
            </w:r>
          </w:p>
        </w:tc>
      </w:tr>
      <w:tr w14:paraId="66C099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79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D87C0">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432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0C40CD">
            <w:pPr>
              <w:jc w:val="center"/>
            </w:pPr>
            <w:r>
              <w:rPr>
                <w:rFonts w:ascii="宋体" w:hAnsi="宋体" w:eastAsia="宋体"/>
                <w:sz w:val="16"/>
              </w:rPr>
              <w:t>昌吉回族自治州人民代表大会常务委员会</w:t>
            </w:r>
          </w:p>
        </w:tc>
      </w:tr>
      <w:tr w14:paraId="7F7DC4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B98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A895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531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7C2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96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EE8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90F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37DD">
            <w:pPr>
              <w:jc w:val="center"/>
            </w:pPr>
            <w:r>
              <w:rPr>
                <w:rFonts w:ascii="宋体" w:hAnsi="宋体" w:eastAsia="宋体"/>
                <w:sz w:val="16"/>
              </w:rPr>
              <w:t>得分</w:t>
            </w:r>
          </w:p>
        </w:tc>
      </w:tr>
      <w:tr w14:paraId="0AA199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F43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FE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CD742">
            <w:pPr>
              <w:jc w:val="center"/>
            </w:pPr>
            <w:r>
              <w:rPr>
                <w:rFonts w:ascii="宋体" w:hAnsi="宋体" w:eastAsia="宋体"/>
                <w:sz w:val="16"/>
              </w:rPr>
              <w:t>183.36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3DAB3">
            <w:pPr>
              <w:jc w:val="center"/>
            </w:pPr>
            <w:r>
              <w:rPr>
                <w:rFonts w:ascii="宋体" w:hAnsi="宋体" w:eastAsia="宋体"/>
                <w:sz w:val="16"/>
              </w:rPr>
              <w:t>129.34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2831D">
            <w:pPr>
              <w:jc w:val="center"/>
            </w:pPr>
            <w:r>
              <w:rPr>
                <w:rFonts w:ascii="宋体" w:hAnsi="宋体" w:eastAsia="宋体"/>
                <w:sz w:val="16"/>
              </w:rPr>
              <w:t>129.34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E7D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162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F977B">
            <w:pPr>
              <w:jc w:val="center"/>
            </w:pPr>
            <w:r>
              <w:rPr>
                <w:rFonts w:ascii="宋体" w:hAnsi="宋体" w:eastAsia="宋体"/>
                <w:sz w:val="16"/>
              </w:rPr>
              <w:t>10.00</w:t>
            </w:r>
          </w:p>
        </w:tc>
      </w:tr>
      <w:tr w14:paraId="69E06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89D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E8C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C1E88">
            <w:pPr>
              <w:jc w:val="center"/>
            </w:pPr>
            <w:r>
              <w:rPr>
                <w:rFonts w:ascii="宋体" w:hAnsi="宋体" w:eastAsia="宋体"/>
                <w:sz w:val="16"/>
              </w:rPr>
              <w:t>121.00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52F48">
            <w:pPr>
              <w:jc w:val="center"/>
            </w:pPr>
            <w:r>
              <w:rPr>
                <w:rFonts w:ascii="宋体" w:hAnsi="宋体" w:eastAsia="宋体"/>
                <w:sz w:val="16"/>
              </w:rPr>
              <w:t>129.15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E6037">
            <w:pPr>
              <w:jc w:val="center"/>
            </w:pPr>
            <w:r>
              <w:rPr>
                <w:rFonts w:ascii="宋体" w:hAnsi="宋体" w:eastAsia="宋体"/>
                <w:sz w:val="16"/>
              </w:rPr>
              <w:t>129.15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676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117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69F3">
            <w:pPr>
              <w:jc w:val="center"/>
            </w:pPr>
            <w:r>
              <w:rPr>
                <w:rFonts w:ascii="宋体" w:hAnsi="宋体" w:eastAsia="宋体"/>
                <w:sz w:val="16"/>
              </w:rPr>
              <w:t>—</w:t>
            </w:r>
          </w:p>
        </w:tc>
      </w:tr>
      <w:tr w14:paraId="6CAFDF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601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9493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29A04">
            <w:pPr>
              <w:jc w:val="center"/>
            </w:pPr>
            <w:r>
              <w:rPr>
                <w:rFonts w:ascii="宋体" w:hAnsi="宋体" w:eastAsia="宋体"/>
                <w:sz w:val="16"/>
              </w:rPr>
              <w:t>62.36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F0C20">
            <w:pPr>
              <w:jc w:val="center"/>
            </w:pPr>
            <w:r>
              <w:rPr>
                <w:rFonts w:ascii="宋体" w:hAnsi="宋体" w:eastAsia="宋体"/>
                <w:sz w:val="16"/>
              </w:rPr>
              <w:t>0.19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361CD">
            <w:pPr>
              <w:jc w:val="center"/>
            </w:pPr>
            <w:r>
              <w:rPr>
                <w:rFonts w:ascii="宋体" w:hAnsi="宋体" w:eastAsia="宋体"/>
                <w:sz w:val="16"/>
              </w:rPr>
              <w:t>0.19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331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326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51A7">
            <w:pPr>
              <w:jc w:val="center"/>
            </w:pPr>
            <w:r>
              <w:rPr>
                <w:rFonts w:ascii="宋体" w:hAnsi="宋体" w:eastAsia="宋体"/>
                <w:sz w:val="16"/>
              </w:rPr>
              <w:t>—</w:t>
            </w:r>
          </w:p>
        </w:tc>
      </w:tr>
      <w:tr w14:paraId="413CFA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D8EA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D4DA1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0D27B8">
            <w:pPr>
              <w:jc w:val="center"/>
            </w:pPr>
            <w:r>
              <w:rPr>
                <w:rFonts w:ascii="宋体" w:hAnsi="宋体" w:eastAsia="宋体"/>
                <w:sz w:val="16"/>
              </w:rPr>
              <w:t>实际完成情况</w:t>
            </w:r>
          </w:p>
        </w:tc>
      </w:tr>
      <w:tr w14:paraId="500D3C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374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4637BE">
            <w:pPr>
              <w:jc w:val="both"/>
            </w:pPr>
            <w:r>
              <w:rPr>
                <w:rFonts w:ascii="宋体" w:hAnsi="宋体" w:eastAsia="宋体"/>
                <w:sz w:val="16"/>
              </w:rPr>
              <w:t>服务常委会履行法定职权，保障人大代表</w:t>
            </w:r>
            <w:r>
              <w:rPr>
                <w:rFonts w:hint="eastAsia" w:ascii="宋体" w:hAnsi="宋体"/>
                <w:sz w:val="16"/>
                <w:lang w:eastAsia="zh-CN"/>
              </w:rPr>
              <w:t>民主权利</w:t>
            </w:r>
            <w:r>
              <w:rPr>
                <w:rFonts w:ascii="宋体" w:hAnsi="宋体" w:eastAsia="宋体"/>
                <w:sz w:val="16"/>
              </w:rPr>
              <w:t>。保障办公人员11人工资及时支付，社会保险足额缴纳,电梯消防维护12次,提升服务社会能力；长期保障工作平稳进行。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F920CE">
            <w:pPr>
              <w:jc w:val="both"/>
            </w:pPr>
            <w:r>
              <w:rPr>
                <w:rFonts w:hint="eastAsia" w:ascii="宋体" w:hAnsi="宋体"/>
                <w:sz w:val="16"/>
                <w:lang w:eastAsia="zh-CN"/>
              </w:rPr>
              <w:t>截至</w:t>
            </w:r>
            <w:r>
              <w:rPr>
                <w:rFonts w:ascii="宋体" w:hAnsi="宋体" w:eastAsia="宋体"/>
                <w:sz w:val="16"/>
              </w:rPr>
              <w:t>2024年12月31日，该项目实际完成聘用人员人数11人；西部志愿者人数1人；电梯消防维护次数12次；聘用人员工资发放完成率100%；项目完成时间2024年12月15日；支付维修（护）费0.6万元；机关运转费用114.28万元；租车费用14.46万元；通过项目的实施，提升了机关正常运转效率、服务质量，促进了公共服务、社会稳定和经济发展。</w:t>
            </w:r>
          </w:p>
        </w:tc>
      </w:tr>
      <w:tr w14:paraId="2B4D54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1436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EB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80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CE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317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0E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5D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14B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2F3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D75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927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D3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483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4FB1">
            <w:pPr>
              <w:jc w:val="center"/>
            </w:pPr>
            <w:r>
              <w:rPr>
                <w:rFonts w:ascii="宋体" w:hAnsi="宋体" w:eastAsia="宋体"/>
                <w:sz w:val="16"/>
              </w:rPr>
              <w:t>偏差原因分析及改进措施</w:t>
            </w:r>
          </w:p>
        </w:tc>
      </w:tr>
      <w:tr w14:paraId="512088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92A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0D1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CD3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9F4D3">
            <w:pPr>
              <w:jc w:val="center"/>
            </w:pPr>
            <w:r>
              <w:rPr>
                <w:rFonts w:ascii="宋体" w:hAnsi="宋体" w:eastAsia="宋体"/>
                <w:sz w:val="16"/>
              </w:rPr>
              <w:t>聘用人员人数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BC5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455C">
            <w:pPr>
              <w:jc w:val="center"/>
            </w:pPr>
            <w:r>
              <w:rPr>
                <w:rFonts w:ascii="宋体" w:hAnsi="宋体" w:eastAsia="宋体"/>
                <w:sz w:val="16"/>
              </w:rPr>
              <w:t>&gt;=11人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928D1">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E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F44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C6B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51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62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A0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7B3F">
            <w:pPr>
              <w:jc w:val="center"/>
            </w:pPr>
          </w:p>
        </w:tc>
      </w:tr>
      <w:tr w14:paraId="0B77EB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9BB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98C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EAF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3A35">
            <w:pPr>
              <w:jc w:val="center"/>
            </w:pPr>
            <w:r>
              <w:rPr>
                <w:rFonts w:ascii="宋体" w:hAnsi="宋体" w:eastAsia="宋体"/>
                <w:sz w:val="16"/>
              </w:rPr>
              <w:t>西部志愿者人数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B9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A65D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09A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A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BC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2C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5F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B2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01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832D">
            <w:pPr>
              <w:jc w:val="center"/>
            </w:pPr>
          </w:p>
        </w:tc>
      </w:tr>
      <w:tr w14:paraId="0E087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6F7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ED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26B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C9DFA">
            <w:pPr>
              <w:jc w:val="center"/>
            </w:pPr>
            <w:r>
              <w:rPr>
                <w:rFonts w:ascii="宋体" w:hAnsi="宋体" w:eastAsia="宋体"/>
                <w:sz w:val="16"/>
              </w:rPr>
              <w:t>电梯消防维护次数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F74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E2A3">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90BE">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F2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A93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D3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B5F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97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1B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0013">
            <w:pPr>
              <w:jc w:val="center"/>
            </w:pPr>
          </w:p>
        </w:tc>
      </w:tr>
      <w:tr w14:paraId="744FDE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F0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0A6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55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6B21">
            <w:pPr>
              <w:jc w:val="center"/>
            </w:pPr>
            <w:r>
              <w:rPr>
                <w:rFonts w:ascii="宋体" w:hAnsi="宋体" w:eastAsia="宋体"/>
                <w:sz w:val="16"/>
              </w:rPr>
              <w:t>聘用人员工资发放完成率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FFE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C5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85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CF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3CE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18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C9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91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8F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BA02">
            <w:pPr>
              <w:jc w:val="center"/>
            </w:pPr>
          </w:p>
        </w:tc>
      </w:tr>
      <w:tr w14:paraId="5BDA9F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63C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921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48A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62A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FB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01D40">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E43E1">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08A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C6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BAF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D0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AA2B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A7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5D5C">
            <w:pPr>
              <w:jc w:val="center"/>
            </w:pPr>
          </w:p>
        </w:tc>
      </w:tr>
      <w:tr w14:paraId="1F273E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A32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FAE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E78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CCAA">
            <w:pPr>
              <w:jc w:val="center"/>
            </w:pPr>
            <w:r>
              <w:rPr>
                <w:rFonts w:ascii="宋体" w:hAnsi="宋体" w:eastAsia="宋体"/>
                <w:sz w:val="16"/>
              </w:rPr>
              <w:t>维修（护）费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2EE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9D01B">
            <w:pPr>
              <w:jc w:val="center"/>
            </w:pPr>
            <w:r>
              <w:rPr>
                <w:rFonts w:ascii="宋体" w:hAnsi="宋体" w:eastAsia="宋体"/>
                <w:sz w:val="16"/>
              </w:rPr>
              <w:t>&lt;=0.6万元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2D114">
            <w:pPr>
              <w:jc w:val="center"/>
            </w:pPr>
            <w:r>
              <w:rPr>
                <w:rFonts w:ascii="宋体" w:hAnsi="宋体" w:eastAsia="宋体"/>
                <w:sz w:val="16"/>
              </w:rPr>
              <w:t>=0.6万元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D3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FB7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B8FC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DB9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7C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B29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9906">
            <w:pPr>
              <w:jc w:val="center"/>
            </w:pPr>
          </w:p>
        </w:tc>
      </w:tr>
      <w:tr w14:paraId="63FCB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B01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987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88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D19D">
            <w:pPr>
              <w:jc w:val="center"/>
            </w:pPr>
            <w:r>
              <w:rPr>
                <w:rFonts w:ascii="宋体" w:hAnsi="宋体" w:eastAsia="宋体"/>
                <w:sz w:val="16"/>
              </w:rPr>
              <w:t>机关运转费用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745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6A0E">
            <w:pPr>
              <w:jc w:val="center"/>
            </w:pPr>
            <w:r>
              <w:rPr>
                <w:rFonts w:ascii="宋体" w:hAnsi="宋体" w:eastAsia="宋体"/>
                <w:sz w:val="16"/>
              </w:rPr>
              <w:t>&lt;=114.28万元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E5C6">
            <w:pPr>
              <w:jc w:val="center"/>
            </w:pPr>
            <w:r>
              <w:rPr>
                <w:rFonts w:ascii="宋体" w:hAnsi="宋体" w:eastAsia="宋体"/>
                <w:sz w:val="16"/>
              </w:rPr>
              <w:t>=114.28万元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3D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AB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30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99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52B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F7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0A0B">
            <w:pPr>
              <w:jc w:val="center"/>
            </w:pPr>
          </w:p>
        </w:tc>
      </w:tr>
      <w:tr w14:paraId="089FD4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94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433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DB9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98EFA">
            <w:pPr>
              <w:jc w:val="center"/>
            </w:pPr>
            <w:r>
              <w:rPr>
                <w:rFonts w:ascii="宋体" w:hAnsi="宋体" w:eastAsia="宋体"/>
                <w:sz w:val="16"/>
              </w:rPr>
              <w:t>租车费用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A8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4934">
            <w:pPr>
              <w:jc w:val="center"/>
            </w:pPr>
            <w:r>
              <w:rPr>
                <w:rFonts w:ascii="宋体" w:hAnsi="宋体" w:eastAsia="宋体"/>
                <w:sz w:val="16"/>
              </w:rPr>
              <w:t>&lt;=14.46万元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614D">
            <w:pPr>
              <w:jc w:val="center"/>
            </w:pPr>
            <w:r>
              <w:rPr>
                <w:rFonts w:ascii="宋体" w:hAnsi="宋体" w:eastAsia="宋体"/>
                <w:sz w:val="16"/>
              </w:rPr>
              <w:t>=14.46万元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A12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96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741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C4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12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EBD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B66D">
            <w:pPr>
              <w:jc w:val="center"/>
            </w:pPr>
          </w:p>
        </w:tc>
      </w:tr>
      <w:tr w14:paraId="4F70B1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260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B97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7F1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B40C">
            <w:pPr>
              <w:jc w:val="center"/>
            </w:pPr>
            <w:r>
              <w:rPr>
                <w:rFonts w:ascii="宋体" w:hAnsi="宋体" w:eastAsia="宋体"/>
                <w:sz w:val="16"/>
              </w:rPr>
              <w:t>保障机关正常运转率，提升服务能力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7E0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D266">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D72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B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73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55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6F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F02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0B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1EB2">
            <w:pPr>
              <w:jc w:val="center"/>
            </w:pPr>
          </w:p>
        </w:tc>
      </w:tr>
      <w:tr w14:paraId="58E500F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A2C0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23C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512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3E8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D9FA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F1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1302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499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E03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BFF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A0A581"/>
        </w:tc>
      </w:tr>
    </w:tbl>
    <w:p w14:paraId="07B097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B162128">
        <w:tblPrEx>
          <w:tblCellMar>
            <w:top w:w="0" w:type="dxa"/>
            <w:left w:w="108" w:type="dxa"/>
            <w:bottom w:w="0" w:type="dxa"/>
            <w:right w:w="108" w:type="dxa"/>
          </w:tblCellMar>
        </w:tblPrEx>
        <w:tc>
          <w:tcPr>
            <w:tcW w:w="8848" w:type="dxa"/>
            <w:gridSpan w:val="14"/>
            <w:vAlign w:val="center"/>
          </w:tcPr>
          <w:p w14:paraId="6BD4E86B">
            <w:pPr>
              <w:jc w:val="center"/>
            </w:pPr>
            <w:r>
              <w:rPr>
                <w:rFonts w:ascii="宋体" w:hAnsi="宋体" w:eastAsia="宋体"/>
                <w:sz w:val="24"/>
              </w:rPr>
              <w:t>项目支出绩效自评表</w:t>
            </w:r>
          </w:p>
        </w:tc>
      </w:tr>
      <w:tr w14:paraId="2DDD38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116749">
            <w:pPr>
              <w:jc w:val="center"/>
            </w:pPr>
            <w:r>
              <w:rPr>
                <w:rFonts w:ascii="宋体" w:hAnsi="宋体" w:eastAsia="宋体"/>
                <w:sz w:val="24"/>
              </w:rPr>
              <w:t>(2024年度)</w:t>
            </w:r>
          </w:p>
        </w:tc>
      </w:tr>
      <w:tr w14:paraId="0B5593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F44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9751BF">
            <w:pPr>
              <w:jc w:val="center"/>
            </w:pPr>
            <w:r>
              <w:rPr>
                <w:rFonts w:ascii="宋体" w:hAnsi="宋体" w:eastAsia="宋体"/>
                <w:sz w:val="16"/>
              </w:rPr>
              <w:t>预算联网监督系统运行</w:t>
            </w:r>
          </w:p>
        </w:tc>
      </w:tr>
      <w:tr w14:paraId="00A3D6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5C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822AC3">
            <w:pPr>
              <w:jc w:val="center"/>
            </w:pPr>
            <w:r>
              <w:rPr>
                <w:rFonts w:ascii="宋体" w:hAnsi="宋体" w:eastAsia="宋体"/>
                <w:sz w:val="16"/>
              </w:rPr>
              <w:t>中共昌吉回族自治州委员会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06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C4A0CF">
            <w:pPr>
              <w:jc w:val="center"/>
            </w:pPr>
            <w:r>
              <w:rPr>
                <w:rFonts w:ascii="宋体" w:hAnsi="宋体" w:eastAsia="宋体"/>
                <w:sz w:val="16"/>
              </w:rPr>
              <w:t>昌吉回族自治州人民代表大会常务委员会</w:t>
            </w:r>
          </w:p>
        </w:tc>
      </w:tr>
      <w:tr w14:paraId="063007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D8C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6573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868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F8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BA0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0F6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5CE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B52B">
            <w:pPr>
              <w:jc w:val="center"/>
            </w:pPr>
            <w:r>
              <w:rPr>
                <w:rFonts w:ascii="宋体" w:hAnsi="宋体" w:eastAsia="宋体"/>
                <w:sz w:val="16"/>
              </w:rPr>
              <w:t>得分</w:t>
            </w:r>
          </w:p>
        </w:tc>
      </w:tr>
      <w:tr w14:paraId="6FCEC1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094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B87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8BE3A">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85922">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42303">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146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19BC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92C0">
            <w:pPr>
              <w:jc w:val="center"/>
            </w:pPr>
            <w:r>
              <w:rPr>
                <w:rFonts w:ascii="宋体" w:hAnsi="宋体" w:eastAsia="宋体"/>
                <w:sz w:val="16"/>
              </w:rPr>
              <w:t>10.00</w:t>
            </w:r>
          </w:p>
        </w:tc>
      </w:tr>
      <w:tr w14:paraId="69821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75B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C4D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DC46E">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F7615">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2C325">
            <w:pPr>
              <w:jc w:val="center"/>
            </w:pPr>
            <w:r>
              <w:rPr>
                <w:rFonts w:ascii="宋体" w:hAnsi="宋体" w:eastAsia="宋体"/>
                <w:sz w:val="16"/>
              </w:rPr>
              <w:t>10.48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8F5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058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ECAB">
            <w:pPr>
              <w:jc w:val="center"/>
            </w:pPr>
            <w:r>
              <w:rPr>
                <w:rFonts w:ascii="宋体" w:hAnsi="宋体" w:eastAsia="宋体"/>
                <w:sz w:val="16"/>
              </w:rPr>
              <w:t>—</w:t>
            </w:r>
          </w:p>
        </w:tc>
      </w:tr>
      <w:tr w14:paraId="0BF73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2DD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008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9F6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D5C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3AD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64D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37B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A9D4">
            <w:pPr>
              <w:jc w:val="center"/>
            </w:pPr>
            <w:r>
              <w:rPr>
                <w:rFonts w:ascii="宋体" w:hAnsi="宋体" w:eastAsia="宋体"/>
                <w:sz w:val="16"/>
              </w:rPr>
              <w:t>—</w:t>
            </w:r>
          </w:p>
        </w:tc>
      </w:tr>
      <w:tr w14:paraId="12203A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71C1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C3AF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87D97A">
            <w:pPr>
              <w:jc w:val="center"/>
            </w:pPr>
            <w:r>
              <w:rPr>
                <w:rFonts w:ascii="宋体" w:hAnsi="宋体" w:eastAsia="宋体"/>
                <w:sz w:val="16"/>
              </w:rPr>
              <w:t>实际完成情况</w:t>
            </w:r>
          </w:p>
        </w:tc>
      </w:tr>
      <w:tr w14:paraId="0CDE6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CE1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65314">
            <w:pPr>
              <w:jc w:val="both"/>
            </w:pPr>
            <w:r>
              <w:rPr>
                <w:rFonts w:ascii="宋体" w:hAnsi="宋体" w:eastAsia="宋体"/>
                <w:sz w:val="16"/>
              </w:rPr>
              <w:t>全年完成数据提取12次、网络运行维护12次、实现人大预算监督的实效和质量的统一率</w:t>
            </w:r>
            <w:r>
              <w:rPr>
                <w:rFonts w:hint="eastAsia" w:ascii="宋体" w:hAnsi="宋体"/>
                <w:sz w:val="16"/>
                <w:lang w:eastAsia="zh-CN"/>
              </w:rPr>
              <w:t>达到</w:t>
            </w:r>
            <w:r>
              <w:rPr>
                <w:rFonts w:ascii="宋体" w:hAnsi="宋体" w:eastAsia="宋体"/>
                <w:sz w:val="16"/>
              </w:rPr>
              <w:t>70%以上、网络运行费用39.52万元，以达到对财政预算审查监督由程序性监督向实质性监督转变70%以上、实现预算审查监督的重点向支出预算和政策性拓展70%以上。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09E432">
            <w:pPr>
              <w:jc w:val="both"/>
            </w:pPr>
            <w:r>
              <w:rPr>
                <w:rFonts w:hint="eastAsia" w:ascii="宋体" w:hAnsi="宋体"/>
                <w:sz w:val="16"/>
                <w:lang w:eastAsia="zh-CN"/>
              </w:rPr>
              <w:t>截至</w:t>
            </w:r>
            <w:r>
              <w:rPr>
                <w:rFonts w:ascii="宋体" w:hAnsi="宋体" w:eastAsia="宋体"/>
                <w:sz w:val="16"/>
              </w:rPr>
              <w:t>2024年12月31日，该项目实际完成数据提取12次、网络运行维护12次、实现人大预算监督的实效和质量的统一率</w:t>
            </w:r>
            <w:r>
              <w:rPr>
                <w:rFonts w:hint="eastAsia" w:ascii="宋体" w:hAnsi="宋体"/>
                <w:sz w:val="16"/>
                <w:lang w:eastAsia="zh-CN"/>
              </w:rPr>
              <w:t>达到</w:t>
            </w:r>
            <w:r>
              <w:rPr>
                <w:rFonts w:ascii="宋体" w:hAnsi="宋体" w:eastAsia="宋体"/>
                <w:sz w:val="16"/>
              </w:rPr>
              <w:t>70%以上、网络运行费用10.48万元；通过该项目的实施，提升了对财政预算审查监督由程序性监督向实质性监督转变，促进了预算审查监督的重点向支出预算和政策性拓展。</w:t>
            </w:r>
          </w:p>
        </w:tc>
      </w:tr>
      <w:tr w14:paraId="534B0E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818C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8B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C1C4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26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F7F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C6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397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441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8223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1833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DD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38A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C33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B821">
            <w:pPr>
              <w:jc w:val="center"/>
            </w:pPr>
            <w:r>
              <w:rPr>
                <w:rFonts w:ascii="宋体" w:hAnsi="宋体" w:eastAsia="宋体"/>
                <w:sz w:val="16"/>
              </w:rPr>
              <w:t>偏差原因分析及改进措施</w:t>
            </w:r>
          </w:p>
        </w:tc>
      </w:tr>
      <w:tr w14:paraId="0C0B6B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3AD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F6BF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1284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01D3">
            <w:pPr>
              <w:jc w:val="center"/>
            </w:pPr>
            <w:r>
              <w:rPr>
                <w:rFonts w:ascii="宋体" w:hAnsi="宋体" w:eastAsia="宋体"/>
                <w:sz w:val="16"/>
              </w:rPr>
              <w:t>数据提取次数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1F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2786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AEC18">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1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4A3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3C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F11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248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8E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57BA">
            <w:pPr>
              <w:jc w:val="center"/>
            </w:pPr>
          </w:p>
        </w:tc>
      </w:tr>
      <w:tr w14:paraId="2C003C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B2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B0B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5DE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31CD">
            <w:pPr>
              <w:jc w:val="center"/>
            </w:pPr>
            <w:r>
              <w:rPr>
                <w:rFonts w:ascii="宋体" w:hAnsi="宋体" w:eastAsia="宋体"/>
                <w:sz w:val="16"/>
              </w:rPr>
              <w:t>网络运行维护次数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F7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12A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D017">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EE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B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F3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6E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F1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5C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AB37">
            <w:pPr>
              <w:jc w:val="center"/>
            </w:pPr>
          </w:p>
        </w:tc>
      </w:tr>
      <w:tr w14:paraId="769825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CF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9B7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53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A6FF">
            <w:pPr>
              <w:jc w:val="center"/>
            </w:pPr>
            <w:r>
              <w:rPr>
                <w:rFonts w:ascii="宋体" w:hAnsi="宋体" w:eastAsia="宋体"/>
                <w:sz w:val="16"/>
              </w:rPr>
              <w:t>实现人大预算监督的实效和质量的统一率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49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1643">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744A">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0F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D8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58E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4C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41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F1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FFF85">
            <w:pPr>
              <w:jc w:val="center"/>
            </w:pPr>
          </w:p>
        </w:tc>
      </w:tr>
      <w:tr w14:paraId="5E1524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6FB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E91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C8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BE13A">
            <w:pPr>
              <w:jc w:val="center"/>
            </w:pPr>
            <w:r>
              <w:rPr>
                <w:rFonts w:ascii="宋体" w:hAnsi="宋体" w:eastAsia="宋体"/>
                <w:sz w:val="16"/>
              </w:rPr>
              <w:t>日常数据提取及时率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0B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15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C0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2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A8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2AF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55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AA6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11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C2AB">
            <w:pPr>
              <w:jc w:val="center"/>
            </w:pPr>
          </w:p>
        </w:tc>
      </w:tr>
      <w:tr w14:paraId="504F39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1929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713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8A12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6B54E">
            <w:pPr>
              <w:jc w:val="center"/>
            </w:pPr>
            <w:r>
              <w:rPr>
                <w:rFonts w:ascii="宋体" w:hAnsi="宋体" w:eastAsia="宋体"/>
                <w:sz w:val="16"/>
              </w:rPr>
              <w:t>网络运行维护费用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7D0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75CB">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B79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EC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CB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B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33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D63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442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4FA7">
            <w:pPr>
              <w:jc w:val="center"/>
            </w:pPr>
          </w:p>
        </w:tc>
      </w:tr>
      <w:tr w14:paraId="3A37D3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DC0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4E1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E7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09EB1">
            <w:pPr>
              <w:jc w:val="center"/>
            </w:pPr>
            <w:r>
              <w:rPr>
                <w:rFonts w:ascii="宋体" w:hAnsi="宋体" w:eastAsia="宋体"/>
                <w:sz w:val="16"/>
              </w:rPr>
              <w:t>数据网络使用费用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832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A2AB">
            <w:pPr>
              <w:jc w:val="center"/>
            </w:pPr>
            <w:r>
              <w:rPr>
                <w:rFonts w:ascii="宋体" w:hAnsi="宋体" w:eastAsia="宋体"/>
                <w:sz w:val="16"/>
              </w:rPr>
              <w:t>&lt;=0.48万元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B801">
            <w:pPr>
              <w:jc w:val="center"/>
            </w:pPr>
            <w:r>
              <w:rPr>
                <w:rFonts w:ascii="宋体" w:hAnsi="宋体" w:eastAsia="宋体"/>
                <w:sz w:val="16"/>
              </w:rPr>
              <w: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63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8E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0C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5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26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B226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6D72">
            <w:pPr>
              <w:jc w:val="center"/>
            </w:pPr>
          </w:p>
        </w:tc>
      </w:tr>
      <w:tr w14:paraId="1D5950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79D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C9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ED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73BC">
            <w:pPr>
              <w:jc w:val="center"/>
            </w:pPr>
            <w:r>
              <w:rPr>
                <w:rFonts w:ascii="宋体" w:hAnsi="宋体" w:eastAsia="宋体"/>
                <w:sz w:val="16"/>
              </w:rPr>
              <w:t>对财政预算审查监督由程序性监督向实质性监督转变率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8D0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3279">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498F5">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17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CF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02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A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7E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F1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225A">
            <w:pPr>
              <w:jc w:val="center"/>
            </w:pPr>
          </w:p>
        </w:tc>
      </w:tr>
      <w:tr w14:paraId="46B044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CE35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33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E51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90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F6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882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3D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21B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3FB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8E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76C64"/>
        </w:tc>
      </w:tr>
    </w:tbl>
    <w:p w14:paraId="5C3375B2">
      <w:r>
        <w:br w:type="page"/>
      </w:r>
    </w:p>
    <w:p w14:paraId="407BBE80">
      <w:pPr>
        <w:spacing w:line="640" w:lineRule="exact"/>
        <w:ind w:firstLine="640"/>
        <w:jc w:val="both"/>
        <w:outlineLvl w:val="2"/>
      </w:pPr>
      <w:r>
        <w:rPr>
          <w:rFonts w:ascii="黑体" w:hAnsi="黑体" w:eastAsia="黑体"/>
          <w:sz w:val="32"/>
        </w:rPr>
        <w:t>十二、其他需说明的事项</w:t>
      </w:r>
    </w:p>
    <w:p w14:paraId="7E021DE3">
      <w:pPr>
        <w:spacing w:line="580" w:lineRule="exact"/>
        <w:ind w:firstLine="640"/>
        <w:jc w:val="both"/>
      </w:pPr>
      <w:r>
        <w:rPr>
          <w:rFonts w:ascii="仿宋_GB2312" w:hAnsi="仿宋_GB2312" w:eastAsia="仿宋_GB2312"/>
          <w:b w:val="0"/>
          <w:sz w:val="32"/>
        </w:rPr>
        <w:t>本单位无其他需说明的事项。</w:t>
      </w:r>
    </w:p>
    <w:p w14:paraId="0A06A3FA">
      <w:r>
        <w:br w:type="page"/>
      </w:r>
    </w:p>
    <w:p w14:paraId="1F008DC9">
      <w:pPr>
        <w:spacing w:line="240" w:lineRule="auto"/>
        <w:jc w:val="center"/>
        <w:outlineLvl w:val="1"/>
      </w:pPr>
      <w:r>
        <w:rPr>
          <w:rFonts w:ascii="黑体" w:hAnsi="黑体" w:eastAsia="黑体"/>
          <w:sz w:val="32"/>
        </w:rPr>
        <w:t>第三部分 专业名词解释</w:t>
      </w:r>
    </w:p>
    <w:p w14:paraId="66E6264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F1FDC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AD2B8B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AA8A8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90E26A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024888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CD3191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27AAA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2723FC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46549F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E2D1F0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34B17D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17602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5CD964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0870FB8">
      <w:r>
        <w:br w:type="page"/>
      </w:r>
    </w:p>
    <w:p w14:paraId="1A47822E">
      <w:pPr>
        <w:spacing w:line="240" w:lineRule="auto"/>
        <w:jc w:val="center"/>
        <w:outlineLvl w:val="1"/>
      </w:pPr>
      <w:r>
        <w:rPr>
          <w:rFonts w:ascii="黑体" w:hAnsi="黑体" w:eastAsia="黑体"/>
          <w:sz w:val="32"/>
        </w:rPr>
        <w:t>第四部分 部门决算报表（见附表）</w:t>
      </w:r>
    </w:p>
    <w:p w14:paraId="3CDF6353">
      <w:pPr>
        <w:spacing w:line="240" w:lineRule="auto"/>
        <w:ind w:firstLine="640"/>
        <w:jc w:val="both"/>
      </w:pPr>
      <w:r>
        <w:rPr>
          <w:rFonts w:ascii="仿宋_GB2312" w:hAnsi="仿宋_GB2312" w:eastAsia="仿宋_GB2312"/>
          <w:b w:val="0"/>
          <w:sz w:val="32"/>
        </w:rPr>
        <w:t>一、《收入支出决算总表》</w:t>
      </w:r>
    </w:p>
    <w:p w14:paraId="2FC9F7AE">
      <w:pPr>
        <w:spacing w:line="240" w:lineRule="auto"/>
        <w:ind w:firstLine="640"/>
        <w:jc w:val="both"/>
      </w:pPr>
      <w:r>
        <w:rPr>
          <w:rFonts w:ascii="仿宋_GB2312" w:hAnsi="仿宋_GB2312" w:eastAsia="仿宋_GB2312"/>
          <w:b w:val="0"/>
          <w:sz w:val="32"/>
        </w:rPr>
        <w:t>二、《收入决算表》</w:t>
      </w:r>
    </w:p>
    <w:p w14:paraId="2F3D743E">
      <w:pPr>
        <w:spacing w:line="240" w:lineRule="auto"/>
        <w:ind w:firstLine="640"/>
        <w:jc w:val="both"/>
      </w:pPr>
      <w:r>
        <w:rPr>
          <w:rFonts w:ascii="仿宋_GB2312" w:hAnsi="仿宋_GB2312" w:eastAsia="仿宋_GB2312"/>
          <w:b w:val="0"/>
          <w:sz w:val="32"/>
        </w:rPr>
        <w:t>三、《支出决算表》</w:t>
      </w:r>
    </w:p>
    <w:p w14:paraId="2682D55F">
      <w:pPr>
        <w:spacing w:line="240" w:lineRule="auto"/>
        <w:ind w:firstLine="640"/>
        <w:jc w:val="both"/>
      </w:pPr>
      <w:r>
        <w:rPr>
          <w:rFonts w:ascii="仿宋_GB2312" w:hAnsi="仿宋_GB2312" w:eastAsia="仿宋_GB2312"/>
          <w:b w:val="0"/>
          <w:sz w:val="32"/>
        </w:rPr>
        <w:t>四、《财政拨款收入支出决算总表》</w:t>
      </w:r>
    </w:p>
    <w:p w14:paraId="6820D070">
      <w:pPr>
        <w:spacing w:line="240" w:lineRule="auto"/>
        <w:ind w:firstLine="640"/>
        <w:jc w:val="both"/>
      </w:pPr>
      <w:r>
        <w:rPr>
          <w:rFonts w:ascii="仿宋_GB2312" w:hAnsi="仿宋_GB2312" w:eastAsia="仿宋_GB2312"/>
          <w:b w:val="0"/>
          <w:sz w:val="32"/>
        </w:rPr>
        <w:t>五、《一般公共预算财政拨款支出决算表》</w:t>
      </w:r>
    </w:p>
    <w:p w14:paraId="504D9526">
      <w:pPr>
        <w:spacing w:line="240" w:lineRule="auto"/>
        <w:ind w:firstLine="640"/>
        <w:jc w:val="both"/>
      </w:pPr>
      <w:r>
        <w:rPr>
          <w:rFonts w:ascii="仿宋_GB2312" w:hAnsi="仿宋_GB2312" w:eastAsia="仿宋_GB2312"/>
          <w:b w:val="0"/>
          <w:sz w:val="32"/>
        </w:rPr>
        <w:t>六、《一般公共预算财政拨款基本支出决算表》</w:t>
      </w:r>
    </w:p>
    <w:p w14:paraId="4F1DA8D0">
      <w:pPr>
        <w:spacing w:line="240" w:lineRule="auto"/>
        <w:ind w:firstLine="640"/>
        <w:jc w:val="both"/>
      </w:pPr>
      <w:r>
        <w:rPr>
          <w:rFonts w:ascii="仿宋_GB2312" w:hAnsi="仿宋_GB2312" w:eastAsia="仿宋_GB2312"/>
          <w:b w:val="0"/>
          <w:sz w:val="32"/>
        </w:rPr>
        <w:t>七、《政府性基金预算财政拨款收入支出决算表》</w:t>
      </w:r>
    </w:p>
    <w:p w14:paraId="29992C36">
      <w:pPr>
        <w:spacing w:line="240" w:lineRule="auto"/>
        <w:ind w:firstLine="640"/>
        <w:jc w:val="both"/>
      </w:pPr>
      <w:r>
        <w:rPr>
          <w:rFonts w:ascii="仿宋_GB2312" w:hAnsi="仿宋_GB2312" w:eastAsia="仿宋_GB2312"/>
          <w:b w:val="0"/>
          <w:sz w:val="32"/>
        </w:rPr>
        <w:t>八、《国有资本经营预算财政拨款收入支出决算表》</w:t>
      </w:r>
    </w:p>
    <w:p w14:paraId="4523CB67">
      <w:pPr>
        <w:spacing w:line="240" w:lineRule="auto"/>
        <w:ind w:firstLine="640"/>
        <w:jc w:val="both"/>
      </w:pPr>
      <w:r>
        <w:rPr>
          <w:rFonts w:ascii="仿宋_GB2312" w:hAnsi="仿宋_GB2312" w:eastAsia="仿宋_GB2312"/>
          <w:b w:val="0"/>
          <w:sz w:val="32"/>
        </w:rPr>
        <w:t>九、《财政拨款“三公”经费支出决算表》</w:t>
      </w:r>
    </w:p>
    <w:p w14:paraId="37E7CBCD">
      <w:pPr>
        <w:spacing w:line="240" w:lineRule="auto"/>
        <w:ind w:firstLine="640"/>
        <w:jc w:val="both"/>
      </w:pPr>
    </w:p>
    <w:p w14:paraId="15847609">
      <w:pPr>
        <w:spacing w:line="240" w:lineRule="auto"/>
        <w:ind w:firstLine="640"/>
        <w:jc w:val="both"/>
      </w:pPr>
    </w:p>
    <w:p w14:paraId="430FE1F3">
      <w:pPr>
        <w:spacing w:line="240" w:lineRule="auto"/>
        <w:ind w:firstLine="640"/>
        <w:jc w:val="both"/>
      </w:pPr>
    </w:p>
    <w:p w14:paraId="3F3607E2">
      <w:pPr>
        <w:spacing w:line="240" w:lineRule="auto"/>
        <w:ind w:firstLine="640"/>
        <w:jc w:val="both"/>
      </w:pPr>
    </w:p>
    <w:p w14:paraId="572542B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071413"/>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CD25376"/>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7102</Words>
  <Characters>8155</Characters>
  <Lines>0</Lines>
  <Paragraphs>0</Paragraphs>
  <TotalTime>24</TotalTime>
  <ScaleCrop>false</ScaleCrop>
  <LinksUpToDate>false</LinksUpToDate>
  <CharactersWithSpaces>8163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