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603485"/>
    <w:p w14:paraId="2AFDD04F">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5102095D">
      <w:pPr>
        <w:spacing w:line="540" w:lineRule="exact"/>
        <w:jc w:val="center"/>
        <w:rPr>
          <w:rFonts w:ascii="华文中宋" w:hAnsi="华文中宋" w:eastAsia="华文中宋" w:cs="宋体"/>
          <w:b/>
          <w:kern w:val="0"/>
          <w:sz w:val="52"/>
          <w:szCs w:val="52"/>
        </w:rPr>
      </w:pPr>
    </w:p>
    <w:p w14:paraId="18138E21">
      <w:pPr>
        <w:spacing w:line="540" w:lineRule="exact"/>
        <w:jc w:val="center"/>
        <w:rPr>
          <w:rFonts w:ascii="华文中宋" w:hAnsi="华文中宋" w:eastAsia="华文中宋" w:cs="宋体"/>
          <w:b/>
          <w:kern w:val="0"/>
          <w:sz w:val="52"/>
          <w:szCs w:val="52"/>
        </w:rPr>
      </w:pPr>
    </w:p>
    <w:p w14:paraId="7605D883">
      <w:pPr>
        <w:spacing w:line="540" w:lineRule="exact"/>
        <w:jc w:val="center"/>
        <w:rPr>
          <w:rFonts w:ascii="华文中宋" w:hAnsi="华文中宋" w:eastAsia="华文中宋" w:cs="宋体"/>
          <w:b/>
          <w:kern w:val="0"/>
          <w:sz w:val="52"/>
          <w:szCs w:val="52"/>
        </w:rPr>
      </w:pPr>
    </w:p>
    <w:p w14:paraId="0BAE2253">
      <w:pPr>
        <w:spacing w:line="540" w:lineRule="exact"/>
        <w:jc w:val="center"/>
        <w:rPr>
          <w:rFonts w:ascii="华文中宋" w:hAnsi="华文中宋" w:eastAsia="华文中宋" w:cs="宋体"/>
          <w:b/>
          <w:kern w:val="0"/>
          <w:sz w:val="52"/>
          <w:szCs w:val="52"/>
        </w:rPr>
      </w:pPr>
    </w:p>
    <w:p w14:paraId="2FEB0309">
      <w:pPr>
        <w:spacing w:line="540" w:lineRule="exact"/>
        <w:jc w:val="center"/>
        <w:rPr>
          <w:rFonts w:ascii="华文中宋" w:hAnsi="华文中宋" w:eastAsia="华文中宋" w:cs="宋体"/>
          <w:b/>
          <w:kern w:val="0"/>
          <w:sz w:val="52"/>
          <w:szCs w:val="52"/>
        </w:rPr>
      </w:pPr>
    </w:p>
    <w:p w14:paraId="32D07E0A">
      <w:pPr>
        <w:spacing w:line="540" w:lineRule="exact"/>
        <w:jc w:val="center"/>
        <w:rPr>
          <w:rFonts w:ascii="华文中宋" w:hAnsi="华文中宋" w:eastAsia="华文中宋" w:cs="宋体"/>
          <w:b/>
          <w:kern w:val="0"/>
          <w:sz w:val="52"/>
          <w:szCs w:val="52"/>
        </w:rPr>
      </w:pPr>
    </w:p>
    <w:p w14:paraId="26EF79F8">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281CD1E4">
      <w:pPr>
        <w:spacing w:line="540" w:lineRule="exact"/>
        <w:jc w:val="center"/>
        <w:rPr>
          <w:rFonts w:ascii="华文中宋" w:hAnsi="华文中宋" w:eastAsia="华文中宋" w:cs="宋体"/>
          <w:b/>
          <w:kern w:val="0"/>
          <w:sz w:val="52"/>
          <w:szCs w:val="52"/>
        </w:rPr>
      </w:pPr>
    </w:p>
    <w:p w14:paraId="265841F7">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2A4B85D1">
      <w:pPr>
        <w:spacing w:line="540" w:lineRule="exact"/>
        <w:jc w:val="center"/>
        <w:rPr>
          <w:rFonts w:hAnsi="宋体" w:eastAsia="仿宋_GB2312" w:cs="宋体"/>
          <w:kern w:val="0"/>
          <w:sz w:val="30"/>
          <w:szCs w:val="30"/>
        </w:rPr>
      </w:pPr>
    </w:p>
    <w:p w14:paraId="6B59F733">
      <w:pPr>
        <w:spacing w:line="540" w:lineRule="exact"/>
        <w:jc w:val="center"/>
        <w:rPr>
          <w:rFonts w:hAnsi="宋体" w:eastAsia="仿宋_GB2312" w:cs="宋体"/>
          <w:kern w:val="0"/>
          <w:sz w:val="30"/>
          <w:szCs w:val="30"/>
        </w:rPr>
      </w:pPr>
    </w:p>
    <w:p w14:paraId="5794A225">
      <w:pPr>
        <w:spacing w:line="540" w:lineRule="exact"/>
        <w:jc w:val="center"/>
        <w:rPr>
          <w:rFonts w:hAnsi="宋体" w:eastAsia="仿宋_GB2312" w:cs="宋体"/>
          <w:kern w:val="0"/>
          <w:sz w:val="30"/>
          <w:szCs w:val="30"/>
        </w:rPr>
      </w:pPr>
    </w:p>
    <w:p w14:paraId="78CB9016">
      <w:pPr>
        <w:spacing w:line="540" w:lineRule="exact"/>
        <w:jc w:val="center"/>
        <w:rPr>
          <w:rFonts w:hAnsi="宋体" w:eastAsia="仿宋_GB2312" w:cs="宋体"/>
          <w:kern w:val="0"/>
          <w:sz w:val="30"/>
          <w:szCs w:val="30"/>
        </w:rPr>
      </w:pPr>
    </w:p>
    <w:p w14:paraId="0F2E4BEC">
      <w:pPr>
        <w:spacing w:line="540" w:lineRule="exact"/>
        <w:jc w:val="both"/>
        <w:rPr>
          <w:rFonts w:hAnsi="宋体" w:eastAsia="仿宋_GB2312" w:cs="宋体"/>
          <w:kern w:val="0"/>
          <w:sz w:val="30"/>
          <w:szCs w:val="30"/>
        </w:rPr>
      </w:pPr>
    </w:p>
    <w:p w14:paraId="2BE67E17">
      <w:pPr>
        <w:spacing w:line="540" w:lineRule="exact"/>
        <w:rPr>
          <w:rFonts w:hAnsi="宋体" w:eastAsia="仿宋_GB2312" w:cs="宋体"/>
          <w:kern w:val="0"/>
          <w:sz w:val="30"/>
          <w:szCs w:val="30"/>
        </w:rPr>
      </w:pPr>
    </w:p>
    <w:p w14:paraId="6FE39E73">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68EC18AC">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机关运转补助</w:t>
      </w:r>
    </w:p>
    <w:p w14:paraId="565840DA">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昌吉回族自治州人民代表大会常务委员会</w:t>
      </w:r>
    </w:p>
    <w:p w14:paraId="1CB21A05">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昌吉回族自治州人民代表大会常务委员会</w:t>
      </w:r>
    </w:p>
    <w:p w14:paraId="68323D99">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毛举</w:t>
      </w:r>
    </w:p>
    <w:p w14:paraId="043E7DBF">
      <w:pPr>
        <w:spacing w:line="540" w:lineRule="exact"/>
        <w:ind w:left="273" w:firstLine="567"/>
        <w:rPr>
          <w:rStyle w:val="19"/>
          <w:rFonts w:ascii="黑体" w:hAnsi="黑体" w:eastAsia="黑体"/>
          <w:b w:val="0"/>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2025年05月08日</w:t>
      </w:r>
      <w:bookmarkStart w:id="0" w:name="_GoBack"/>
      <w:bookmarkEnd w:id="0"/>
    </w:p>
    <w:p w14:paraId="078685AB">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296147BC">
      <w:pPr>
        <w:spacing w:line="540" w:lineRule="exact"/>
        <w:ind w:firstLine="567"/>
        <w:rPr>
          <w:rStyle w:val="19"/>
          <w:rFonts w:hint="default" w:ascii="楷体" w:hAnsi="楷体" w:eastAsia="楷体"/>
          <w:spacing w:val="-4"/>
          <w:sz w:val="32"/>
          <w:szCs w:val="32"/>
          <w:lang w:val="en-US" w:eastAsia="zh-CN"/>
        </w:rPr>
      </w:pPr>
      <w:r>
        <w:rPr>
          <w:rStyle w:val="19"/>
          <w:rFonts w:hint="eastAsia" w:ascii="楷体" w:hAnsi="楷体" w:eastAsia="楷体"/>
          <w:spacing w:val="-4"/>
          <w:sz w:val="32"/>
          <w:szCs w:val="32"/>
        </w:rPr>
        <w:t>（一）项目概况</w:t>
      </w:r>
      <w:r>
        <w:rPr>
          <w:rStyle w:val="19"/>
          <w:rFonts w:hint="eastAsia" w:ascii="楷体" w:hAnsi="楷体" w:eastAsia="楷体"/>
          <w:spacing w:val="-4"/>
          <w:sz w:val="32"/>
          <w:szCs w:val="32"/>
          <w:lang w:eastAsia="zh-CN"/>
        </w:rPr>
        <w:t>。</w:t>
      </w:r>
    </w:p>
    <w:p w14:paraId="47C6A85A">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1.项目背景</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昌吉州人大存在机关运转经费不足的情况，根据自治区党委《贯彻落实(中共中央关于加强人大工作的意见)的实施意见》中明确提出：“各级政府要保证人大常委会机关必需的经费，并把人大全体会议、常委会会议的会议经费、各工作委员会的专项经费、代表活动和常委会组成人员的调研、视察、考察经费和人大常委会机关的接待费列入本级财政预算”。 依据：新党发[2006]3号、昌州党发[2007]6号、昌吉回族自治州人大常委会2024年工作计划，关于机关运转补助2024年项目预算的报告，为了提高州人大常委会机关和各工作委员会的工作能够有效落实，服务常委会履行法定职权，围绕党委的中心工作开展调研、视察工作，为州党委的决策提供依据。解决机关运行经费不足的情况，特设立本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2.主要内容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（1）项目名称：机关运转补助项目（以下简称“该项目”或“项目”）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（2）项目主要内容：服务常委会履行法定职权，保障人大代表民主权力。保障聘用人员工资按月及时发放，社会保险费按月足额缴纳，保障机关电梯、消防维护及时到位，机关运转保障率95%以上。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3.实施情况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实施主体：昌吉州人大常委会办公室</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实施时间：本项目实施周期为2024年1月-2024年12月。</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情况：为了提高州人大常委会机关和各工作委员会的工作能够有效落实，围绕党委的中心工作开展调研、视察工作，为州党委的决策提供依据。服务常委会履行法定职权，保障人大代表民主权力。保障聘用人员工资按月及时发放，社会保险费按月足额缴纳，电梯、消防维护及时到位，机关运转保障率95%以上。委托业务1项；聘用人员数量11人；机关运转保障率95%。提升服务社会能力；长期保障工作平稳进行。</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4.项目实施主体</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（1）主要职能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①在本行政区域内，保证宪法、法律、行政法规和上级人民代表大会及其常务委员会决议的遵守和执行；</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②领导或者主持本级人民代表大会代表的选举；</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③召集本级人民代表大会会议；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④讨论、决定本行政区域内的政治、经济、教育、科学、文化、卫生、环境和资源保护、民政、民族等工作的重大事项；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⑤根据本级人民政府的建议，决定对本行政区域内的国民经济和社会发展计划、预算的部分变更；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⑥监督本级人民政府、人民法院和人民检察院的工作，联系本级人民代表大会代表，受理人民群众对上述机关和国家工作人员的申诉和意见；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⑦撤销下一级人民代表大会及其常务委员会的不适当的决议；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⑧撤销本级人民政府的不适当的决定和命令；</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⑨在本级人民代表大会闭会期间，决定“一府两院”个别</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组成人员的任免；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⑩在本级人民代表大会闭会期间，补选上一级人民代表大会出缺的代表和罢免个别代表；决定授予地方的荣誉称号。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（2）机构设置情况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单位内设机构：内设6个处室，分别是：自治州人大常委会办公室、法制和监察工作委员会、预算工作委员会、教科文卫工作委员会、民族侨务和社会建设工作委员会、代表工作委员会；办公室为综合办事机构，下设4个科，秘书科、老干人事科、行政管理科、信访科；法制工作委员会下设综合科（挂备案审查科牌子），财经工作委员会下设综合科，教科文卫工作委员会下设综合科，民族侨务工作委员会下设综合科，代表人事工作委员会下设综合科。</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昌吉回族自治州人民代表大会常务委员会下属事业单位两个，昌吉州人大代表联络服务中心和州人大监查与法治工作委员会备案审查中心，财务不独立核算。</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5.资金投入和使用情况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（1）项目资金安排落实、总投入等情况分析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本项目预算安排总额为129.34万元，资金来源为本级部门预算及其他资金，其中：财政资金129.15万元，其他资金0.19万元，2024年实际收到预算资金129.34万元，预算资金到位率为100%。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（2）项目资金实际使用情况分析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截至2024年12月31日，本项目实际支付资金129.34万元，预算执行率100%。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本项目资金主要用于支付租车费用14.46万元、机关运转费用114.28万元、维修（护）费用0.6万元。</w:t>
      </w:r>
    </w:p>
    <w:p w14:paraId="7D840B7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34BA7EC6">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1.总体目标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为了提高州人大常委会机关和各工作委员会的工作能够有效落实，围绕党委的中心工作开展调研、视察工作，为州党委的决策提供依据。服务常委会履行法定职权，保障人大代表民主权力。保障聘用人员工资按月及时发放，社会保险费按月足额缴纳，电梯、消防维护及时到位，机关运转保障率95%以上。委托业务1项；聘用人员数量11人；机关运转保障率95%。提升服务社会能力；长期保障工作平稳进行。</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2.阶段性目标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昌吉州财政支出绩效评价管理暂行办法》（昌州财预〔2018〕171号）的规定，结合我单位的规章制度以及项目实施和财务相关资料，评价小组对项目绩效指标进行了进一步的完善，完善后绩效指标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（1）项目产出指标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①数量指标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“聘用人员人数（人）”指标，预期指标值为“≥11人”；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“西部志愿者人数（人）”指标，预期指标值为“＝1人”；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“电梯消防维护次数（次）”指标，预期指标值为“≥12次”；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②质量指标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“聘用人员工资发放完成率（%）”指标，预期指标值为“＝100%”；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③时效指标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“项目完成时间”指标，预期指标值为“=2024年12月15日”；</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“维修（护）费”指标，预期指标值为“&lt;=0.6万元”；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“机关运转费用”指标，预期指标值为“&lt;=114.28万元”；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“租车费用”指标，预期指标值为“&lt;=14.46万元”；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③生态环境成本指标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（3）项目效益指标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“保障机关正常运转率，提升服务能力”指标，预期指标值为“显著提升”；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p>
    <w:p w14:paraId="51FD21DA">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006A9DC8">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33F4F0FC">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（一）绩效评价的目的、对象和范围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1.绩效评价的目的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昌吉州人大常委会办公室财政支出绩效评价管理暂行办法》《关于印发&lt;自治区项目支出绩效目标设置指引&gt;的通知》（新财预〔2022〕42号）、《昌吉州财政支出绩效评价管理暂行办法》（昌州财预〔2018〕171号）文件精神，我单位针对机关运转补助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2.绩效评价对象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此次我单位根据《财政支出绩效评价管理暂行办法》（财预〔2020〕10号）文件要求实施评价工作，本次评价对象为机关运转补助项目，评价核心为项目资金、项目产出、项目效益。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3.绩效评价范围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73C7D04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121CE8E3">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1.绩效评价原则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（1）科学公正。绩效评价应当运用科学合理的方法，按照规范的程序，对项目绩效进行客观、公正地反映。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（4）公开透明。绩效评价结果应依法依规公开，并自觉接受社会监督。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根据以上原则，绩效评价应遵循如下要求：</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（2）保证评价结果的真实性、公正性，提高评价报告的公信力。</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2.绩效评价指标体系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3.评价方法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立项依据充分性：比较法、文献法，查找法律法规政策以及规划，对比实际执行内容和政策支持内容是否匹配。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绩效目标合理性：比较法，对比分析年初编制项目支出绩效目标表与项目内容的相关性、资金的匹配性等。</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绩效指标明确性：比较法，比较分析年初编制项目支出绩效目标表是否符合双七原则，是否可衡量。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预算编制科学性：成本效益分析法，分析在产出一定的情况下，成本取值是否有依据，是否经过询价，是否按照市场最低成本编制。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资金分配合理性：因素分析法，综合分析资金的分配依据是否充分，分配金额是否与项目实施单位需求金额一致，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资金到位率：比较法，资金到位率预期指标值应为100.00%，通过实际计算，分析实际完成值和预期指标值之间的差距和原因。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预算执行率：比较法，预算执行率预期指标值应为100.00%，通过实际计算，分析实际完成值和预期指标值之间的差距和原因。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定性指标：公众评判法，通过问卷及抽样调查等方式评价本项目实施后社会公众对于其实施效果的满意程度。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绩效评价标准通常包括计划标准、行业标准、历史标准等，用于对绩效指标完成情况进行比较、分析、评价。具体绩效评价标准解释如下：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计划标准：指以预先制定的目标、计划、预算、定额等作为评价标准。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行业标准：指参照国家公布的行业指标数据制定的评价标准。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历史标准：指参照历史数据制定的评价标准，为体现绩效改进的原则，在可实现的条件下应当确定相对较高的评价标准。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1D1ECEBD">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1DB5C77F">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1.前期准备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于2025年2月17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马军（评价小组组长）：主要负责项目策划和监督，全面负责项目绩效评价报告的最终质量，对评价人员出具的最终报告质量进行复核，确保评估结果的客观性；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王玮（评价小组组员）：主要负责项目报告的制定，指标的研判，数据分析及报告撰写;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姜欣妍（评价小组组员）：主要负责资料的收集，取证、数据统计分析；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2月18日-2月25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3.分析评价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2025年2月26日-3月10日，评价小组按照绩效评价的原则和规范，对取得的资料进行审查核实，对采集的数据进行分析，按照绩效评价指标评分表逐项进行打分、分析、汇总各方评价结果。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4.撰写与提交评价报告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2025年3月11日-3月15日，评价小组撰写绩效评价报告，按照新疆维吾尔自治区财政绩效管理信息系统绩效评价模块中统一格式和文本框架撰写绩效评价报告并提交审核。</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5.问题整改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6.档案整理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2C1EAC8F">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656B90A9">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（一）综合评价情况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评价，本项目达成年初设立的绩效目标，在实施过程中取得了良好的成效，具体表现在：1.本项目制定了项目支出绩效目标，明确了项目总体思路及总目标、并对项目任务进行了详细分解，对目标进行了细化；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2.按计划推进工作任务。年初制定工作计划，并按计划执行，按计划完成工作任务的要及提醒，以提高预算在每个时间节点上执行率。3.经费支出合理化。加大经费支出的审核力度，保证每笔钱花得合理合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最终评分结果：总分为100分，绩效评级为“优”。综合评价结论如下：本项目共设置三级指标数量20个，实现三级指标数量20个，总体完成率为100%。项目决策类指标共设置6个，满分指标6个，得分率100%；过程管理类指标共设置5个，满分指标5个，得分率100%；项目产出类指标共设置8个，满分指标8个，得分率100%；项目效益类指标共设置1个，满分指标1个，得分率100%；项目满意度类指标共设置0个，满分指标0个，得分率0%。详细情况见“表3-1：项目综合得分表”及“附件2：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表3-1：项目综合得分表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指标 决策类 管理类 产出类 效益类 合计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权重 21.00 19.00 30.00 30.00 100.00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 21.00 19.00 30.00 30.00 100.00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得分率 100% 100% 100% 100% 100%</w:t>
      </w:r>
    </w:p>
    <w:p w14:paraId="34E2CE0C">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376B80A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75187C57">
      <w:pPr>
        <w:tabs>
          <w:tab w:val="center" w:pos="4295"/>
        </w:tabs>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（一）项目决策情况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项目决策类指标由3个二级指标和6个三级指标构成，权重分21.00分，实际得分21分。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1.项目立项情况分析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（1）立项依据充分性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立项符合昌吉州人大常委会颁发的《昌吉州人大常委会机关2024年工作计划》；符合行业发展规划和政策要求；本项目立项符合《昌吉州人大常委会单位配置内设机构和人员编制规定》中职责范围中的“讨论、决定本行政区域内的政治、经济、教育、科学、文化、卫生、环境和资源保护、民政、民族等工作的重大事项”，属于我单位履职所需；根据《财政资金直接支付申请书》，本项目资金性质为“公共财政预算”功能分类为“一般行政管理事务”经济分类为“办公经费”属于公共财政支持范围，符合中央、地方事权支出责任划分原则；经检查我单位财政管理一体化信息系统，本项目不存在重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综上所述，本指标满分为5.00分，根据评分标准得5.00分，本项目立项依据充分。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（2）立项程序规范性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非基础建设类模板：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昌吉州人大常委会项目业务管理制度》文件要求实施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综上所述，本指标满分为3.00分，根据评分标准得3.00分，本项目立项程序规范。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2.绩效目标情况分析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（1）绩效目标合理性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已设置年度绩效目标，具体内容为“服务常委会履行法定职权，保障人大代表民主权力。保障办公人员11人工资及时支付，社会保险足额缴纳,电梯消防维护12次,提升服务社会能力；长期保障工作平稳进行”。</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该项目实际工作内容为：截止2024年12月31日，该项目实际完成聘用人员人数11人；西部志愿者人数1人；电梯消防维护次数12次；聘用人员工资发放完成率100%；项目完成时间2024年12月15日；支付维修（护）费0.6万元；机关运转费用114.28万元；租车费用14.46万元；通过项目的实施，提升了机关正常运转效率、服务质量，促进了公共服务、社会稳定和经济发展。绩效目标与实际工作内容一致，两者具有相关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按照绩效目标完成数量指标、质量指标、时效指标、成本指标，完成了聘用人员人数11人；西部志愿者人数1人；电梯消防维护次数12次；聘用人员工资发放完成率100%；项目完成时间2024年12月15日；支付维修（护）费0.6万元；机关运转费用114.28万元；租车费用14.46万元；达到提升机关正常运转效率、服务质量，促进了公共服务、社会稳定和经济发展的效益，预期产出效益和效果符合正常的业绩水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④该项目批复的预算金额为129.34万元，《项目支出绩效目标表》中预算金额为129.34万元，预算确定的项目资金与预算确定的项目投资额相匹配。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综上所述，本指标满分为4.00分，根据评分标准得4.00分，本项目绩效目标设置合理。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（2）绩效指标明确性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3个，二级指标5个，三级指标9个，定量指标8个，定性指标1个，指标量化率为88.89%，量化率达70.00%以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该《项目绩效目标表》中，数量指标指标值为“聘用人员人数”“西部志愿者人数”“电梯消防维护次数”，三级指标的年度指标值与年度绩效目标中任务数一致，已设置时效指标“项目完成时间”。已设置的绩效目标具备明确性、可衡量性、可实现性、相关性、时限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综上所述，本指标满分为3.00分，根据评分标准得3.00分，本项目所设置绩效指标明确。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3.资金投入情况分析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（1）预算编制科学性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本项目机关运转补助，即预算编制较科学且经过论证；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预算申请内容为机关运转补助，项目实际内容为机关运转补助，预算申请与《机关运转补助项目实施方案》中涉及的项目内容匹配；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申请资金129.34万元，我单位在预算申请中严格按照项目实施内容及测算标准进行核算，其中：维修（护）费0.6万元、机关运转费用114.28万元、租车费用14.46万元。预算确定资金量与实际工作任务相匹配。本项目预算额度测算依据充分，严格按照标准编制，预算确定资金量与实际工作任务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综上所述，本指标满分为4.00分，根据评分标准得4.00分，本项目预算编制科学。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（2）资金分配合理性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分配资金以《关于申请机关运转补助项目资金的请示》和《机关运转补助项目实施方案》为依据进行资金分配，预算资金分配依据充分。根据《关于批复昌吉州本级2024年部门预算的通知》（昌州财预〔2024〕2号），本项目实际到位资金129.34万元，资金分配额度合理，与我单位实际需求相适应。</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综上所述，本指标满分为2.00分，根据评分标准得2.00分，本项目资金分配合理。</w:t>
      </w:r>
      <w:r>
        <w:rPr>
          <w:rStyle w:val="19"/>
          <w:rFonts w:hint="eastAsia" w:ascii="楷体" w:hAnsi="楷体" w:eastAsia="楷体"/>
          <w:b w:val="0"/>
          <w:bCs w:val="0"/>
          <w:spacing w:val="-4"/>
          <w:sz w:val="32"/>
          <w:szCs w:val="32"/>
        </w:rPr>
        <w:tab/>
      </w:r>
    </w:p>
    <w:p w14:paraId="2F09A067">
      <w:pPr>
        <w:spacing w:line="540" w:lineRule="exact"/>
        <w:ind w:firstLine="567" w:firstLineChars="181"/>
        <w:rPr>
          <w:rStyle w:val="19"/>
          <w:rFonts w:ascii="楷体" w:hAnsi="楷体" w:eastAsia="楷体"/>
          <w:spacing w:val="-4"/>
          <w:sz w:val="32"/>
          <w:szCs w:val="32"/>
        </w:rPr>
      </w:pPr>
      <w:r>
        <w:rPr>
          <w:rFonts w:hint="eastAsia" w:ascii="楷体" w:hAnsi="楷体" w:eastAsia="楷体"/>
          <w:b/>
          <w:spacing w:val="-4"/>
          <w:sz w:val="32"/>
          <w:szCs w:val="32"/>
        </w:rPr>
        <w:t>（二）</w:t>
      </w:r>
      <w:r>
        <w:rPr>
          <w:rStyle w:val="19"/>
          <w:rFonts w:hint="eastAsia" w:ascii="楷体" w:hAnsi="楷体" w:eastAsia="楷体"/>
          <w:spacing w:val="-4"/>
          <w:sz w:val="32"/>
          <w:szCs w:val="32"/>
        </w:rPr>
        <w:t>项目过程情况</w:t>
      </w:r>
    </w:p>
    <w:p w14:paraId="375BC572">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（二）项目过程情况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项目过程管理类指标由2个二级指标和5个三级指标构成，权重分19.00分，实际得分19.00分。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1.资金管理情况分析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（1）资金到位率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资金为129.34万元，其中：财政安排资金129.15万元，其他资金0.19万元，实际到位资金129.34万元，资金到位率=（实际到位资金/预算资金）×100.00%=（129.34/129.34）×100.00%=100%。得分=（100%-60.00%）/（1-60.00%）×4.00=4.00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（2）预算执行率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本项目实际支出资金129.34万元，预算执行率=（实际支出资金/实际到位资金）×100.00%=（129.34/129.34）×100.00%=100%；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项目已完成，总体完成率为100%；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得分=（100%-60.00%）/（1-60.00%）×权重=100%×5.00=5.00分。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（3）资金使用合规性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昌吉州人大常委会办公室单位资金管理办法》《昌吉州人大常委会办公室专项资金管理办法》，资金的拨付有完整的审批程序和手续，资金实际使用方向与预算批复用途一致，不存在截留、挤占、挪用、虚列支出的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综上所述，本指标满分为4.00分，根据评分标准得4.00分，资金支出符合我单位财务管理制度规定。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（1）管理制度健全性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已制定《昌吉州人大常委会办公室预算管理办法》《昌吉州人大常委会办公室收支业务管理制度》《昌吉州人大常委会办公室政府采购业务管理制度》《昌吉州人大常委会办公室合同管理制度》，上述已建立的制度均符合行政事业单位内控管理要求，财务和业务管理制度合法、合规、完整，本项目执行符合上述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综上所述，本指标满分为2.00分，根据评分标准得2.00分，项目制度建设健全。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（2）制度执行有效性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的实施符合《昌吉州人大常委会办公室收支业务管理制度》《昌吉州人大常委会办公室预算管理制度》《昌吉州人大常委会办公室采购业务管理制度》《昌吉州人大常委会办公室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②经现场查证项目合同书、验收评审表、财务支付凭证等资料齐全并及时归档。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③该项目存在调整，调整手续是否齐全。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机关运转补助项目工作领导小组，由郭得海任组长，负责项目的组织、实施工作；组员包括：王洁和石锦军，主要负责项目监督管理、验收以及资金核拨等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综上所述，本指标满分为4.00分，根据评分标准得4.00分，本项目所建立制度执行有效。</w:t>
      </w:r>
    </w:p>
    <w:p w14:paraId="4DFA086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9"/>
          <w:rFonts w:hint="eastAsia" w:ascii="楷体" w:hAnsi="楷体" w:eastAsia="楷体"/>
          <w:spacing w:val="-4"/>
          <w:sz w:val="32"/>
          <w:szCs w:val="32"/>
        </w:rPr>
        <w:t>项目产出情况</w:t>
      </w:r>
    </w:p>
    <w:p w14:paraId="07CC3BE1">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（三）项目产出情况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项目产出类指标由4个二级指标和8个三级指标构成，权重分30.00分，实际得分30.00分。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1.数量指标完成情况分析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（1）“聘用人员人数（人）”指标：预期指标值为“≥11人”；实际完成指标值为“=11人”，指标完成率为100.00%。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（2）“西部志愿者人数（人）”指标，预期指标值为“＝1人”；实际完成指标值为“=1人”，指标完成率为100.00%。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（3）“电梯消防维护次数（次）”指标，预期指标值为“≥12次”；实际完成指标值为“=12次”，指标完成率为100.00%。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2.质量指标完成情况分析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“聘用人员工资发放完成率（%）”指标：预期指标值为“＝100%”；实际完成指标值为“＝100%”，指标完成率为100%。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3.时效指标完成情况分析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“项目完成时间”指标：预期指标值为“=2024年12月15日”，实际完成指标值为“2024年12月15日”，指标完成率为100%。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①“维修（护）费”指标：预期指标值为“&lt;=0.6万元”，实际完成指标值为“＝0.6万元”，指标完成率为100%。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②“机关运转费用”指标：预期指标值为“&lt;=114.28万元”，实际完成指标值为“=114.28万元”，指标完成率为100%。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综上所述，本指标满分为10.00分，根据评分标准得10.00分。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③“租车费用”指标：预期指标值为“=14.46万元”，实际完成指标值为“=14.46万元”，指标完成率为100%。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（2）社会成本指标完成情况分析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（3）生态环境成本指标完成情况分析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p>
    <w:p w14:paraId="3C216E1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9"/>
          <w:rFonts w:hint="eastAsia" w:ascii="楷体" w:hAnsi="楷体" w:eastAsia="楷体"/>
          <w:spacing w:val="-4"/>
          <w:sz w:val="32"/>
          <w:szCs w:val="32"/>
        </w:rPr>
        <w:t>项目效益情况</w:t>
      </w:r>
    </w:p>
    <w:p w14:paraId="2F7DF7FB">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（四）项目效益情况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项目效益类指标由1个二级指标和1个三级指标构成，权重分30.00分，实际得分30.00分。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2.社会效益完成情况分析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“保障机关正常运转率，提升服务能力”指标：预期指标值为“显著提升”，实际完成指标值为“达到预期指标”，指标完成率为100.00%。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综上所述，本指标满分为30.00分，根据评分标准得30.00分。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p>
    <w:p w14:paraId="13BD47BB">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（五）项目满意度情况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项目满意度类指标由0个二级指标和00个三级指标构成，权重分0.00分，实际得分0.00分。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1.满意度完成情况分析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五、预算执行进度与绩效指标偏差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本项目年初预算资金总额为129.34万元，全年预算数为129.34万元，全年执行数为129.34万元，预算执行率为100%。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本项目共设置三级指标数量20个，满分指标数量20个，扣分指标数量0个，经分析计算所有三级指标完成率得出，本项目总体完成率为100%。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综上所述本项目预算执行率与总体完成率之间的偏差为0.00%。</w:t>
      </w:r>
    </w:p>
    <w:p w14:paraId="35A1A54E">
      <w:pPr>
        <w:spacing w:line="540" w:lineRule="exact"/>
        <w:ind w:firstLine="567"/>
        <w:rPr>
          <w:rStyle w:val="19"/>
          <w:rFonts w:hint="eastAsia" w:ascii="楷体" w:hAnsi="楷体" w:eastAsia="楷体"/>
          <w:b w:val="0"/>
          <w:bCs w:val="0"/>
          <w:spacing w:val="-4"/>
          <w:sz w:val="32"/>
          <w:szCs w:val="32"/>
        </w:rPr>
      </w:pPr>
    </w:p>
    <w:p w14:paraId="6619E5D5">
      <w:pPr>
        <w:spacing w:line="540" w:lineRule="exact"/>
        <w:ind w:firstLine="567"/>
        <w:rPr>
          <w:rStyle w:val="19"/>
          <w:rFonts w:ascii="楷体" w:hAnsi="楷体" w:eastAsia="楷体"/>
          <w:spacing w:val="-4"/>
          <w:sz w:val="32"/>
          <w:szCs w:val="32"/>
        </w:rPr>
      </w:pPr>
    </w:p>
    <w:p w14:paraId="1C7F7FEA">
      <w:pPr>
        <w:numPr>
          <w:ilvl w:val="0"/>
          <w:numId w:val="1"/>
        </w:num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主要经验及做法、存在的问题及原因分析</w:t>
      </w:r>
    </w:p>
    <w:p w14:paraId="39DADD8F">
      <w:pPr>
        <w:spacing w:line="540" w:lineRule="exact"/>
        <w:ind w:firstLine="567"/>
        <w:rPr>
          <w:rFonts w:ascii="仿宋_GB2312" w:eastAsia="仿宋_GB2312"/>
          <w:spacing w:val="-4"/>
          <w:sz w:val="32"/>
          <w:szCs w:val="32"/>
        </w:rPr>
      </w:pPr>
      <w:r>
        <w:rPr>
          <w:rStyle w:val="19"/>
          <w:rFonts w:hint="eastAsia" w:ascii="楷体" w:hAnsi="楷体" w:eastAsia="楷体"/>
          <w:b w:val="0"/>
          <w:bCs w:val="0"/>
          <w:spacing w:val="-4"/>
          <w:sz w:val="32"/>
          <w:szCs w:val="32"/>
        </w:rPr>
        <w:t>（一）主要经验及做法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州人大常委会机关建立健全了预算管理规章制度，各部门严格按预算编制的原则和要求做好当年预算编制工作，在预算绩效管理工作中，做到合理安排各项资金，重点保障基本支出，按轻重缓急顺序原则，优先安排了州人大常委会机关事业发展中关系民生与稳定的项目，切实优化资源配置，提高了资金使用的效率和效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1.聚焦重点任务，推动项目工作落地落实</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为有效推进项目工作开展，提高财政资金使用效益，项目领导小组进一步强化项目意识，对照计划全面梳理重点任务，仔细谋划、紧抓落实，理顺内部分工和工作流程，明确责任和时间节点，抓好具体落实，确保了项目按时保质完成，保障了项目效益发挥。</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2.坚持问题导向，加强执行监控，提高资金效益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把专项资金的执行、管理作为监督的重点；在监督环节上，实行关口前移，从事后监督管理转向事前审核，事中监督和事后检查稽核相结合的监督制度上来，形成多环节全过程的监督管理格局，尽量早发现问题，早解决问题，提高专项资金使用效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3.强化绩效目标刚性约束，及时对项目进行跟踪问效</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（1）领导重视到位：高度重视，主要领导亲自抓，并予以充分的人力、财力保障。责任落实到位：将各项目工作落实到具体科室、具体岗位、具体个人。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（3）健全项目管理制度。我单位已有保证项目实施的制度、措施等，如《中华人民共和国预算法》、《昌吉州人大财务管理制度》等。</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（二）存在的问题及原因分析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学习贯彻党的二十届三中全会的精神不够深入，对人民代表大会的新定位、新思想、新理论研究不够透彻，以深化改革助推做好人大常委会机关“三服务”工作的思路举措与新时代人大事业发展要求有差距。今后，州人大常委会机关将坚持以习近平新时代中国特色社会主义思想为指导，全面贯彻党的二十大和党的二十届二中、三中全会精神，不断增强“四个意识”、坚定“四个自信”、做到“两个维护”，在州党委和州人大党组的坚强领导下，紧贴州党委中心工作和州人大履职重点任务，着力加强机关党的建设，推进作风建设，激发奋斗热情，增强担当精神，不断提高干部能力素质和机关服务效能，以高效优质服务保障政协履职，为建设中国式现代化新疆实践的典范地州和推进人大事业发展贡献人大常委会机关力量。</w:t>
      </w:r>
    </w:p>
    <w:p w14:paraId="1B985E9D">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六</w:t>
      </w:r>
      <w:r>
        <w:rPr>
          <w:rStyle w:val="19"/>
          <w:rFonts w:hint="eastAsia" w:ascii="黑体" w:hAnsi="黑体" w:eastAsia="黑体"/>
          <w:b w:val="0"/>
          <w:spacing w:val="-4"/>
          <w:sz w:val="32"/>
          <w:szCs w:val="32"/>
        </w:rPr>
        <w:t>、有关建议</w:t>
      </w:r>
    </w:p>
    <w:p w14:paraId="0482D1E5">
      <w:pPr>
        <w:spacing w:line="540" w:lineRule="exact"/>
        <w:ind w:firstLine="567"/>
        <w:rPr>
          <w:rStyle w:val="19"/>
          <w:rFonts w:ascii="楷体" w:hAnsi="楷体" w:eastAsia="楷体"/>
          <w:spacing w:val="-4"/>
          <w:sz w:val="32"/>
          <w:szCs w:val="32"/>
        </w:rPr>
      </w:pPr>
      <w:r>
        <w:rPr>
          <w:rStyle w:val="19"/>
          <w:rFonts w:hint="eastAsia" w:ascii="楷体" w:hAnsi="楷体" w:eastAsia="楷体"/>
          <w:b w:val="0"/>
          <w:bCs w:val="0"/>
          <w:spacing w:val="-4"/>
          <w:sz w:val="32"/>
          <w:szCs w:val="32"/>
        </w:rPr>
        <w:t>加强队伍建设，提高管理水平。针对当前财政预算绩效管理专业队伍缺乏和管理人员专业技能不强的现状，一方面，通过政府购买服务的方式，将高等院校、中介组织、科研机构等社会第三方机构的技术力量引入进来，拓宽参与绩效管理的渠道。另一方面，继续采取专题培训、以会代训等多种方式，适时组织绩效管理政策理论和专业操作技术指导，明确各方职责，统筹各方力量，加强和改进财政绩效管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加强完善绩效管理制度体系建设，强化绩效理念。一方面，通过建立健全各类绩效管理规范性文件，制定完善统一的财政预算绩效管理工作操作规程、工作流程及业务规范，促进部门或单位更好地履行职责；另一方面，通过开展多种形式的培训宣传，同时利用各种媒体形式，宣传预算绩效管理工作，创造良好社会舆论氛围，让绩效理念深入人心、让绩效管理人员熟知政策、知行合一。</w:t>
      </w:r>
    </w:p>
    <w:p w14:paraId="4283AF87">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、其他需要说明的问题</w:t>
      </w:r>
    </w:p>
    <w:p w14:paraId="29403E75">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（三）评价结果分别编入政府决算和部门预算，报送本级人民代表大会常务委员会，并依法予以公开。</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62990CCB">
      <w:pPr>
        <w:spacing w:line="540" w:lineRule="exact"/>
        <w:ind w:firstLine="567"/>
        <w:rPr>
          <w:rStyle w:val="19"/>
          <w:rFonts w:ascii="仿宋" w:hAnsi="仿宋" w:eastAsia="仿宋"/>
          <w:b w:val="0"/>
          <w:spacing w:val="-4"/>
          <w:sz w:val="32"/>
          <w:szCs w:val="32"/>
        </w:rPr>
      </w:pPr>
    </w:p>
    <w:p w14:paraId="322CFA90">
      <w:pPr>
        <w:spacing w:line="540" w:lineRule="exact"/>
        <w:ind w:firstLine="567"/>
        <w:rPr>
          <w:rStyle w:val="19"/>
          <w:rFonts w:ascii="仿宋" w:hAnsi="仿宋" w:eastAsia="仿宋"/>
          <w:b w:val="0"/>
          <w:spacing w:val="-4"/>
          <w:sz w:val="32"/>
          <w:szCs w:val="32"/>
        </w:rPr>
      </w:pPr>
    </w:p>
    <w:p w14:paraId="721284D8">
      <w:pPr>
        <w:spacing w:line="540" w:lineRule="exact"/>
        <w:ind w:firstLine="567"/>
        <w:rPr>
          <w:rStyle w:val="19"/>
          <w:rFonts w:ascii="仿宋" w:hAnsi="仿宋" w:eastAsia="仿宋"/>
          <w:b w:val="0"/>
          <w:spacing w:val="-4"/>
          <w:sz w:val="32"/>
          <w:szCs w:val="32"/>
        </w:rPr>
      </w:pPr>
    </w:p>
    <w:p w14:paraId="407B8E23">
      <w:pPr>
        <w:spacing w:line="540" w:lineRule="exact"/>
        <w:ind w:firstLine="567"/>
        <w:rPr>
          <w:rStyle w:val="19"/>
          <w:rFonts w:ascii="仿宋" w:hAnsi="仿宋" w:eastAsia="仿宋"/>
          <w:b w:val="0"/>
          <w:spacing w:val="-4"/>
          <w:sz w:val="32"/>
          <w:szCs w:val="32"/>
        </w:rPr>
      </w:pPr>
    </w:p>
    <w:p w14:paraId="60E35693">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4F7B6B0-2FE0-4B69-B082-BB9F2E62096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4C2CB513-8113-4BA3-99D7-ADEE5106F1F3}"/>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3557512C-3907-47B7-A6BC-33FA2210386D}"/>
  </w:font>
  <w:font w:name="华文中宋">
    <w:altName w:val="宋体"/>
    <w:panose1 w:val="02010600040101010101"/>
    <w:charset w:val="86"/>
    <w:family w:val="auto"/>
    <w:pitch w:val="default"/>
    <w:sig w:usb0="00000000" w:usb1="00000000" w:usb2="00000000" w:usb3="00000000" w:csb0="0004009F" w:csb1="DFD70000"/>
    <w:embedRegular r:id="rId4" w:fontKey="{4A9B30CF-91B4-4AAB-B3E6-0D8C3B2ECE9F}"/>
  </w:font>
  <w:font w:name="方正小标宋_GBK">
    <w:panose1 w:val="02000000000000000000"/>
    <w:charset w:val="86"/>
    <w:family w:val="script"/>
    <w:pitch w:val="default"/>
    <w:sig w:usb0="A00002BF" w:usb1="38CF7CFA" w:usb2="00082016" w:usb3="00000000" w:csb0="00040001" w:csb1="00000000"/>
    <w:embedRegular r:id="rId5" w:fontKey="{D703273C-FE3E-422B-AE5D-9E50394963C3}"/>
  </w:font>
  <w:font w:name="仿宋_GB2312">
    <w:panose1 w:val="02010609030101010101"/>
    <w:charset w:val="86"/>
    <w:family w:val="modern"/>
    <w:pitch w:val="default"/>
    <w:sig w:usb0="00000001" w:usb1="080E0000" w:usb2="00000000" w:usb3="00000000" w:csb0="00040000" w:csb1="00000000"/>
    <w:embedRegular r:id="rId6" w:fontKey="{BC561AF4-41AA-4437-ABD3-0D42C5B45979}"/>
  </w:font>
  <w:font w:name="楷体">
    <w:panose1 w:val="02010609060101010101"/>
    <w:charset w:val="86"/>
    <w:family w:val="modern"/>
    <w:pitch w:val="default"/>
    <w:sig w:usb0="800002BF" w:usb1="38CF7CFA" w:usb2="00000016" w:usb3="00000000" w:csb0="00040001" w:csb1="00000000"/>
    <w:embedRegular r:id="rId7" w:fontKey="{90EF6EF9-9E95-4AC1-8FF4-D0B06B2B919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2C5B2EA">
        <w:pPr>
          <w:pStyle w:val="12"/>
          <w:jc w:val="center"/>
        </w:pPr>
        <w:r>
          <w:fldChar w:fldCharType="begin"/>
        </w:r>
        <w:r>
          <w:instrText xml:space="preserve">PAGE   \* MERGEFORMAT</w:instrText>
        </w:r>
        <w:r>
          <w:fldChar w:fldCharType="separate"/>
        </w:r>
        <w:r>
          <w:rPr>
            <w:lang w:val="zh-CN"/>
          </w:rPr>
          <w:t>2</w:t>
        </w:r>
        <w:r>
          <w:fldChar w:fldCharType="end"/>
        </w:r>
      </w:p>
    </w:sdtContent>
  </w:sdt>
  <w:p w14:paraId="6A57C8ED">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000000"/>
    <w:rsid w:val="4EFF1E66"/>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5"/>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uiPriority w:val="99"/>
    <w:rPr>
      <w:rFonts w:ascii="Calibri" w:hAnsi="Calibri" w:eastAsia="宋体"/>
      <w:kern w:val="2"/>
      <w:sz w:val="18"/>
      <w:szCs w:val="18"/>
    </w:rPr>
  </w:style>
  <w:style w:type="character" w:customStyle="1" w:styleId="45">
    <w:name w:val="页脚 Char"/>
    <w:basedOn w:val="18"/>
    <w:link w:val="12"/>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0c568915-3d9a-4179-ad21-75d81f726d53}">
  <ds:schemaRefs/>
</ds:datastoreItem>
</file>

<file path=docProps/app.xml><?xml version="1.0" encoding="utf-8"?>
<Properties xmlns="http://schemas.openxmlformats.org/officeDocument/2006/extended-properties" xmlns:vt="http://schemas.openxmlformats.org/officeDocument/2006/docPropsVTypes">
  <Template>Normal.dotm</Template>
  <Pages>27</Pages>
  <Words>121</Words>
  <Characters>129</Characters>
  <Lines>4</Lines>
  <Paragraphs>1</Paragraphs>
  <TotalTime>7</TotalTime>
  <ScaleCrop>false</ScaleCrop>
  <LinksUpToDate>false</LinksUpToDate>
  <CharactersWithSpaces>141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来财&amp;十个晴天</cp:lastModifiedBy>
  <cp:lastPrinted>2018-12-31T10:56:00Z</cp:lastPrinted>
  <dcterms:modified xsi:type="dcterms:W3CDTF">2025-10-14T08:56:22Z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86A4BE803B594D54BB30BEB283D7FDDD_13</vt:lpwstr>
  </property>
  <property fmtid="{D5CDD505-2E9C-101B-9397-08002B2CF9AE}" pid="4" name="KSOTemplateDocerSaveRecord">
    <vt:lpwstr>eyJoZGlkIjoiZTEwMTFjZmI3NWUwMGRmYWEyNzFiMzQ2OTlkZWE5ODAiLCJ1c2VySWQiOiIzNzI2MDMzNTYifQ==</vt:lpwstr>
  </property>
</Properties>
</file>