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昌吉回族自治州人力资源和社会保障服务中心2024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05E6F10">
      <w:r>
        <w:br w:type="page"/>
      </w:r>
    </w:p>
    <w:p w14:paraId="2D20BA29">
      <w:pPr>
        <w:spacing w:line="640" w:lineRule="exact"/>
        <w:jc w:val="center"/>
        <w:outlineLvl w:val="1"/>
      </w:pPr>
      <w:r>
        <w:rPr>
          <w:rFonts w:ascii="黑体" w:hAnsi="黑体" w:eastAsia="黑体"/>
          <w:sz w:val="32"/>
        </w:rPr>
        <w:t>第一部分 单位概况</w:t>
      </w:r>
    </w:p>
    <w:p w14:paraId="40844CFC">
      <w:pPr>
        <w:spacing w:line="640" w:lineRule="exact"/>
        <w:ind w:firstLine="640"/>
        <w:jc w:val="both"/>
        <w:outlineLvl w:val="2"/>
      </w:pPr>
      <w:r>
        <w:rPr>
          <w:rFonts w:ascii="黑体" w:hAnsi="黑体" w:eastAsia="黑体"/>
          <w:sz w:val="32"/>
        </w:rPr>
        <w:t>一、主要职能</w:t>
      </w:r>
    </w:p>
    <w:p w14:paraId="5D26AFF7">
      <w:pPr>
        <w:spacing w:line="580" w:lineRule="exact"/>
        <w:ind w:firstLine="640"/>
        <w:jc w:val="both"/>
      </w:pPr>
      <w:r>
        <w:rPr>
          <w:rFonts w:ascii="仿宋_GB2312" w:hAnsi="仿宋_GB2312" w:eastAsia="仿宋_GB2312"/>
          <w:sz w:val="32"/>
        </w:rPr>
        <w:t>(一)贯彻执行党和国家、自治区关于人力资源和社会保障工作的方针政策、法律法规。</w:t>
      </w:r>
    </w:p>
    <w:p w14:paraId="5D0D7C87">
      <w:pPr>
        <w:spacing w:line="580" w:lineRule="exact"/>
        <w:ind w:firstLine="640"/>
        <w:jc w:val="both"/>
      </w:pPr>
      <w:r>
        <w:rPr>
          <w:rFonts w:ascii="仿宋_GB2312" w:hAnsi="仿宋_GB2312" w:eastAsia="仿宋_GB2312"/>
          <w:sz w:val="32"/>
        </w:rPr>
        <w:t>(二)承担州内职业技能等级评价机构日常监管和认定工作质量督导的辅助工作，指导开展职业技能等级认定资格备案申报工作；协助开展自治州机关事业单位工勤人员技能等级晋级考核。</w:t>
      </w:r>
    </w:p>
    <w:p w14:paraId="084D8F42">
      <w:pPr>
        <w:spacing w:line="580" w:lineRule="exact"/>
        <w:ind w:firstLine="640"/>
        <w:jc w:val="both"/>
      </w:pPr>
      <w:r>
        <w:rPr>
          <w:rFonts w:ascii="仿宋_GB2312" w:hAnsi="仿宋_GB2312" w:eastAsia="仿宋_GB2312"/>
          <w:sz w:val="32"/>
        </w:rPr>
        <w:t>(三)组织实施自治州专业技术职称评价；承担继续教育培训机构的业务指导工作。</w:t>
      </w:r>
    </w:p>
    <w:p w14:paraId="087C8A70">
      <w:pPr>
        <w:spacing w:line="580" w:lineRule="exact"/>
        <w:ind w:firstLine="640"/>
        <w:jc w:val="both"/>
      </w:pPr>
      <w:r>
        <w:rPr>
          <w:rFonts w:ascii="仿宋_GB2312" w:hAnsi="仿宋_GB2312" w:eastAsia="仿宋_GB2312"/>
          <w:sz w:val="32"/>
        </w:rPr>
        <w:t>(四)承担自治州高层次紧缺人才服务工作。</w:t>
      </w:r>
    </w:p>
    <w:p w14:paraId="7F0EF2B5">
      <w:pPr>
        <w:spacing w:line="580" w:lineRule="exact"/>
        <w:ind w:firstLine="640"/>
        <w:jc w:val="both"/>
      </w:pPr>
      <w:r>
        <w:rPr>
          <w:rFonts w:ascii="仿宋_GB2312" w:hAnsi="仿宋_GB2312" w:eastAsia="仿宋_GB2312"/>
          <w:sz w:val="32"/>
        </w:rPr>
        <w:t>(五)负责全州及中央、自治区驻州各机关、企事业单位职工和灵活就业人员的劳动能力鉴定工作。</w:t>
      </w:r>
    </w:p>
    <w:p w14:paraId="6DF1036C">
      <w:pPr>
        <w:spacing w:line="580" w:lineRule="exact"/>
        <w:ind w:firstLine="640"/>
        <w:jc w:val="both"/>
      </w:pPr>
      <w:r>
        <w:rPr>
          <w:rFonts w:ascii="仿宋_GB2312" w:hAnsi="仿宋_GB2312" w:eastAsia="仿宋_GB2312"/>
          <w:sz w:val="32"/>
        </w:rPr>
        <w:t>(六)承担州本级参保人员工伤认定、全州参保职工的特殊工种认定的辅助工作。</w:t>
      </w:r>
    </w:p>
    <w:p w14:paraId="5732D56A">
      <w:pPr>
        <w:spacing w:line="580" w:lineRule="exact"/>
        <w:ind w:firstLine="640"/>
        <w:jc w:val="both"/>
      </w:pPr>
      <w:r>
        <w:rPr>
          <w:rFonts w:ascii="仿宋_GB2312" w:hAnsi="仿宋_GB2312" w:eastAsia="仿宋_GB2312"/>
          <w:sz w:val="32"/>
        </w:rPr>
        <w:t>(七)组织实施事业单位招聘、专业技术人员资格类考试。</w:t>
      </w:r>
    </w:p>
    <w:p w14:paraId="0DA046FA">
      <w:pPr>
        <w:spacing w:line="580" w:lineRule="exact"/>
        <w:ind w:firstLine="640"/>
        <w:jc w:val="both"/>
      </w:pPr>
      <w:r>
        <w:rPr>
          <w:rFonts w:ascii="仿宋_GB2312" w:hAnsi="仿宋_GB2312" w:eastAsia="仿宋_GB2312"/>
          <w:sz w:val="32"/>
        </w:rPr>
        <w:t>(八)承担自治州人力资源和社会保障系统信息化建设和管理服务工作。</w:t>
      </w:r>
    </w:p>
    <w:p w14:paraId="08B74440">
      <w:pPr>
        <w:spacing w:line="580" w:lineRule="exact"/>
        <w:ind w:firstLine="640"/>
        <w:jc w:val="both"/>
      </w:pPr>
      <w:r>
        <w:rPr>
          <w:rFonts w:ascii="仿宋_GB2312" w:hAnsi="仿宋_GB2312" w:eastAsia="仿宋_GB2312"/>
          <w:sz w:val="32"/>
        </w:rPr>
        <w:t>(九)完成自治州人力资源和社会保障局交办的其他任务。</w:t>
      </w:r>
    </w:p>
    <w:p w14:paraId="32A21338">
      <w:pPr>
        <w:spacing w:line="640" w:lineRule="exact"/>
        <w:ind w:firstLine="640"/>
        <w:jc w:val="both"/>
        <w:outlineLvl w:val="2"/>
      </w:pPr>
      <w:r>
        <w:rPr>
          <w:rFonts w:ascii="黑体" w:hAnsi="黑体" w:eastAsia="黑体"/>
          <w:sz w:val="32"/>
        </w:rPr>
        <w:t>二、机构设置及人员情况</w:t>
      </w:r>
    </w:p>
    <w:p w14:paraId="4CD84A1E">
      <w:pPr>
        <w:spacing w:line="580" w:lineRule="exact"/>
        <w:ind w:firstLine="640"/>
        <w:jc w:val="both"/>
      </w:pPr>
      <w:r>
        <w:rPr>
          <w:rFonts w:ascii="仿宋_GB2312" w:hAnsi="仿宋_GB2312" w:eastAsia="仿宋_GB2312"/>
          <w:sz w:val="32"/>
        </w:rPr>
        <w:t>昌吉回族自治州人力资源和社会保障服务中心2024年度，实有人数29人，其中：在职人员21人，增加0人；离休人员0人，增加0人；退休人员8人,增加2人。</w:t>
      </w:r>
    </w:p>
    <w:p w14:paraId="5B193F0E">
      <w:pPr>
        <w:spacing w:line="580" w:lineRule="exact"/>
        <w:ind w:firstLine="640"/>
        <w:jc w:val="both"/>
      </w:pPr>
      <w:r>
        <w:rPr>
          <w:rFonts w:ascii="仿宋_GB2312" w:hAnsi="仿宋_GB2312" w:eastAsia="仿宋_GB2312"/>
          <w:sz w:val="32"/>
        </w:rPr>
        <w:t>昌吉回族自治州人力资源和社会保障服务中心无下属预算单位，下设5个科室，分别是：综合科、职业技能评价服务中心、职称评价和高层次人才服务科、劳动能力鉴定科、人事考试和信息服务科。</w:t>
      </w:r>
    </w:p>
    <w:p w14:paraId="739ADEA5">
      <w:r>
        <w:br w:type="page"/>
      </w:r>
    </w:p>
    <w:p w14:paraId="7D938FF0">
      <w:pPr>
        <w:spacing w:line="240" w:lineRule="auto"/>
        <w:jc w:val="center"/>
        <w:outlineLvl w:val="1"/>
      </w:pPr>
      <w:r>
        <w:rPr>
          <w:rFonts w:ascii="黑体" w:hAnsi="黑体" w:eastAsia="黑体"/>
          <w:sz w:val="32"/>
        </w:rPr>
        <w:t>第二部分 部门决算情况说明</w:t>
      </w:r>
    </w:p>
    <w:p w14:paraId="78B0121F">
      <w:pPr>
        <w:spacing w:line="640" w:lineRule="exact"/>
        <w:ind w:firstLine="640"/>
        <w:jc w:val="both"/>
        <w:outlineLvl w:val="2"/>
      </w:pPr>
      <w:r>
        <w:rPr>
          <w:rFonts w:ascii="黑体" w:hAnsi="黑体" w:eastAsia="黑体"/>
          <w:sz w:val="32"/>
        </w:rPr>
        <w:t>一、收入支出决算总体情况说明</w:t>
      </w:r>
    </w:p>
    <w:p w14:paraId="6F6075D2">
      <w:pPr>
        <w:spacing w:line="580" w:lineRule="exact"/>
        <w:ind w:firstLine="640"/>
        <w:jc w:val="both"/>
      </w:pPr>
      <w:r>
        <w:rPr>
          <w:rFonts w:ascii="仿宋_GB2312" w:hAnsi="仿宋_GB2312" w:eastAsia="仿宋_GB2312"/>
          <w:b/>
          <w:sz w:val="32"/>
        </w:rPr>
        <w:t>2024年度收入总计1,126.72万元，</w:t>
      </w:r>
      <w:r>
        <w:rPr>
          <w:rFonts w:ascii="仿宋_GB2312" w:hAnsi="仿宋_GB2312" w:eastAsia="仿宋_GB2312"/>
          <w:b w:val="0"/>
          <w:sz w:val="32"/>
        </w:rPr>
        <w:t>其中：本年收入合计898.35万元，使用非财政拨款结余（含专用结余）12.50万元，年初结转和结余215.87万元。</w:t>
      </w:r>
    </w:p>
    <w:p w14:paraId="193E12CB">
      <w:pPr>
        <w:spacing w:line="580" w:lineRule="exact"/>
        <w:ind w:firstLine="640"/>
        <w:jc w:val="both"/>
      </w:pPr>
      <w:r>
        <w:rPr>
          <w:rFonts w:ascii="仿宋_GB2312" w:hAnsi="仿宋_GB2312" w:eastAsia="仿宋_GB2312"/>
          <w:b/>
          <w:sz w:val="32"/>
        </w:rPr>
        <w:t>2024年度支出总计1,126.72万元，</w:t>
      </w:r>
      <w:r>
        <w:rPr>
          <w:rFonts w:ascii="仿宋_GB2312" w:hAnsi="仿宋_GB2312" w:eastAsia="仿宋_GB2312"/>
          <w:b w:val="0"/>
          <w:sz w:val="32"/>
        </w:rPr>
        <w:t>其中：本年支出合计</w:t>
      </w:r>
      <w:r>
        <w:rPr>
          <w:rFonts w:ascii="仿宋_GB2312" w:hAnsi="仿宋_GB2312" w:eastAsia="仿宋_GB2312"/>
          <w:b w:val="0"/>
          <w:spacing w:val="-17"/>
          <w:sz w:val="32"/>
        </w:rPr>
        <w:t>957.34万元，结余分配0.00万元，年末结转和结余169.39万元。</w:t>
      </w:r>
    </w:p>
    <w:p w14:paraId="43F84ACF">
      <w:pPr>
        <w:spacing w:line="580" w:lineRule="exact"/>
        <w:ind w:firstLine="640"/>
        <w:jc w:val="both"/>
      </w:pPr>
      <w:r>
        <w:rPr>
          <w:rFonts w:ascii="仿宋_GB2312" w:hAnsi="仿宋_GB2312" w:eastAsia="仿宋_GB2312"/>
          <w:b w:val="0"/>
          <w:sz w:val="32"/>
        </w:rPr>
        <w:t>收入支出总体与上年相比，减少105.55万元，下降8.57%，主要原因是：本年减少中心事业单位公开招聘工作经费、各类人事考试工作经费、事业单位专业技术人员职称评审工作经费等。</w:t>
      </w:r>
    </w:p>
    <w:p w14:paraId="2D53B5BF">
      <w:pPr>
        <w:spacing w:line="640" w:lineRule="exact"/>
        <w:ind w:firstLine="640"/>
        <w:jc w:val="both"/>
        <w:outlineLvl w:val="2"/>
      </w:pPr>
      <w:r>
        <w:rPr>
          <w:rFonts w:ascii="黑体" w:hAnsi="黑体" w:eastAsia="黑体"/>
          <w:sz w:val="32"/>
        </w:rPr>
        <w:t>二、收入决算情况说明</w:t>
      </w:r>
    </w:p>
    <w:p w14:paraId="0264AEC6">
      <w:pPr>
        <w:spacing w:line="580" w:lineRule="exact"/>
        <w:ind w:firstLine="640"/>
        <w:jc w:val="both"/>
      </w:pPr>
      <w:r>
        <w:rPr>
          <w:rFonts w:ascii="仿宋_GB2312" w:hAnsi="仿宋_GB2312" w:eastAsia="仿宋_GB2312"/>
          <w:b/>
          <w:sz w:val="32"/>
        </w:rPr>
        <w:t>本年收入898.35万元，</w:t>
      </w:r>
      <w:r>
        <w:rPr>
          <w:rFonts w:ascii="仿宋_GB2312" w:hAnsi="仿宋_GB2312" w:eastAsia="仿宋_GB2312"/>
          <w:b w:val="0"/>
          <w:sz w:val="32"/>
        </w:rPr>
        <w:t>其中：财政拨款收入640.13万元，占71.26%；上级补助收入0.00万元，占0.00%；事业收入0.00万元，占0.00%；经营收入0.00万元，占0.00%；附属单位上缴收入0.00万元，占0.00%；其他收入258.22万元，占28.74%。</w:t>
      </w:r>
    </w:p>
    <w:p w14:paraId="7B424CD2">
      <w:pPr>
        <w:spacing w:line="640" w:lineRule="exact"/>
        <w:ind w:firstLine="640"/>
        <w:jc w:val="both"/>
        <w:outlineLvl w:val="2"/>
      </w:pPr>
      <w:r>
        <w:rPr>
          <w:rFonts w:ascii="黑体" w:hAnsi="黑体" w:eastAsia="黑体"/>
          <w:sz w:val="32"/>
        </w:rPr>
        <w:t>三、支出决算情况说明</w:t>
      </w:r>
    </w:p>
    <w:p w14:paraId="153D2A58">
      <w:pPr>
        <w:spacing w:line="580" w:lineRule="exact"/>
        <w:ind w:firstLine="640"/>
        <w:jc w:val="both"/>
      </w:pPr>
      <w:r>
        <w:rPr>
          <w:rFonts w:ascii="仿宋_GB2312" w:hAnsi="仿宋_GB2312" w:eastAsia="仿宋_GB2312"/>
          <w:b/>
          <w:sz w:val="32"/>
        </w:rPr>
        <w:t>本年支出957.34万元，</w:t>
      </w:r>
      <w:r>
        <w:rPr>
          <w:rFonts w:ascii="仿宋_GB2312" w:hAnsi="仿宋_GB2312" w:eastAsia="仿宋_GB2312"/>
          <w:b w:val="0"/>
          <w:sz w:val="32"/>
        </w:rPr>
        <w:t>其中：基本支出480.32万元，占50.17%；项目支出477.01万元，占49.83%；上缴上级支出0.00万元，占0.00%；经营支出0.00万元，占0.00%；对附属单位补助支出0.00万元，占0.00%。</w:t>
      </w:r>
    </w:p>
    <w:p w14:paraId="60EE75FA">
      <w:pPr>
        <w:spacing w:line="640" w:lineRule="exact"/>
        <w:ind w:firstLine="640"/>
        <w:jc w:val="both"/>
        <w:outlineLvl w:val="2"/>
      </w:pPr>
      <w:r>
        <w:rPr>
          <w:rFonts w:ascii="黑体" w:hAnsi="黑体" w:eastAsia="黑体"/>
          <w:sz w:val="32"/>
        </w:rPr>
        <w:t>四、财政拨款收入支出决算总体情况说明</w:t>
      </w:r>
    </w:p>
    <w:p w14:paraId="07C7C446">
      <w:pPr>
        <w:spacing w:line="580" w:lineRule="exact"/>
        <w:ind w:firstLine="640"/>
        <w:jc w:val="both"/>
      </w:pPr>
      <w:r>
        <w:rPr>
          <w:rFonts w:ascii="仿宋_GB2312" w:hAnsi="仿宋_GB2312" w:eastAsia="仿宋_GB2312"/>
          <w:b/>
          <w:sz w:val="32"/>
        </w:rPr>
        <w:t>2024年度财政拨款收入总计640.13万元，</w:t>
      </w:r>
      <w:r>
        <w:rPr>
          <w:rFonts w:ascii="仿宋_GB2312" w:hAnsi="仿宋_GB2312" w:eastAsia="仿宋_GB2312"/>
          <w:b w:val="0"/>
          <w:sz w:val="32"/>
        </w:rPr>
        <w:t>其中：年初财政拨款结转和结余0.00万元，本年财政拨款收入640.13万元。</w:t>
      </w:r>
      <w:r>
        <w:rPr>
          <w:rFonts w:ascii="仿宋_GB2312" w:hAnsi="仿宋_GB2312" w:eastAsia="仿宋_GB2312"/>
          <w:b/>
          <w:sz w:val="32"/>
        </w:rPr>
        <w:t>财政拨款支出总计640.13万元，</w:t>
      </w:r>
      <w:r>
        <w:rPr>
          <w:rFonts w:ascii="仿宋_GB2312" w:hAnsi="仿宋_GB2312" w:eastAsia="仿宋_GB2312"/>
          <w:b w:val="0"/>
          <w:sz w:val="32"/>
        </w:rPr>
        <w:t>其中：年末财政拨款结转和结余0.00万元，本年财政拨款支出640.13万元。</w:t>
      </w:r>
    </w:p>
    <w:p w14:paraId="19738E1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减少93.09万元，下降12.70%，主要原因是：本年减少中心事业单位公开招聘工作经费、各类人事考试工作经费、事业单位专业技术人员职称评审工作经费等。</w:t>
      </w:r>
      <w:r>
        <w:rPr>
          <w:rFonts w:ascii="仿宋_GB2312" w:hAnsi="仿宋_GB2312" w:eastAsia="仿宋_GB2312"/>
          <w:b/>
          <w:sz w:val="32"/>
        </w:rPr>
        <w:t>与年初预算相比，</w:t>
      </w:r>
      <w:r>
        <w:rPr>
          <w:rFonts w:ascii="仿宋_GB2312" w:hAnsi="仿宋_GB2312" w:eastAsia="仿宋_GB2312"/>
          <w:b w:val="0"/>
          <w:sz w:val="32"/>
        </w:rPr>
        <w:t>年初预算数715.52万元，决算数640.13万元，预决算差异率-10.54%，主要原因是：年中调减中心事业单位公开招聘工作经费、各类人事考试工作经费、事业单位专业技术人员职称评审工作经费等，导致预决算产生差异。</w:t>
      </w:r>
    </w:p>
    <w:p w14:paraId="22D2AE62">
      <w:pPr>
        <w:spacing w:line="640" w:lineRule="exact"/>
        <w:ind w:firstLine="640"/>
        <w:jc w:val="both"/>
        <w:outlineLvl w:val="2"/>
      </w:pPr>
      <w:r>
        <w:rPr>
          <w:rFonts w:ascii="黑体" w:hAnsi="黑体" w:eastAsia="黑体"/>
          <w:sz w:val="32"/>
        </w:rPr>
        <w:t>五、一般公共预算财政拨款支出决算情况说明</w:t>
      </w:r>
    </w:p>
    <w:p w14:paraId="1ABE2588">
      <w:pPr>
        <w:spacing w:line="640" w:lineRule="exact"/>
        <w:ind w:firstLine="640"/>
        <w:jc w:val="both"/>
        <w:outlineLvl w:val="3"/>
      </w:pPr>
      <w:r>
        <w:rPr>
          <w:rFonts w:ascii="楷体_GB2312" w:hAnsi="楷体_GB2312" w:eastAsia="楷体_GB2312"/>
          <w:b/>
          <w:sz w:val="32"/>
        </w:rPr>
        <w:t>（一）一般公共预算财政拨款支出决算总体情况</w:t>
      </w:r>
    </w:p>
    <w:p w14:paraId="30154E74">
      <w:pPr>
        <w:spacing w:line="580" w:lineRule="exact"/>
        <w:ind w:firstLine="640"/>
        <w:jc w:val="both"/>
      </w:pPr>
      <w:r>
        <w:rPr>
          <w:rFonts w:ascii="仿宋_GB2312" w:hAnsi="仿宋_GB2312" w:eastAsia="仿宋_GB2312"/>
          <w:b/>
          <w:sz w:val="32"/>
        </w:rPr>
        <w:t>2024年度一般公共预算财政拨款支出640.13万元，</w:t>
      </w:r>
      <w:r>
        <w:rPr>
          <w:rFonts w:ascii="仿宋_GB2312" w:hAnsi="仿宋_GB2312" w:eastAsia="仿宋_GB2312"/>
          <w:b w:val="0"/>
          <w:sz w:val="32"/>
        </w:rPr>
        <w:t>占本年支出合计的66.87%。</w:t>
      </w:r>
      <w:r>
        <w:rPr>
          <w:rFonts w:ascii="仿宋_GB2312" w:hAnsi="仿宋_GB2312" w:eastAsia="仿宋_GB2312"/>
          <w:b/>
          <w:sz w:val="32"/>
        </w:rPr>
        <w:t>与上年相比，</w:t>
      </w:r>
      <w:r>
        <w:rPr>
          <w:rFonts w:ascii="仿宋_GB2312" w:hAnsi="仿宋_GB2312" w:eastAsia="仿宋_GB2312"/>
          <w:b w:val="0"/>
          <w:sz w:val="32"/>
        </w:rPr>
        <w:t>减少93.09万元，下降12.70%，主要原因是：本年减少中心事业单位公开招聘工作经费、各类人事考试工作经费、事业单位专业技术人员职称评审工作经费等。</w:t>
      </w:r>
      <w:r>
        <w:rPr>
          <w:rFonts w:ascii="仿宋_GB2312" w:hAnsi="仿宋_GB2312" w:eastAsia="仿宋_GB2312"/>
          <w:b/>
          <w:sz w:val="32"/>
        </w:rPr>
        <w:t>与年初预算相比,</w:t>
      </w:r>
      <w:r>
        <w:rPr>
          <w:rFonts w:ascii="仿宋_GB2312" w:hAnsi="仿宋_GB2312" w:eastAsia="仿宋_GB2312"/>
          <w:b w:val="0"/>
          <w:sz w:val="32"/>
        </w:rPr>
        <w:t>年初预算数715.52万元，决算数640.13万元，预决算差异率-10.54%，主要原因是：年中调减中心事业单位公开招聘工作经费、各类人事考试工作经费、事业单位专业技术人员职称评审工作经费等，导致预决算产生差异。</w:t>
      </w:r>
    </w:p>
    <w:p w14:paraId="4A4A12F0">
      <w:pPr>
        <w:spacing w:line="640" w:lineRule="exact"/>
        <w:ind w:firstLine="640"/>
        <w:jc w:val="both"/>
        <w:outlineLvl w:val="3"/>
      </w:pPr>
      <w:r>
        <w:rPr>
          <w:rFonts w:ascii="楷体_GB2312" w:hAnsi="楷体_GB2312" w:eastAsia="楷体_GB2312"/>
          <w:b/>
          <w:sz w:val="32"/>
        </w:rPr>
        <w:t>（二）一般公共预算财政拨款支出决算结构情况</w:t>
      </w:r>
    </w:p>
    <w:p w14:paraId="02EB2EFB">
      <w:pPr>
        <w:spacing w:line="580" w:lineRule="exact"/>
        <w:ind w:firstLine="640"/>
        <w:jc w:val="both"/>
      </w:pPr>
      <w:r>
        <w:rPr>
          <w:rFonts w:ascii="仿宋_GB2312" w:hAnsi="仿宋_GB2312" w:eastAsia="仿宋_GB2312"/>
          <w:b w:val="0"/>
          <w:sz w:val="32"/>
        </w:rPr>
        <w:t>1.社会保障和就业支出(类)579.27万元,占90.49%。</w:t>
      </w:r>
    </w:p>
    <w:p w14:paraId="7B5EA6EE">
      <w:pPr>
        <w:spacing w:line="580" w:lineRule="exact"/>
        <w:ind w:firstLine="640"/>
        <w:jc w:val="both"/>
      </w:pPr>
      <w:r>
        <w:rPr>
          <w:rFonts w:ascii="仿宋_GB2312" w:hAnsi="仿宋_GB2312" w:eastAsia="仿宋_GB2312"/>
          <w:b w:val="0"/>
          <w:sz w:val="32"/>
        </w:rPr>
        <w:t>2.卫生健康支出(类)24.18万元,占3.78%。</w:t>
      </w:r>
    </w:p>
    <w:p w14:paraId="0C97C8DA">
      <w:pPr>
        <w:spacing w:line="580" w:lineRule="exact"/>
        <w:ind w:firstLine="640"/>
        <w:jc w:val="both"/>
      </w:pPr>
      <w:r>
        <w:rPr>
          <w:rFonts w:ascii="仿宋_GB2312" w:hAnsi="仿宋_GB2312" w:eastAsia="仿宋_GB2312"/>
          <w:b w:val="0"/>
          <w:sz w:val="32"/>
        </w:rPr>
        <w:t>3.住房保障支出(类)36.68万元,占5.73%。</w:t>
      </w:r>
    </w:p>
    <w:p w14:paraId="404F1B96">
      <w:pPr>
        <w:spacing w:line="640" w:lineRule="exact"/>
        <w:ind w:firstLine="640"/>
        <w:jc w:val="both"/>
        <w:outlineLvl w:val="3"/>
      </w:pPr>
      <w:r>
        <w:rPr>
          <w:rFonts w:ascii="楷体_GB2312" w:hAnsi="楷体_GB2312" w:eastAsia="楷体_GB2312"/>
          <w:b/>
          <w:sz w:val="32"/>
        </w:rPr>
        <w:t>（三）一般公共预算财政拨款支出决算具体情况</w:t>
      </w:r>
    </w:p>
    <w:p w14:paraId="44F3D6C4">
      <w:pPr>
        <w:spacing w:line="580" w:lineRule="exact"/>
        <w:ind w:firstLine="640"/>
        <w:jc w:val="both"/>
      </w:pPr>
      <w:r>
        <w:rPr>
          <w:rFonts w:ascii="仿宋_GB2312" w:hAnsi="仿宋_GB2312" w:eastAsia="仿宋_GB2312"/>
          <w:b w:val="0"/>
          <w:sz w:val="32"/>
        </w:rPr>
        <w:t>1.社会保障和就业支出(类)人力资源和社会保障管理事务(款)行政运行(项):支出决算数为320.16万元，比上年决算增加39.88万元，增长14.23%,主要原因是：本年在职人员工资调增，相关人员经费增加。</w:t>
      </w:r>
    </w:p>
    <w:p w14:paraId="57A81617">
      <w:pPr>
        <w:spacing w:line="580" w:lineRule="exact"/>
        <w:ind w:firstLine="640"/>
        <w:jc w:val="both"/>
      </w:pPr>
      <w:r>
        <w:rPr>
          <w:rFonts w:ascii="仿宋_GB2312" w:hAnsi="仿宋_GB2312" w:eastAsia="仿宋_GB2312"/>
          <w:b w:val="0"/>
          <w:sz w:val="32"/>
        </w:rPr>
        <w:t>2.社会保障和就业支出(类)人力资源和社会保障管理事务(款)一般行政管理事务(项):支出决算数为13.59万元，比上年决算增加13.59万元，增长100.00%,主要原因是：本年度增加劳动能力鉴定工作经费项目资金。</w:t>
      </w:r>
    </w:p>
    <w:p w14:paraId="4788F176">
      <w:pPr>
        <w:spacing w:line="580" w:lineRule="exact"/>
        <w:ind w:firstLine="640"/>
        <w:jc w:val="both"/>
      </w:pPr>
      <w:r>
        <w:rPr>
          <w:rFonts w:ascii="仿宋_GB2312" w:hAnsi="仿宋_GB2312" w:eastAsia="仿宋_GB2312"/>
          <w:b w:val="0"/>
          <w:sz w:val="32"/>
        </w:rPr>
        <w:t>3.社会保障和就业支出(类)人力资源和社会保障管理事务(款)信息化建设(项):支出决算数为15.00万元，比上年决算增加15.00万元，增长100.00%,主要原因是：本年度增加四级联动的视频会议系统使用及日常网络维护费项目资金。</w:t>
      </w:r>
    </w:p>
    <w:p w14:paraId="4BF3EF89">
      <w:pPr>
        <w:spacing w:line="580" w:lineRule="exact"/>
        <w:ind w:firstLine="640"/>
        <w:jc w:val="both"/>
      </w:pPr>
      <w:r>
        <w:rPr>
          <w:rFonts w:ascii="仿宋_GB2312" w:hAnsi="仿宋_GB2312" w:eastAsia="仿宋_GB2312"/>
          <w:b w:val="0"/>
          <w:sz w:val="32"/>
        </w:rPr>
        <w:t>4.社会保障和就业支出(类)人力资源和社会保障管理事务(款)其他人力资源和社会保障管理事务支出(项):支出决算数为144.68万元，比上年决算减少180.38万元，下降55.49%,主要原因是：本年减少中心事业单位公开招聘工作经费、各类人事考试工作经费、事业单位专业技术人员职称评审工作经费等。</w:t>
      </w:r>
    </w:p>
    <w:p w14:paraId="38EA20DE">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5.社会保障和就业支出(类)行政事业单位养老支出(款)行政单位离退休(项):支出决算数为3.76万元，比上年决算增加1.80万元，增长91.84%,主要原因是：本年退休人员增加，退休费支出增加。</w:t>
      </w:r>
    </w:p>
    <w:p w14:paraId="6BED3E24">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45.42万元，比上年决算增加8.97万元，增长24.61%,主要原因是：本年在职人员工资基数调增，养老缴费基数上涨，相应支出增加。</w:t>
      </w:r>
    </w:p>
    <w:p w14:paraId="3F5D4C88">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36.67万元，比上年决算减少4.75万元，下降11.47%,主要原因是：本年新增退休人员较上年减少，职业年金缴费支出减少。</w:t>
      </w:r>
    </w:p>
    <w:p w14:paraId="4631024E">
      <w:pPr>
        <w:spacing w:line="580" w:lineRule="exact"/>
        <w:ind w:firstLine="640"/>
        <w:jc w:val="both"/>
      </w:pPr>
      <w:r>
        <w:rPr>
          <w:rFonts w:ascii="仿宋_GB2312" w:hAnsi="仿宋_GB2312" w:eastAsia="仿宋_GB2312"/>
          <w:b w:val="0"/>
          <w:sz w:val="32"/>
        </w:rPr>
        <w:t>8.卫生健康支出(类)行政事业单位医疗(款)行政单位医疗(项):支出决算数为15.48万元，比上年决算增加0.99万元，增长6.83%,主要原因是：本年在职人员工资基数调增，医疗缴费基数上涨，相应支出增加。</w:t>
      </w:r>
    </w:p>
    <w:p w14:paraId="0317C5EB">
      <w:pPr>
        <w:spacing w:line="580" w:lineRule="exact"/>
        <w:ind w:firstLine="640"/>
        <w:jc w:val="both"/>
      </w:pPr>
      <w:r>
        <w:rPr>
          <w:rFonts w:ascii="仿宋_GB2312" w:hAnsi="仿宋_GB2312" w:eastAsia="仿宋_GB2312"/>
          <w:b w:val="0"/>
          <w:sz w:val="32"/>
        </w:rPr>
        <w:t>9.卫生健康支出(类)行政事业单位医疗(款)事业单位医疗(项):支出决算数为7.23万元，比上年决算增加3.72万元，增长105.98%,主要原因是：本年在职人员工资基数调增，医疗缴费基数上涨，相应支出增加。</w:t>
      </w:r>
    </w:p>
    <w:p w14:paraId="56464094">
      <w:pPr>
        <w:spacing w:line="580" w:lineRule="exact"/>
        <w:ind w:firstLine="640"/>
        <w:jc w:val="both"/>
      </w:pPr>
      <w:r>
        <w:rPr>
          <w:rFonts w:ascii="仿宋_GB2312" w:hAnsi="仿宋_GB2312" w:eastAsia="仿宋_GB2312"/>
          <w:b w:val="0"/>
          <w:sz w:val="32"/>
        </w:rPr>
        <w:t>10.卫生健康支出(类)行政事业单位医疗(款)公务员医疗补助(项):支出决算数为1.42万元，比上年决算增加0.25万元，增长21.37%,主要原因是：本年在职人员工资基数调增，医疗缴费基数上涨，相应支出增加。</w:t>
      </w:r>
    </w:p>
    <w:p w14:paraId="1BDC78FF">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0.05万元，比上年决算减少0.06万元，下降54.55%,主要原因是：本年度无工伤事件发生，工伤保险缴费比例下调，导致经费减少。</w:t>
      </w:r>
    </w:p>
    <w:p w14:paraId="623AE957">
      <w:pPr>
        <w:spacing w:line="580" w:lineRule="exact"/>
        <w:ind w:firstLine="640"/>
        <w:jc w:val="both"/>
      </w:pPr>
      <w:r>
        <w:rPr>
          <w:rFonts w:ascii="仿宋_GB2312" w:hAnsi="仿宋_GB2312" w:eastAsia="仿宋_GB2312"/>
          <w:b w:val="0"/>
          <w:sz w:val="32"/>
        </w:rPr>
        <w:t>12.住房保障支出(类)住房改革支出(款)住房公积金(项):支出决算数为36.68万元，比上年决算增加7.90万元，增长27.45%,主要原因是：本年在职人员工资基数调增，公积金缴费基数上涨，相应支出增加。</w:t>
      </w:r>
    </w:p>
    <w:p w14:paraId="3467C4E3">
      <w:pPr>
        <w:spacing w:line="640" w:lineRule="exact"/>
        <w:ind w:firstLine="640"/>
        <w:jc w:val="both"/>
        <w:outlineLvl w:val="2"/>
      </w:pPr>
      <w:r>
        <w:rPr>
          <w:rFonts w:ascii="黑体" w:hAnsi="黑体" w:eastAsia="黑体"/>
          <w:sz w:val="32"/>
        </w:rPr>
        <w:t>六、一般公共预算财政拨款基本支出决算情况说明</w:t>
      </w:r>
    </w:p>
    <w:p w14:paraId="5244E942">
      <w:pPr>
        <w:spacing w:line="580" w:lineRule="exact"/>
        <w:ind w:firstLine="640"/>
        <w:jc w:val="both"/>
      </w:pPr>
      <w:r>
        <w:rPr>
          <w:rFonts w:ascii="仿宋_GB2312" w:hAnsi="仿宋_GB2312" w:eastAsia="仿宋_GB2312"/>
          <w:b w:val="0"/>
          <w:sz w:val="32"/>
        </w:rPr>
        <w:t>2024年度一般公共预算财政拨款基本支出466.86万元，其中：</w:t>
      </w:r>
      <w:r>
        <w:rPr>
          <w:rFonts w:ascii="仿宋_GB2312" w:hAnsi="仿宋_GB2312" w:eastAsia="仿宋_GB2312"/>
          <w:b/>
          <w:sz w:val="32"/>
        </w:rPr>
        <w:t>人员经费433.64万元，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319D7E76">
      <w:pPr>
        <w:spacing w:line="580" w:lineRule="exact"/>
        <w:ind w:firstLine="640"/>
        <w:jc w:val="both"/>
      </w:pPr>
      <w:r>
        <w:rPr>
          <w:rFonts w:ascii="仿宋_GB2312" w:hAnsi="仿宋_GB2312" w:eastAsia="仿宋_GB2312"/>
          <w:b/>
          <w:sz w:val="32"/>
        </w:rPr>
        <w:t>公用经费33.22万元，</w:t>
      </w:r>
      <w:r>
        <w:rPr>
          <w:rFonts w:ascii="仿宋_GB2312" w:hAnsi="仿宋_GB2312" w:eastAsia="仿宋_GB2312"/>
          <w:b w:val="0"/>
          <w:sz w:val="32"/>
        </w:rPr>
        <w:t>包括：办公费、印刷费、邮电费、差旅费、委托业务费、工会经费、福利费、公务用车运行维护费、其他交通费用、其他商品和服务支出。</w:t>
      </w:r>
    </w:p>
    <w:p w14:paraId="4634FB60">
      <w:pPr>
        <w:spacing w:line="640" w:lineRule="exact"/>
        <w:ind w:firstLine="640"/>
        <w:jc w:val="both"/>
        <w:outlineLvl w:val="2"/>
      </w:pPr>
      <w:r>
        <w:rPr>
          <w:rFonts w:ascii="黑体" w:hAnsi="黑体" w:eastAsia="黑体"/>
          <w:sz w:val="32"/>
        </w:rPr>
        <w:t>七、政府性基金预算财政拨款收入支出决算情况说明</w:t>
      </w:r>
    </w:p>
    <w:p w14:paraId="438F280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4855EE4">
      <w:pPr>
        <w:spacing w:line="640" w:lineRule="exact"/>
        <w:ind w:firstLine="640"/>
        <w:jc w:val="both"/>
        <w:outlineLvl w:val="2"/>
      </w:pPr>
      <w:r>
        <w:rPr>
          <w:rFonts w:ascii="黑体" w:hAnsi="黑体" w:eastAsia="黑体"/>
          <w:sz w:val="32"/>
        </w:rPr>
        <w:t>八、国有资本经营预算财政拨款收入支出决算情况说明</w:t>
      </w:r>
    </w:p>
    <w:p w14:paraId="72F46DC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C1026D4">
      <w:pPr>
        <w:spacing w:line="640" w:lineRule="exact"/>
        <w:ind w:firstLine="640"/>
        <w:jc w:val="both"/>
        <w:outlineLvl w:val="2"/>
      </w:pPr>
      <w:r>
        <w:rPr>
          <w:rFonts w:ascii="黑体" w:hAnsi="黑体" w:eastAsia="黑体"/>
          <w:sz w:val="32"/>
        </w:rPr>
        <w:t>九、财政拨款“三公”经费支出决算情况说明</w:t>
      </w:r>
    </w:p>
    <w:p w14:paraId="5552246E">
      <w:pPr>
        <w:spacing w:line="580" w:lineRule="exact"/>
        <w:ind w:firstLine="640"/>
        <w:jc w:val="both"/>
      </w:pPr>
      <w:r>
        <w:rPr>
          <w:rFonts w:ascii="仿宋_GB2312" w:hAnsi="仿宋_GB2312" w:eastAsia="仿宋_GB2312"/>
          <w:b/>
          <w:sz w:val="32"/>
        </w:rPr>
        <w:t>2024年度财政拨款“三公”经费支出4.20万元，</w:t>
      </w:r>
      <w:r>
        <w:rPr>
          <w:rFonts w:ascii="仿宋_GB2312" w:hAnsi="仿宋_GB2312" w:eastAsia="仿宋_GB2312"/>
          <w:b w:val="0"/>
          <w:sz w:val="32"/>
        </w:rPr>
        <w:t>比上年增加1.91万元，增长83.41%，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4.20万元，占100.00%，比上年增加2.00万元，增长90.91%，主要原因是：本年因业务需求，用车次数增加，燃油费增加，导致公务用车运行维护费较上年增加。公务接待费支出0.00万元，占0.00%，比上年减少0.09万元，下降100.00%，主要原因是：本年厉行节约，减少公务接待费。</w:t>
      </w:r>
    </w:p>
    <w:p w14:paraId="6AA818FD">
      <w:pPr>
        <w:spacing w:line="580" w:lineRule="exact"/>
        <w:ind w:firstLine="640"/>
        <w:jc w:val="both"/>
      </w:pPr>
      <w:r>
        <w:rPr>
          <w:rFonts w:ascii="仿宋_GB2312" w:hAnsi="仿宋_GB2312" w:eastAsia="仿宋_GB2312"/>
          <w:b/>
          <w:sz w:val="32"/>
        </w:rPr>
        <w:t>具体情况如下：</w:t>
      </w:r>
    </w:p>
    <w:p w14:paraId="1729D0F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F4E5DF7">
      <w:pPr>
        <w:spacing w:line="580" w:lineRule="exact"/>
        <w:ind w:firstLine="640"/>
        <w:jc w:val="both"/>
      </w:pPr>
      <w:r>
        <w:rPr>
          <w:rFonts w:ascii="仿宋_GB2312" w:hAnsi="仿宋_GB2312" w:eastAsia="仿宋_GB2312"/>
          <w:b w:val="0"/>
          <w:sz w:val="32"/>
        </w:rPr>
        <w:t>公务用车购置及运行维护费4.20万元，其中：公务用车购置费0.00万元，公务用车运行维护费4.20万元。公务用车运行维护费开支内容包括车辆保险费、燃油费、维修保养费、过路费等。公务用车购置数0辆，公务用车保有量1辆。国有资产占用情况中固定资产车辆1辆，与公务用车保有量差异原因是：本单位固定资产车辆与公务用车保有量一致无差异。</w:t>
      </w:r>
    </w:p>
    <w:p w14:paraId="03F4C5D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C9D8A0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4.29万元，决算数4.20万元，预决算差异率-2.10%，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4.20万元，决算数4.20万元，预决算差异率0.00%，主要原因是：严格按照预算执行，预决算无差异。公务接待费全年预算数0.09万元，决算数0.00万元，预决算差异率-100.00%，主要原因是：严格控制公务接待活动，认真执行经费开支标准，减少公务接待运行成本费用。</w:t>
      </w:r>
    </w:p>
    <w:p w14:paraId="2336D4CD">
      <w:pPr>
        <w:spacing w:line="640" w:lineRule="exact"/>
        <w:ind w:firstLine="640"/>
        <w:jc w:val="both"/>
        <w:outlineLvl w:val="2"/>
      </w:pPr>
      <w:r>
        <w:rPr>
          <w:rFonts w:ascii="黑体" w:hAnsi="黑体" w:eastAsia="黑体"/>
          <w:sz w:val="32"/>
        </w:rPr>
        <w:t>十、其他重要事项的情况说明</w:t>
      </w:r>
    </w:p>
    <w:p w14:paraId="2BAFB5F3">
      <w:pPr>
        <w:spacing w:line="640" w:lineRule="exact"/>
        <w:ind w:firstLine="640"/>
        <w:jc w:val="both"/>
        <w:outlineLvl w:val="3"/>
      </w:pPr>
      <w:r>
        <w:rPr>
          <w:rFonts w:ascii="楷体_GB2312" w:hAnsi="楷体_GB2312" w:eastAsia="楷体_GB2312"/>
          <w:b/>
          <w:sz w:val="32"/>
        </w:rPr>
        <w:t>（一）机关运行经费及公用经费支出情况</w:t>
      </w:r>
    </w:p>
    <w:p w14:paraId="1F98C196">
      <w:pPr>
        <w:spacing w:line="580" w:lineRule="exact"/>
        <w:ind w:firstLine="640"/>
        <w:jc w:val="both"/>
      </w:pPr>
      <w:r>
        <w:rPr>
          <w:rFonts w:ascii="仿宋_GB2312" w:hAnsi="仿宋_GB2312" w:eastAsia="仿宋_GB2312"/>
          <w:b w:val="0"/>
          <w:sz w:val="32"/>
        </w:rPr>
        <w:t>2024年度昌吉回族自治州人力资源和社会保障服务中心（行政单位和参照公务员法管理事业单位）机关运行经费支出33.22万元，比上年增加7.12万元，增长27.28%，主要原因是：本年度差旅费和公务用车费用较上年增加。</w:t>
      </w:r>
    </w:p>
    <w:p w14:paraId="6A252714">
      <w:pPr>
        <w:spacing w:line="640" w:lineRule="exact"/>
        <w:ind w:firstLine="640"/>
        <w:jc w:val="both"/>
        <w:outlineLvl w:val="3"/>
      </w:pPr>
      <w:r>
        <w:rPr>
          <w:rFonts w:ascii="楷体_GB2312" w:hAnsi="楷体_GB2312" w:eastAsia="楷体_GB2312"/>
          <w:b/>
          <w:sz w:val="32"/>
        </w:rPr>
        <w:t>（二）政府采购情况</w:t>
      </w:r>
    </w:p>
    <w:p w14:paraId="47231EF9">
      <w:pPr>
        <w:spacing w:line="580" w:lineRule="exact"/>
        <w:ind w:firstLine="640"/>
        <w:jc w:val="both"/>
      </w:pPr>
      <w:r>
        <w:rPr>
          <w:rFonts w:ascii="仿宋_GB2312" w:hAnsi="仿宋_GB2312" w:eastAsia="仿宋_GB2312"/>
          <w:b w:val="0"/>
          <w:sz w:val="32"/>
        </w:rPr>
        <w:t>2024年度政府采购支出总额72.64万元，其中：政府采购货物支出7.70万元、政府采购工程支出0.00万元、政府采购服务支出64.94万元。</w:t>
      </w:r>
    </w:p>
    <w:p w14:paraId="4487BE63">
      <w:pPr>
        <w:spacing w:line="580" w:lineRule="exact"/>
        <w:ind w:firstLine="640"/>
        <w:jc w:val="both"/>
      </w:pPr>
      <w:r>
        <w:rPr>
          <w:rFonts w:ascii="仿宋_GB2312" w:hAnsi="仿宋_GB2312" w:eastAsia="仿宋_GB2312"/>
          <w:b w:val="0"/>
          <w:sz w:val="32"/>
        </w:rPr>
        <w:t>授予中小企业合同金额72.64万元，占政府采购支出总额的100.00%，其中：授予小微企业合同金额72.64万元，占政府采购支出总额的100.00%。</w:t>
      </w:r>
    </w:p>
    <w:p w14:paraId="2C45BEDF">
      <w:pPr>
        <w:spacing w:line="640" w:lineRule="exact"/>
        <w:ind w:firstLine="640"/>
        <w:jc w:val="both"/>
        <w:outlineLvl w:val="3"/>
      </w:pPr>
      <w:r>
        <w:rPr>
          <w:rFonts w:ascii="楷体_GB2312" w:hAnsi="楷体_GB2312" w:eastAsia="楷体_GB2312"/>
          <w:b/>
          <w:sz w:val="32"/>
        </w:rPr>
        <w:t>（三）国有资产占用情况说明</w:t>
      </w:r>
    </w:p>
    <w:p w14:paraId="103CC7BB">
      <w:pPr>
        <w:spacing w:line="580" w:lineRule="exact"/>
        <w:ind w:firstLine="640"/>
        <w:jc w:val="both"/>
      </w:pPr>
      <w:r>
        <w:rPr>
          <w:rFonts w:ascii="仿宋_GB2312" w:hAnsi="仿宋_GB2312" w:eastAsia="仿宋_GB2312"/>
          <w:b w:val="0"/>
          <w:sz w:val="32"/>
        </w:rPr>
        <w:t>截至2024年12月31日，房屋24.66平方米，价值6.11万元。车辆1辆，价值22.98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3DB3C34A">
      <w:pPr>
        <w:spacing w:line="640" w:lineRule="exact"/>
        <w:ind w:firstLine="640"/>
        <w:jc w:val="both"/>
        <w:outlineLvl w:val="2"/>
      </w:pPr>
      <w:r>
        <w:rPr>
          <w:rFonts w:ascii="黑体" w:hAnsi="黑体" w:eastAsia="黑体"/>
          <w:sz w:val="32"/>
        </w:rPr>
        <w:t>十一、预算绩效的情况说明</w:t>
      </w:r>
    </w:p>
    <w:p w14:paraId="1B08C88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1,126.72万元，实际执行总额957.34万元；预算绩效评价项目7个，全年预算数477.99万元，全年执行数477.51万元。预算绩效管理取得的成效：一是建立健全工作机制。按照自治区财政厅全面实施预算绩效管理的安排部署，局主要领导亲自抓预算绩效管理工作，召开局长办公会、专题会议认真研究部署预算绩效管理工作。分管局领导指导、督促、落实绩效管理工作，研究提出具体措施办法，建立了上下协调、科室联动、层层抓落实的工作机制；二是不断完善工作制度。认真研究学习，贯彻落实全面绩效管理的工作要求，结合</w:t>
      </w:r>
      <w:r>
        <w:rPr>
          <w:rFonts w:hint="eastAsia" w:ascii="仿宋_GB2312" w:hAnsi="仿宋_GB2312" w:eastAsia="仿宋_GB2312"/>
          <w:b w:val="0"/>
          <w:sz w:val="32"/>
          <w:lang w:eastAsia="zh-CN"/>
        </w:rPr>
        <w:t>本单位</w:t>
      </w:r>
      <w:r>
        <w:rPr>
          <w:rFonts w:ascii="仿宋_GB2312" w:hAnsi="仿宋_GB2312" w:eastAsia="仿宋_GB2312"/>
          <w:b w:val="0"/>
          <w:sz w:val="32"/>
        </w:rPr>
        <w:t>实际，完善用款计划管理，对发现的问题及时分析原因并纠正，建立了项目绩效跟踪机制。发现的问题及原因：一是对项目绩效过程还需加强监控，没有按计划完成预算资金的使用，前期没有对项目预算绩效进行科学评估，导致部分项目在实施中效果不理想；二是对绩效评价结果的应用还需强化，要加强与项目实施科室的沟通联系，随时了解项目进展情况，根据绩效评价情况安排资金，提高资金使用效率。下一步改进措施：一是强化绩效监控。按照预算编制、执行、绩效评价的工作要求，将全面实施预算绩效管理当作一项经常性、制度性的工作来抓；二是强化结果应用。要进一步强化绩效评价结果与预算安排挂钩机制，坚决做到将政策和项目支出预算绩效与项目资金安排挂钩，对绩效评价结果差的项目资金削减或取消。具体附整体支出绩效自评表，项目支出绩效自评表和评价报告。</w:t>
      </w:r>
    </w:p>
    <w:p w14:paraId="1559C46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7C6A53D">
        <w:tblPrEx>
          <w:tblCellMar>
            <w:top w:w="0" w:type="dxa"/>
            <w:left w:w="108" w:type="dxa"/>
            <w:bottom w:w="0" w:type="dxa"/>
            <w:right w:w="108" w:type="dxa"/>
          </w:tblCellMar>
        </w:tblPrEx>
        <w:tc>
          <w:tcPr>
            <w:tcW w:w="8847" w:type="dxa"/>
            <w:gridSpan w:val="9"/>
            <w:vAlign w:val="center"/>
          </w:tcPr>
          <w:p w14:paraId="7780626B">
            <w:pPr>
              <w:jc w:val="center"/>
            </w:pPr>
            <w:r>
              <w:rPr>
                <w:rFonts w:ascii="宋体" w:hAnsi="宋体" w:eastAsia="宋体"/>
                <w:sz w:val="24"/>
              </w:rPr>
              <w:t>单位整体支出绩效自评表</w:t>
            </w:r>
          </w:p>
        </w:tc>
      </w:tr>
      <w:tr w14:paraId="7FA4AEDB">
        <w:tblPrEx>
          <w:tblCellMar>
            <w:top w:w="0" w:type="dxa"/>
            <w:left w:w="108" w:type="dxa"/>
            <w:bottom w:w="0" w:type="dxa"/>
            <w:right w:w="108" w:type="dxa"/>
          </w:tblCellMar>
        </w:tblPrEx>
        <w:tc>
          <w:tcPr>
            <w:tcW w:w="8847" w:type="dxa"/>
            <w:gridSpan w:val="9"/>
            <w:vAlign w:val="center"/>
          </w:tcPr>
          <w:p w14:paraId="4BC347E6">
            <w:pPr>
              <w:jc w:val="center"/>
            </w:pPr>
            <w:r>
              <w:rPr>
                <w:rFonts w:ascii="宋体" w:hAnsi="宋体" w:eastAsia="宋体"/>
                <w:sz w:val="24"/>
              </w:rPr>
              <w:t>（2024年度）</w:t>
            </w:r>
          </w:p>
        </w:tc>
      </w:tr>
      <w:tr w14:paraId="25041F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3C6F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CA54020">
            <w:pPr>
              <w:jc w:val="center"/>
            </w:pPr>
            <w:r>
              <w:rPr>
                <w:rFonts w:ascii="宋体" w:hAnsi="宋体" w:eastAsia="宋体"/>
                <w:sz w:val="16"/>
              </w:rPr>
              <w:t>昌吉回族自治州人力资源和社会保障服务中心</w:t>
            </w:r>
          </w:p>
        </w:tc>
      </w:tr>
      <w:tr w14:paraId="03539D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E878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F30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C3B3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CD98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83F3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ADC0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FB5A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F9E34">
            <w:pPr>
              <w:jc w:val="center"/>
            </w:pPr>
            <w:r>
              <w:rPr>
                <w:rFonts w:ascii="宋体" w:hAnsi="宋体" w:eastAsia="宋体"/>
                <w:sz w:val="16"/>
              </w:rPr>
              <w:t>得分</w:t>
            </w:r>
          </w:p>
        </w:tc>
      </w:tr>
      <w:tr w14:paraId="65F1B5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6B3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EAAB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E96A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A7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05F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398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E1A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B1987">
            <w:pPr>
              <w:jc w:val="center"/>
            </w:pPr>
            <w:r>
              <w:rPr>
                <w:rFonts w:ascii="宋体" w:hAnsi="宋体" w:eastAsia="宋体"/>
                <w:sz w:val="16"/>
              </w:rPr>
              <w:t>-</w:t>
            </w:r>
          </w:p>
        </w:tc>
      </w:tr>
      <w:tr w14:paraId="4FF862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64E8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4513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2A2F4">
            <w:pPr>
              <w:jc w:val="center"/>
            </w:pPr>
            <w:r>
              <w:rPr>
                <w:rFonts w:ascii="宋体" w:hAnsi="宋体" w:eastAsia="宋体"/>
                <w:sz w:val="16"/>
              </w:rPr>
              <w:t>715.52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C8F97">
            <w:pPr>
              <w:jc w:val="center"/>
            </w:pPr>
            <w:r>
              <w:rPr>
                <w:rFonts w:ascii="宋体" w:hAnsi="宋体" w:eastAsia="宋体"/>
                <w:sz w:val="16"/>
              </w:rPr>
              <w:t>640.13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BB100">
            <w:pPr>
              <w:jc w:val="center"/>
            </w:pPr>
            <w:r>
              <w:rPr>
                <w:rFonts w:ascii="宋体" w:hAnsi="宋体" w:eastAsia="宋体"/>
                <w:sz w:val="16"/>
              </w:rPr>
              <w:t>640.13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6B5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F97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9C154">
            <w:pPr>
              <w:jc w:val="center"/>
            </w:pPr>
            <w:r>
              <w:rPr>
                <w:rFonts w:ascii="宋体" w:hAnsi="宋体" w:eastAsia="宋体"/>
                <w:sz w:val="16"/>
              </w:rPr>
              <w:t>-</w:t>
            </w:r>
          </w:p>
        </w:tc>
      </w:tr>
      <w:tr w14:paraId="3174DD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B301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859F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511B3">
            <w:pPr>
              <w:jc w:val="center"/>
            </w:pPr>
            <w:r>
              <w:rPr>
                <w:rFonts w:ascii="宋体" w:hAnsi="宋体" w:eastAsia="宋体"/>
                <w:sz w:val="16"/>
              </w:rPr>
              <w:t>304.25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67FEF">
            <w:pPr>
              <w:jc w:val="center"/>
            </w:pPr>
            <w:r>
              <w:rPr>
                <w:rFonts w:ascii="宋体" w:hAnsi="宋体" w:eastAsia="宋体"/>
                <w:sz w:val="16"/>
              </w:rPr>
              <w:t>486.59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9201B">
            <w:pPr>
              <w:jc w:val="center"/>
            </w:pPr>
            <w:r>
              <w:rPr>
                <w:rFonts w:ascii="宋体" w:hAnsi="宋体" w:eastAsia="宋体"/>
                <w:sz w:val="16"/>
              </w:rPr>
              <w:t>317.21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6E8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AA7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84A32">
            <w:pPr>
              <w:jc w:val="center"/>
            </w:pPr>
            <w:r>
              <w:rPr>
                <w:rFonts w:ascii="宋体" w:hAnsi="宋体" w:eastAsia="宋体"/>
                <w:sz w:val="16"/>
              </w:rPr>
              <w:t>-</w:t>
            </w:r>
          </w:p>
        </w:tc>
      </w:tr>
      <w:tr w14:paraId="4EBB4F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6C89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1CE0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18856">
            <w:pPr>
              <w:jc w:val="center"/>
            </w:pPr>
            <w:r>
              <w:rPr>
                <w:rFonts w:ascii="宋体" w:hAnsi="宋体" w:eastAsia="宋体"/>
                <w:sz w:val="16"/>
              </w:rPr>
              <w:t>1,019.77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65EBC">
            <w:pPr>
              <w:jc w:val="center"/>
            </w:pPr>
            <w:r>
              <w:rPr>
                <w:rFonts w:ascii="宋体" w:hAnsi="宋体" w:eastAsia="宋体"/>
                <w:sz w:val="16"/>
              </w:rPr>
              <w:t>1,126.72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C97C0">
            <w:pPr>
              <w:jc w:val="center"/>
            </w:pPr>
            <w:r>
              <w:rPr>
                <w:rFonts w:ascii="宋体" w:hAnsi="宋体" w:eastAsia="宋体"/>
                <w:sz w:val="16"/>
              </w:rPr>
              <w:t>957.34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240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35FED">
            <w:pPr>
              <w:jc w:val="center"/>
            </w:pPr>
            <w:r>
              <w:rPr>
                <w:rFonts w:ascii="宋体" w:hAnsi="宋体" w:eastAsia="宋体"/>
                <w:sz w:val="16"/>
              </w:rPr>
              <w:t>84.97%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3A3ED">
            <w:pPr>
              <w:jc w:val="center"/>
            </w:pPr>
            <w:r>
              <w:rPr>
                <w:rFonts w:ascii="宋体" w:hAnsi="宋体" w:eastAsia="宋体"/>
                <w:sz w:val="16"/>
              </w:rPr>
              <w:t>8.5</w:t>
            </w:r>
          </w:p>
        </w:tc>
      </w:tr>
      <w:tr w14:paraId="3E5A2C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66B2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B8119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23C153">
            <w:pPr>
              <w:jc w:val="center"/>
            </w:pPr>
            <w:r>
              <w:rPr>
                <w:rFonts w:ascii="宋体" w:hAnsi="宋体" w:eastAsia="宋体"/>
                <w:sz w:val="16"/>
              </w:rPr>
              <w:t>实际完成情况</w:t>
            </w:r>
          </w:p>
        </w:tc>
      </w:tr>
      <w:tr w14:paraId="4E9210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CDC7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5C89DC">
            <w:pPr>
              <w:jc w:val="both"/>
            </w:pPr>
            <w:r>
              <w:rPr>
                <w:rFonts w:ascii="宋体" w:hAnsi="宋体" w:eastAsia="宋体"/>
                <w:sz w:val="16"/>
              </w:rPr>
              <w:t>按照自治区和州党委的工作要求，全年计划完成全州专业技术人员职称评审和继续教育培训工作、完成全州职业资格证书的核发与管理、承办各类人事考试工作、完成事业单位公开招聘笔试、资格审查及面试等工作。以推动我州人才队伍能力素质的提升，统筹推进人事人才工作，为我州经济发展提供人才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8FCFD5">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全年预算数为1126.72万元，全年执行数957.34万元，总预算执行率为84.97%。本年主要完成以下工作：积极做好</w:t>
            </w:r>
            <w:r>
              <w:rPr>
                <w:rFonts w:hint="eastAsia" w:ascii="宋体" w:hAnsi="宋体"/>
                <w:sz w:val="16"/>
                <w:lang w:eastAsia="zh-CN"/>
              </w:rPr>
              <w:t>职业技能</w:t>
            </w:r>
            <w:r>
              <w:rPr>
                <w:rFonts w:ascii="宋体" w:hAnsi="宋体" w:eastAsia="宋体"/>
                <w:sz w:val="16"/>
              </w:rPr>
              <w:t>评价服务工作，积极开展多种形式的专业技术人才职称评价工作，本年组织职称评审1</w:t>
            </w:r>
            <w:r>
              <w:rPr>
                <w:rFonts w:hint="eastAsia" w:ascii="宋体" w:hAnsi="宋体"/>
                <w:sz w:val="16"/>
                <w:lang w:eastAsia="zh-CN"/>
              </w:rPr>
              <w:t>次</w:t>
            </w:r>
            <w:r>
              <w:rPr>
                <w:rFonts w:ascii="宋体" w:hAnsi="宋体" w:eastAsia="宋体"/>
                <w:sz w:val="16"/>
              </w:rPr>
              <w:t>（含组织开展自治州乡镇职称评审1次）；2024年昌吉考区共完成14项考试的考务组织工作，其中公务员考试2次，事业单位考试2次，社会类考试10次，参加考试人数55920人。通过以上工作的实施使人事人才活力迸发，激励专业技术人员的工作热情，为社会提供各类人才的选拔。</w:t>
            </w:r>
          </w:p>
        </w:tc>
      </w:tr>
      <w:tr w14:paraId="1EF88F3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70A6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812F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6594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1012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0ABE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0871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C499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8DDDD">
            <w:pPr>
              <w:jc w:val="center"/>
            </w:pPr>
            <w:r>
              <w:rPr>
                <w:rFonts w:ascii="宋体" w:hAnsi="宋体" w:eastAsia="宋体"/>
                <w:sz w:val="16"/>
              </w:rPr>
              <w:t>得分</w:t>
            </w:r>
          </w:p>
        </w:tc>
      </w:tr>
      <w:tr w14:paraId="467BB5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C5A1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E63D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B1BD0">
            <w:pPr>
              <w:jc w:val="center"/>
            </w:pPr>
            <w:r>
              <w:rPr>
                <w:rFonts w:ascii="宋体" w:hAnsi="宋体" w:eastAsia="宋体"/>
                <w:sz w:val="16"/>
              </w:rPr>
              <w:t>参加各类考试人数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ED298">
            <w:pPr>
              <w:jc w:val="center"/>
            </w:pPr>
            <w:r>
              <w:rPr>
                <w:rFonts w:ascii="宋体" w:hAnsi="宋体" w:eastAsia="宋体"/>
                <w:sz w:val="16"/>
              </w:rPr>
              <w:t>&gt;=50000人次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C0890">
            <w:pPr>
              <w:jc w:val="center"/>
            </w:pPr>
            <w:r>
              <w:rPr>
                <w:rFonts w:ascii="宋体" w:hAnsi="宋体" w:eastAsia="宋体"/>
                <w:sz w:val="16"/>
              </w:rPr>
              <w:t>自治区下发2024年度专业技术人员资格考试工作计划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7777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64B11">
            <w:pPr>
              <w:jc w:val="center"/>
            </w:pPr>
            <w:r>
              <w:rPr>
                <w:rFonts w:ascii="宋体" w:hAnsi="宋体" w:eastAsia="宋体"/>
                <w:sz w:val="16"/>
              </w:rPr>
              <w:t>55920人次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77A26">
            <w:pPr>
              <w:jc w:val="center"/>
            </w:pPr>
            <w:r>
              <w:rPr>
                <w:rFonts w:ascii="宋体" w:hAnsi="宋体" w:eastAsia="宋体"/>
                <w:sz w:val="16"/>
              </w:rPr>
              <w:t>20</w:t>
            </w:r>
          </w:p>
        </w:tc>
      </w:tr>
      <w:tr w14:paraId="66C3AC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B9A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D6A9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26779">
            <w:pPr>
              <w:jc w:val="center"/>
            </w:pPr>
            <w:r>
              <w:rPr>
                <w:rFonts w:ascii="宋体" w:hAnsi="宋体" w:eastAsia="宋体"/>
                <w:sz w:val="16"/>
              </w:rPr>
              <w:t>其他社会类考试次数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2F4A1">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DAEE9">
            <w:pPr>
              <w:jc w:val="center"/>
            </w:pPr>
            <w:r>
              <w:rPr>
                <w:rFonts w:ascii="宋体" w:hAnsi="宋体" w:eastAsia="宋体"/>
                <w:sz w:val="16"/>
              </w:rPr>
              <w:t>自治区下发2024年度专业技术人员资格考试工作计划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0660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272B9">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73E3C">
            <w:pPr>
              <w:jc w:val="center"/>
            </w:pPr>
            <w:r>
              <w:rPr>
                <w:rFonts w:ascii="宋体" w:hAnsi="宋体" w:eastAsia="宋体"/>
                <w:sz w:val="16"/>
              </w:rPr>
              <w:t>20</w:t>
            </w:r>
          </w:p>
        </w:tc>
      </w:tr>
      <w:tr w14:paraId="62E68D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A390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5A12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52CC5">
            <w:pPr>
              <w:jc w:val="center"/>
            </w:pPr>
            <w:r>
              <w:rPr>
                <w:rFonts w:ascii="宋体" w:hAnsi="宋体" w:eastAsia="宋体"/>
                <w:sz w:val="16"/>
              </w:rPr>
              <w:t>自治区公务员招录考试次数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CB24B">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B1AB1">
            <w:pPr>
              <w:jc w:val="center"/>
            </w:pPr>
            <w:r>
              <w:rPr>
                <w:rFonts w:ascii="宋体" w:hAnsi="宋体" w:eastAsia="宋体"/>
                <w:sz w:val="16"/>
              </w:rPr>
              <w:t>自治区人事考试中心考务通知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C9FC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E71D1">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84CE7">
            <w:pPr>
              <w:jc w:val="center"/>
            </w:pPr>
            <w:r>
              <w:rPr>
                <w:rFonts w:ascii="宋体" w:hAnsi="宋体" w:eastAsia="宋体"/>
                <w:sz w:val="16"/>
              </w:rPr>
              <w:t>15</w:t>
            </w:r>
          </w:p>
        </w:tc>
      </w:tr>
      <w:tr w14:paraId="5A83CF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FA5F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CC4D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92B21">
            <w:pPr>
              <w:jc w:val="center"/>
            </w:pPr>
            <w:r>
              <w:rPr>
                <w:rFonts w:ascii="宋体" w:hAnsi="宋体" w:eastAsia="宋体"/>
                <w:sz w:val="16"/>
              </w:rPr>
              <w:t>组织事业单位公开招聘次数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08DA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1DC8B">
            <w:pPr>
              <w:jc w:val="center"/>
            </w:pPr>
            <w:r>
              <w:rPr>
                <w:rFonts w:ascii="宋体" w:hAnsi="宋体" w:eastAsia="宋体"/>
                <w:sz w:val="16"/>
              </w:rPr>
              <w:t>《关于印发自治区事业单位面向社会公开招聘工作人员办法的通知》新人社发</w:t>
            </w:r>
            <w:r>
              <w:rPr>
                <w:rFonts w:hint="eastAsia" w:ascii="宋体" w:hAnsi="宋体"/>
                <w:sz w:val="16"/>
                <w:lang w:eastAsia="zh-CN"/>
              </w:rPr>
              <w:t>〔2013〕141号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2C15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0837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65B9">
            <w:pPr>
              <w:jc w:val="center"/>
            </w:pPr>
            <w:r>
              <w:rPr>
                <w:rFonts w:ascii="宋体" w:hAnsi="宋体" w:eastAsia="宋体"/>
                <w:sz w:val="16"/>
              </w:rPr>
              <w:t>15</w:t>
            </w:r>
          </w:p>
        </w:tc>
      </w:tr>
      <w:tr w14:paraId="2414EC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F14B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5BD9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1646A">
            <w:pPr>
              <w:jc w:val="center"/>
            </w:pPr>
            <w:r>
              <w:rPr>
                <w:rFonts w:ascii="宋体" w:hAnsi="宋体" w:eastAsia="宋体"/>
                <w:sz w:val="16"/>
              </w:rPr>
              <w:t>组织开展自治州乡镇职称评审次数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87A14">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FD2E5">
            <w:pPr>
              <w:jc w:val="center"/>
            </w:pPr>
            <w:r>
              <w:rPr>
                <w:rFonts w:ascii="宋体" w:hAnsi="宋体" w:eastAsia="宋体"/>
                <w:sz w:val="16"/>
              </w:rPr>
              <w:t>印发《关于深化乡村人才振兴综合改革的实施意见》的通知（昌州党办发</w:t>
            </w:r>
            <w:r>
              <w:rPr>
                <w:rFonts w:hint="eastAsia" w:ascii="宋体" w:hAnsi="宋体"/>
                <w:sz w:val="16"/>
                <w:lang w:eastAsia="zh-CN"/>
              </w:rPr>
              <w:t>〔2023〕30号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CD1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CF49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5CD0E">
            <w:pPr>
              <w:jc w:val="center"/>
            </w:pPr>
            <w:r>
              <w:rPr>
                <w:rFonts w:ascii="宋体" w:hAnsi="宋体" w:eastAsia="宋体"/>
                <w:sz w:val="16"/>
              </w:rPr>
              <w:t>10</w:t>
            </w:r>
          </w:p>
        </w:tc>
      </w:tr>
      <w:tr w14:paraId="442747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7650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D1A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0BBD8">
            <w:pPr>
              <w:jc w:val="center"/>
            </w:pPr>
            <w:r>
              <w:rPr>
                <w:rFonts w:ascii="宋体" w:hAnsi="宋体" w:eastAsia="宋体"/>
                <w:sz w:val="16"/>
              </w:rPr>
              <w:t>组织职称评审次数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85C1A">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31307">
            <w:pPr>
              <w:jc w:val="center"/>
            </w:pPr>
            <w:r>
              <w:rPr>
                <w:rFonts w:ascii="宋体" w:hAnsi="宋体" w:eastAsia="宋体"/>
                <w:sz w:val="16"/>
              </w:rPr>
              <w:t>《职称评审管理暂行规定》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384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99B6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81465">
            <w:pPr>
              <w:jc w:val="center"/>
            </w:pPr>
            <w:r>
              <w:rPr>
                <w:rFonts w:ascii="宋体" w:hAnsi="宋体" w:eastAsia="宋体"/>
                <w:sz w:val="16"/>
              </w:rPr>
              <w:t>10</w:t>
            </w:r>
          </w:p>
        </w:tc>
      </w:tr>
    </w:tbl>
    <w:p w14:paraId="6E5D4F67">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12"/>
        <w:gridCol w:w="619"/>
        <w:gridCol w:w="776"/>
        <w:gridCol w:w="696"/>
        <w:gridCol w:w="776"/>
        <w:gridCol w:w="631"/>
        <w:gridCol w:w="612"/>
        <w:gridCol w:w="631"/>
        <w:gridCol w:w="614"/>
        <w:gridCol w:w="613"/>
        <w:gridCol w:w="631"/>
      </w:tblGrid>
      <w:tr w14:paraId="7EF9E369">
        <w:tblPrEx>
          <w:tblCellMar>
            <w:top w:w="0" w:type="dxa"/>
            <w:left w:w="108" w:type="dxa"/>
            <w:bottom w:w="0" w:type="dxa"/>
            <w:right w:w="108" w:type="dxa"/>
          </w:tblCellMar>
        </w:tblPrEx>
        <w:tc>
          <w:tcPr>
            <w:tcW w:w="8848" w:type="dxa"/>
            <w:gridSpan w:val="14"/>
            <w:vAlign w:val="center"/>
          </w:tcPr>
          <w:p w14:paraId="71035740">
            <w:pPr>
              <w:jc w:val="center"/>
            </w:pPr>
            <w:r>
              <w:rPr>
                <w:rFonts w:ascii="宋体" w:hAnsi="宋体" w:eastAsia="宋体"/>
                <w:sz w:val="24"/>
              </w:rPr>
              <w:t>项目支出绩效自评表</w:t>
            </w:r>
          </w:p>
        </w:tc>
      </w:tr>
      <w:tr w14:paraId="56587A1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6BB3B8">
            <w:pPr>
              <w:jc w:val="center"/>
            </w:pPr>
            <w:r>
              <w:rPr>
                <w:rFonts w:ascii="宋体" w:hAnsi="宋体" w:eastAsia="宋体"/>
                <w:sz w:val="24"/>
              </w:rPr>
              <w:t>(2024年度)</w:t>
            </w:r>
          </w:p>
        </w:tc>
      </w:tr>
      <w:tr w14:paraId="25125A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5F8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2C67A5">
            <w:pPr>
              <w:jc w:val="center"/>
            </w:pPr>
            <w:r>
              <w:rPr>
                <w:rFonts w:ascii="宋体" w:hAnsi="宋体" w:eastAsia="宋体"/>
                <w:sz w:val="16"/>
              </w:rPr>
              <w:t>事业单位公开招聘工作经费</w:t>
            </w:r>
          </w:p>
        </w:tc>
      </w:tr>
      <w:tr w14:paraId="0BBA63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41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EDB7B2">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308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909225">
            <w:pPr>
              <w:jc w:val="center"/>
            </w:pPr>
            <w:r>
              <w:rPr>
                <w:rFonts w:ascii="宋体" w:hAnsi="宋体" w:eastAsia="宋体"/>
                <w:sz w:val="16"/>
              </w:rPr>
              <w:t>昌吉回族自治州人力资源和社会保障服务中心</w:t>
            </w:r>
          </w:p>
        </w:tc>
      </w:tr>
      <w:tr w14:paraId="6EF9CE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D06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141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913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623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884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B53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B31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F331">
            <w:pPr>
              <w:jc w:val="center"/>
            </w:pPr>
            <w:r>
              <w:rPr>
                <w:rFonts w:ascii="宋体" w:hAnsi="宋体" w:eastAsia="宋体"/>
                <w:sz w:val="16"/>
              </w:rPr>
              <w:t>得分</w:t>
            </w:r>
          </w:p>
        </w:tc>
      </w:tr>
      <w:tr w14:paraId="603ED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596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696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413BB">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C306F">
            <w:pPr>
              <w:jc w:val="center"/>
            </w:pPr>
            <w:r>
              <w:rPr>
                <w:rFonts w:ascii="宋体" w:hAnsi="宋体" w:eastAsia="宋体"/>
                <w:sz w:val="16"/>
              </w:rPr>
              <w:t>74.75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DF3D0">
            <w:pPr>
              <w:jc w:val="center"/>
            </w:pPr>
            <w:r>
              <w:rPr>
                <w:rFonts w:ascii="宋体" w:hAnsi="宋体" w:eastAsia="宋体"/>
                <w:sz w:val="16"/>
              </w:rPr>
              <w:t>74.75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B982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5F87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166B6">
            <w:pPr>
              <w:jc w:val="center"/>
            </w:pPr>
            <w:r>
              <w:rPr>
                <w:rFonts w:ascii="宋体" w:hAnsi="宋体" w:eastAsia="宋体"/>
                <w:sz w:val="16"/>
              </w:rPr>
              <w:t>10.00</w:t>
            </w:r>
          </w:p>
        </w:tc>
      </w:tr>
      <w:tr w14:paraId="47650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401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1E5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B5A17">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30908">
            <w:pPr>
              <w:jc w:val="center"/>
            </w:pPr>
            <w:r>
              <w:rPr>
                <w:rFonts w:ascii="宋体" w:hAnsi="宋体" w:eastAsia="宋体"/>
                <w:sz w:val="16"/>
              </w:rPr>
              <w:t>74.75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C0B4C">
            <w:pPr>
              <w:jc w:val="center"/>
            </w:pPr>
            <w:r>
              <w:rPr>
                <w:rFonts w:ascii="宋体" w:hAnsi="宋体" w:eastAsia="宋体"/>
                <w:sz w:val="16"/>
              </w:rPr>
              <w:t>74.75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CF1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D7D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25A0">
            <w:pPr>
              <w:jc w:val="center"/>
            </w:pPr>
            <w:r>
              <w:rPr>
                <w:rFonts w:ascii="宋体" w:hAnsi="宋体" w:eastAsia="宋体"/>
                <w:sz w:val="16"/>
              </w:rPr>
              <w:t>—</w:t>
            </w:r>
          </w:p>
        </w:tc>
      </w:tr>
      <w:tr w14:paraId="1A2CEC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62E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AE7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553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6C6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4E2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6F7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B5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4BD1">
            <w:pPr>
              <w:jc w:val="center"/>
            </w:pPr>
            <w:r>
              <w:rPr>
                <w:rFonts w:ascii="宋体" w:hAnsi="宋体" w:eastAsia="宋体"/>
                <w:sz w:val="16"/>
              </w:rPr>
              <w:t>—</w:t>
            </w:r>
          </w:p>
        </w:tc>
      </w:tr>
      <w:tr w14:paraId="6B663E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2A3B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121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737A17">
            <w:pPr>
              <w:jc w:val="center"/>
            </w:pPr>
            <w:r>
              <w:rPr>
                <w:rFonts w:ascii="宋体" w:hAnsi="宋体" w:eastAsia="宋体"/>
                <w:sz w:val="16"/>
              </w:rPr>
              <w:t>实际完成情况</w:t>
            </w:r>
          </w:p>
        </w:tc>
      </w:tr>
      <w:tr w14:paraId="1D5E0B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283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9EC7C">
            <w:pPr>
              <w:jc w:val="both"/>
            </w:pPr>
            <w:r>
              <w:rPr>
                <w:rFonts w:ascii="宋体" w:hAnsi="宋体" w:eastAsia="宋体"/>
                <w:sz w:val="16"/>
              </w:rPr>
              <w:t>为加强自治区人事考试考务费支出规范化管理，根据自治区纪检委、组织部、人社厅、监察厅《关于印发〈自治区事业单位面向社会公开招聘工作人员办法〉的通知》，通过组织实施事业单位公开招聘工作，对笔试人数4000余人，面试人数1000余人进行选拔，以解决事业单位用人需求，提高全州事业单位人才层次梯次发展，达到用人单位、社会、考生“三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F8DA06">
            <w:pPr>
              <w:jc w:val="both"/>
            </w:pPr>
            <w:r>
              <w:rPr>
                <w:rFonts w:hint="eastAsia" w:ascii="宋体" w:hAnsi="宋体"/>
                <w:sz w:val="16"/>
                <w:lang w:eastAsia="zh-CN"/>
              </w:rPr>
              <w:t>截至</w:t>
            </w:r>
            <w:r>
              <w:rPr>
                <w:rFonts w:ascii="宋体" w:hAnsi="宋体" w:eastAsia="宋体"/>
                <w:sz w:val="16"/>
              </w:rPr>
              <w:t>2024年12月31日，本项目完成以下工作：2024年举办事业单位公开招聘2次，共有24159名考生参加笔试，2540名考生进入面试环节。科学合理设置公开招聘岗位条件，坚决杜绝“量身定做”“因人设岗”、“萝卜招聘”等现象，在报名、笔试、资格审查、面试、体检、考察、公示、聘用环节中严格把关，确保了招聘工作顺利进行，考务保障差错率0%。通过该项目的实施，解决了事业单位用人需求，提高了全州事业单位人才层次梯次发展。</w:t>
            </w:r>
          </w:p>
        </w:tc>
      </w:tr>
      <w:tr w14:paraId="08031F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63EF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B7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1D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BE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60A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D01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5BB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CD5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5F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816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19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E91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3F1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2166">
            <w:pPr>
              <w:jc w:val="center"/>
            </w:pPr>
            <w:r>
              <w:rPr>
                <w:rFonts w:ascii="宋体" w:hAnsi="宋体" w:eastAsia="宋体"/>
                <w:sz w:val="16"/>
              </w:rPr>
              <w:t>偏差原因分析及改进措施</w:t>
            </w:r>
          </w:p>
        </w:tc>
      </w:tr>
      <w:tr w14:paraId="696CE3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F5E6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145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9FD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13C3">
            <w:pPr>
              <w:jc w:val="center"/>
            </w:pPr>
            <w:r>
              <w:rPr>
                <w:rFonts w:ascii="宋体" w:hAnsi="宋体" w:eastAsia="宋体"/>
                <w:sz w:val="16"/>
              </w:rPr>
              <w:t>组织事业单位公开招聘次数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E0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7909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D6B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0A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E1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81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3C9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A7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C8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A157">
            <w:pPr>
              <w:jc w:val="center"/>
            </w:pPr>
          </w:p>
        </w:tc>
      </w:tr>
      <w:tr w14:paraId="519F7D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694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498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44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E4FE">
            <w:pPr>
              <w:jc w:val="center"/>
            </w:pPr>
            <w:r>
              <w:rPr>
                <w:rFonts w:ascii="宋体" w:hAnsi="宋体" w:eastAsia="宋体"/>
                <w:sz w:val="16"/>
              </w:rPr>
              <w:t>笔试人数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8E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C90B">
            <w:pPr>
              <w:jc w:val="center"/>
            </w:pPr>
            <w:r>
              <w:rPr>
                <w:rFonts w:ascii="宋体" w:hAnsi="宋体" w:eastAsia="宋体"/>
                <w:sz w:val="16"/>
              </w:rPr>
              <w:t>&gt;=23000人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0C76">
            <w:pPr>
              <w:jc w:val="center"/>
            </w:pPr>
            <w:r>
              <w:rPr>
                <w:rFonts w:ascii="宋体" w:hAnsi="宋体" w:eastAsia="宋体"/>
                <w:sz w:val="16"/>
              </w:rPr>
              <w:t>=24159人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D1C4">
            <w:pPr>
              <w:jc w:val="center"/>
            </w:pPr>
            <w:r>
              <w:rPr>
                <w:rFonts w:ascii="宋体" w:hAnsi="宋体" w:eastAsia="宋体"/>
                <w:sz w:val="16"/>
              </w:rPr>
              <w:t>105.04%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CBB0">
            <w:pPr>
              <w:jc w:val="center"/>
            </w:pPr>
            <w:r>
              <w:rPr>
                <w:rFonts w:ascii="宋体" w:hAnsi="宋体" w:eastAsia="宋体"/>
                <w:sz w:val="16"/>
              </w:rPr>
              <w:t>14.24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604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033E">
            <w:pPr>
              <w:jc w:val="center"/>
            </w:pPr>
            <w:r>
              <w:rPr>
                <w:rFonts w:ascii="宋体" w:hAnsi="宋体" w:eastAsia="宋体"/>
                <w:sz w:val="16"/>
              </w:rPr>
              <w:t>14000人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E65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F0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4549">
            <w:pPr>
              <w:jc w:val="center"/>
            </w:pPr>
            <w:r>
              <w:rPr>
                <w:rFonts w:ascii="宋体" w:hAnsi="宋体" w:eastAsia="宋体"/>
                <w:sz w:val="16"/>
              </w:rPr>
              <w:t>2024年实际报名参加事业单位公开招聘考试的人数高于预算预估人数，因此导致产生偏差。</w:t>
            </w:r>
          </w:p>
        </w:tc>
      </w:tr>
      <w:tr w14:paraId="0EA6A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B69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5AC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5AB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09F5F">
            <w:pPr>
              <w:jc w:val="center"/>
            </w:pPr>
            <w:r>
              <w:rPr>
                <w:rFonts w:ascii="宋体" w:hAnsi="宋体" w:eastAsia="宋体"/>
                <w:sz w:val="16"/>
              </w:rPr>
              <w:t>面试人数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B3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9EE30">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7645">
            <w:pPr>
              <w:jc w:val="center"/>
            </w:pPr>
            <w:r>
              <w:rPr>
                <w:rFonts w:ascii="宋体" w:hAnsi="宋体" w:eastAsia="宋体"/>
                <w:sz w:val="16"/>
              </w:rPr>
              <w:t>=2540人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D126">
            <w:pPr>
              <w:jc w:val="center"/>
            </w:pPr>
            <w:r>
              <w:rPr>
                <w:rFonts w:ascii="宋体" w:hAnsi="宋体" w:eastAsia="宋体"/>
                <w:sz w:val="16"/>
              </w:rPr>
              <w:t>127%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D8FF">
            <w:pPr>
              <w:jc w:val="center"/>
            </w:pPr>
            <w:r>
              <w:rPr>
                <w:rFonts w:ascii="宋体" w:hAnsi="宋体" w:eastAsia="宋体"/>
                <w:sz w:val="16"/>
              </w:rPr>
              <w:t>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7A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345F">
            <w:pPr>
              <w:jc w:val="center"/>
            </w:pPr>
            <w:r>
              <w:rPr>
                <w:rFonts w:ascii="宋体" w:hAnsi="宋体" w:eastAsia="宋体"/>
                <w:sz w:val="16"/>
              </w:rPr>
              <w:t>2700人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74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0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A3164">
            <w:pPr>
              <w:jc w:val="center"/>
            </w:pPr>
            <w:r>
              <w:rPr>
                <w:rFonts w:ascii="宋体" w:hAnsi="宋体" w:eastAsia="宋体"/>
                <w:sz w:val="16"/>
              </w:rPr>
              <w:t>2024年由于实际参加笔试的人数高于预算预估，故按照比例参加面试的人数亦高于面试预估人数，导致产生偏差。</w:t>
            </w:r>
          </w:p>
        </w:tc>
      </w:tr>
      <w:tr w14:paraId="3AB2E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4AB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C0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C2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F542">
            <w:pPr>
              <w:jc w:val="center"/>
            </w:pPr>
            <w:r>
              <w:rPr>
                <w:rFonts w:ascii="宋体" w:hAnsi="宋体" w:eastAsia="宋体"/>
                <w:sz w:val="16"/>
              </w:rPr>
              <w:t>事业单位公开招聘考务保障差错率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2C6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2491">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92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6E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1D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E127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10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9A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962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AB0C">
            <w:pPr>
              <w:jc w:val="center"/>
            </w:pPr>
          </w:p>
        </w:tc>
      </w:tr>
      <w:tr w14:paraId="5343D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89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13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1C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6BE7">
            <w:pPr>
              <w:jc w:val="center"/>
            </w:pPr>
            <w:r>
              <w:rPr>
                <w:rFonts w:ascii="宋体" w:hAnsi="宋体" w:eastAsia="宋体"/>
                <w:sz w:val="16"/>
              </w:rPr>
              <w:t>事业单位公开招聘完成时间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35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249F">
            <w:pPr>
              <w:jc w:val="center"/>
            </w:pPr>
            <w:r>
              <w:rPr>
                <w:rFonts w:ascii="宋体" w:hAnsi="宋体" w:eastAsia="宋体"/>
                <w:sz w:val="16"/>
              </w:rPr>
              <w:t>&lt;=2024年12月10日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94E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F2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DD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E9F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60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E2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46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74B8">
            <w:pPr>
              <w:jc w:val="center"/>
            </w:pPr>
          </w:p>
        </w:tc>
      </w:tr>
      <w:tr w14:paraId="7D619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135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F70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8A4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B2FF">
            <w:pPr>
              <w:jc w:val="center"/>
            </w:pPr>
            <w:r>
              <w:rPr>
                <w:rFonts w:ascii="宋体" w:hAnsi="宋体" w:eastAsia="宋体"/>
                <w:sz w:val="16"/>
              </w:rPr>
              <w:t>事业单位公开招聘工作面试成本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E4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60E9">
            <w:pPr>
              <w:jc w:val="center"/>
            </w:pPr>
            <w:r>
              <w:rPr>
                <w:rFonts w:ascii="宋体" w:hAnsi="宋体" w:eastAsia="宋体"/>
                <w:sz w:val="16"/>
              </w:rPr>
              <w:t>&lt;=54.75万元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74592">
            <w:pPr>
              <w:jc w:val="center"/>
            </w:pPr>
            <w:r>
              <w:rPr>
                <w:rFonts w:ascii="宋体" w:hAnsi="宋体" w:eastAsia="宋体"/>
                <w:sz w:val="16"/>
              </w:rPr>
              <w:t>=54.75万元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1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5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C91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4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725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FA1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634D">
            <w:pPr>
              <w:jc w:val="center"/>
            </w:pPr>
          </w:p>
        </w:tc>
      </w:tr>
      <w:tr w14:paraId="3046C7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80C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FB5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D0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7003">
            <w:pPr>
              <w:jc w:val="center"/>
            </w:pPr>
            <w:r>
              <w:rPr>
                <w:rFonts w:ascii="宋体" w:hAnsi="宋体" w:eastAsia="宋体"/>
                <w:sz w:val="16"/>
              </w:rPr>
              <w:t>事业单位公开招聘工作笔试成本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25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AE07">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6499">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F6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F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6E5A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EF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BA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2A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BA18">
            <w:pPr>
              <w:jc w:val="center"/>
            </w:pPr>
            <w:r>
              <w:rPr>
                <w:rFonts w:ascii="宋体" w:hAnsi="宋体" w:eastAsia="宋体"/>
                <w:sz w:val="16"/>
              </w:rPr>
              <w:t>事业单位公开招聘工作过程中，实际支付了19.98万元的笔试费用，与预算笔试成本20万元产生偏差。</w:t>
            </w:r>
          </w:p>
        </w:tc>
      </w:tr>
      <w:tr w14:paraId="496D4F74">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2C6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46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44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D2D1">
            <w:pPr>
              <w:jc w:val="center"/>
            </w:pPr>
            <w:r>
              <w:rPr>
                <w:rFonts w:ascii="宋体" w:hAnsi="宋体" w:eastAsia="宋体"/>
                <w:sz w:val="16"/>
              </w:rPr>
              <w:t>解决事业单位用人需求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5B4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0C9E">
            <w:pPr>
              <w:jc w:val="center"/>
            </w:pPr>
            <w:r>
              <w:rPr>
                <w:rFonts w:ascii="宋体" w:hAnsi="宋体" w:eastAsia="宋体"/>
                <w:sz w:val="16"/>
              </w:rPr>
              <w:t>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C5A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4C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E3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ABF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1444">
            <w:pPr>
              <w:jc w:val="center"/>
            </w:pPr>
            <w:r>
              <w:rPr>
                <w:rFonts w:ascii="宋体" w:hAnsi="宋体" w:eastAsia="宋体"/>
                <w:sz w:val="16"/>
              </w:rPr>
              <w:t>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EFAA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BF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F6E5">
            <w:pPr>
              <w:jc w:val="center"/>
            </w:pPr>
          </w:p>
        </w:tc>
      </w:tr>
      <w:tr w14:paraId="05BF6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657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8F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E1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73B5">
            <w:pPr>
              <w:jc w:val="center"/>
            </w:pPr>
            <w:r>
              <w:rPr>
                <w:rFonts w:ascii="宋体" w:hAnsi="宋体" w:eastAsia="宋体"/>
                <w:sz w:val="16"/>
              </w:rPr>
              <w:t>招聘单位满意度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7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D65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639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54D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DC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BC6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AF9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0CA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30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8C41">
            <w:pPr>
              <w:jc w:val="center"/>
            </w:pPr>
          </w:p>
        </w:tc>
      </w:tr>
      <w:tr w14:paraId="16A2664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537A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37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C4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4CF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38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1369">
            <w:pPr>
              <w:jc w:val="center"/>
            </w:pPr>
            <w:r>
              <w:rPr>
                <w:rFonts w:ascii="宋体" w:hAnsi="宋体" w:eastAsia="宋体"/>
                <w:sz w:val="16"/>
              </w:rPr>
              <w:t>96.54分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6C3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3B9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482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4C7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B6A56"/>
        </w:tc>
      </w:tr>
    </w:tbl>
    <w:p w14:paraId="2613D0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9C3B91C">
        <w:tblPrEx>
          <w:tblCellMar>
            <w:top w:w="0" w:type="dxa"/>
            <w:left w:w="108" w:type="dxa"/>
            <w:bottom w:w="0" w:type="dxa"/>
            <w:right w:w="108" w:type="dxa"/>
          </w:tblCellMar>
        </w:tblPrEx>
        <w:tc>
          <w:tcPr>
            <w:tcW w:w="8848" w:type="dxa"/>
            <w:gridSpan w:val="14"/>
            <w:vAlign w:val="center"/>
          </w:tcPr>
          <w:p w14:paraId="1B442436">
            <w:pPr>
              <w:jc w:val="center"/>
            </w:pPr>
            <w:r>
              <w:rPr>
                <w:rFonts w:ascii="宋体" w:hAnsi="宋体" w:eastAsia="宋体"/>
                <w:sz w:val="24"/>
              </w:rPr>
              <w:t>项目支出绩效自评表</w:t>
            </w:r>
          </w:p>
        </w:tc>
      </w:tr>
      <w:tr w14:paraId="079128DA">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2F28EC">
            <w:pPr>
              <w:jc w:val="center"/>
            </w:pPr>
            <w:r>
              <w:rPr>
                <w:rFonts w:ascii="宋体" w:hAnsi="宋体" w:eastAsia="宋体"/>
                <w:sz w:val="24"/>
              </w:rPr>
              <w:t>(2024年度)</w:t>
            </w:r>
          </w:p>
        </w:tc>
      </w:tr>
      <w:tr w14:paraId="00A1BD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A4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895B99">
            <w:pPr>
              <w:jc w:val="center"/>
            </w:pPr>
            <w:r>
              <w:rPr>
                <w:rFonts w:ascii="宋体" w:hAnsi="宋体" w:eastAsia="宋体"/>
                <w:sz w:val="16"/>
              </w:rPr>
              <w:t>劳动能力鉴定工作经费</w:t>
            </w:r>
          </w:p>
        </w:tc>
      </w:tr>
      <w:tr w14:paraId="6F6884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324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7AFE76">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10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4DAA63">
            <w:pPr>
              <w:jc w:val="center"/>
            </w:pPr>
            <w:r>
              <w:rPr>
                <w:rFonts w:ascii="宋体" w:hAnsi="宋体" w:eastAsia="宋体"/>
                <w:sz w:val="16"/>
              </w:rPr>
              <w:t>昌吉回族自治州人力资源和社会保障服务中心</w:t>
            </w:r>
          </w:p>
        </w:tc>
      </w:tr>
      <w:tr w14:paraId="0A78D8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B0C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A9C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C59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F65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5F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190F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F7E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54A4">
            <w:pPr>
              <w:jc w:val="center"/>
            </w:pPr>
            <w:r>
              <w:rPr>
                <w:rFonts w:ascii="宋体" w:hAnsi="宋体" w:eastAsia="宋体"/>
                <w:sz w:val="16"/>
              </w:rPr>
              <w:t>得分</w:t>
            </w:r>
          </w:p>
        </w:tc>
      </w:tr>
      <w:tr w14:paraId="7E1E2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9D3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98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C3D33">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6A25B">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A50EE">
            <w:pPr>
              <w:jc w:val="center"/>
            </w:pPr>
            <w:r>
              <w:rPr>
                <w:rFonts w:ascii="宋体" w:hAnsi="宋体" w:eastAsia="宋体"/>
                <w:sz w:val="16"/>
              </w:rPr>
              <w:t>13.59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8E2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61100">
            <w:pPr>
              <w:jc w:val="center"/>
            </w:pPr>
            <w:r>
              <w:rPr>
                <w:rFonts w:ascii="宋体" w:hAnsi="宋体" w:eastAsia="宋体"/>
                <w:sz w:val="16"/>
              </w:rPr>
              <w:t>97.07%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9C0C">
            <w:pPr>
              <w:jc w:val="center"/>
            </w:pPr>
            <w:r>
              <w:rPr>
                <w:rFonts w:ascii="宋体" w:hAnsi="宋体" w:eastAsia="宋体"/>
                <w:sz w:val="16"/>
              </w:rPr>
              <w:t>9.27</w:t>
            </w:r>
          </w:p>
        </w:tc>
      </w:tr>
      <w:tr w14:paraId="1E4D1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C67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879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51EFA">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7502C">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350BB">
            <w:pPr>
              <w:jc w:val="center"/>
            </w:pPr>
            <w:r>
              <w:rPr>
                <w:rFonts w:ascii="宋体" w:hAnsi="宋体" w:eastAsia="宋体"/>
                <w:sz w:val="16"/>
              </w:rPr>
              <w:t>13.59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FBF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533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FDBAE">
            <w:pPr>
              <w:jc w:val="center"/>
            </w:pPr>
            <w:r>
              <w:rPr>
                <w:rFonts w:ascii="宋体" w:hAnsi="宋体" w:eastAsia="宋体"/>
                <w:sz w:val="16"/>
              </w:rPr>
              <w:t>—</w:t>
            </w:r>
          </w:p>
        </w:tc>
      </w:tr>
      <w:tr w14:paraId="3170B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AE2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9E8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6B8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194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8AB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CA9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CF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01B42">
            <w:pPr>
              <w:jc w:val="center"/>
            </w:pPr>
            <w:r>
              <w:rPr>
                <w:rFonts w:ascii="宋体" w:hAnsi="宋体" w:eastAsia="宋体"/>
                <w:sz w:val="16"/>
              </w:rPr>
              <w:t>—</w:t>
            </w:r>
          </w:p>
        </w:tc>
      </w:tr>
      <w:tr w14:paraId="2A3501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332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7930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AE362E">
            <w:pPr>
              <w:jc w:val="center"/>
            </w:pPr>
            <w:r>
              <w:rPr>
                <w:rFonts w:ascii="宋体" w:hAnsi="宋体" w:eastAsia="宋体"/>
                <w:sz w:val="16"/>
              </w:rPr>
              <w:t>实际完成情况</w:t>
            </w:r>
          </w:p>
        </w:tc>
      </w:tr>
      <w:tr w14:paraId="0CB73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DB82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7F65B0">
            <w:pPr>
              <w:jc w:val="both"/>
            </w:pPr>
            <w:r>
              <w:rPr>
                <w:rFonts w:ascii="宋体" w:hAnsi="宋体" w:eastAsia="宋体"/>
                <w:sz w:val="16"/>
              </w:rPr>
              <w:t>计划召开工伤等级鉴定、职工劳动能力鉴定病退鉴定会鉴定专家劳务费；鉴定结论书的邮寄送达、公告送达费用；赴准东经济技术开发区、各县市开展劳动能力鉴定；劳动能力鉴定档案的整理、扫描影像处理及图文挂接；劳动能力鉴定政策法规宣传等。预计召开职工工伤等级鉴定会11次，职工劳动能力鉴定病退鉴定会4次，邮寄工伤等级结论书3000份、公告送达5次，赴准东经济技术开发区、各县市上门鉴定3次。从而保障受伤职工和病退职工合理享受工伤、病退待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279E69">
            <w:pPr>
              <w:jc w:val="both"/>
            </w:pPr>
            <w:r>
              <w:rPr>
                <w:rFonts w:hint="eastAsia" w:ascii="宋体" w:hAnsi="宋体"/>
                <w:sz w:val="16"/>
                <w:lang w:eastAsia="zh-CN"/>
              </w:rPr>
              <w:t>截至</w:t>
            </w:r>
            <w:r>
              <w:rPr>
                <w:rFonts w:ascii="宋体" w:hAnsi="宋体" w:eastAsia="宋体"/>
                <w:sz w:val="16"/>
              </w:rPr>
              <w:t>2024年12月31日，该项目完成以下工作：召开职工工伤等级鉴定会11次，职工劳动能力鉴定病退鉴定会4次，邮寄工伤等级结论书3000份，赴准东经济技术开发区、各县市上门鉴定3次。通过该项目的实施，加强和规范了我州劳动能力鉴定管理工作，切实维护了用人单位和劳动者的合法权益，保障了受伤职工和病退职工合理享受工伤、病退待遇。</w:t>
            </w:r>
            <w:r>
              <w:rPr>
                <w:rFonts w:ascii="宋体" w:hAnsi="宋体" w:eastAsia="宋体"/>
                <w:sz w:val="16"/>
              </w:rPr>
              <w:br w:type="textWrapping"/>
            </w:r>
          </w:p>
        </w:tc>
      </w:tr>
      <w:tr w14:paraId="12E9E5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5BDC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9C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BCB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952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FC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813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DE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94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7C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04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2B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000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D7B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4CF4">
            <w:pPr>
              <w:jc w:val="center"/>
            </w:pPr>
            <w:r>
              <w:rPr>
                <w:rFonts w:ascii="宋体" w:hAnsi="宋体" w:eastAsia="宋体"/>
                <w:sz w:val="16"/>
              </w:rPr>
              <w:t>偏差原因分析及改进措施</w:t>
            </w:r>
          </w:p>
        </w:tc>
      </w:tr>
      <w:tr w14:paraId="20F32A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9B4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6E0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EAE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54E1">
            <w:pPr>
              <w:jc w:val="center"/>
            </w:pPr>
            <w:r>
              <w:rPr>
                <w:rFonts w:ascii="宋体" w:hAnsi="宋体" w:eastAsia="宋体"/>
                <w:sz w:val="16"/>
              </w:rPr>
              <w:t>职工工伤等级鉴定会次数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A2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D51C">
            <w:pPr>
              <w:jc w:val="center"/>
            </w:pPr>
            <w:r>
              <w:rPr>
                <w:rFonts w:ascii="宋体" w:hAnsi="宋体" w:eastAsia="宋体"/>
                <w:sz w:val="16"/>
              </w:rPr>
              <w:t>&gt;=11次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C3B7">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68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56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83D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58F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6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BD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1E9E">
            <w:pPr>
              <w:jc w:val="center"/>
            </w:pPr>
          </w:p>
        </w:tc>
      </w:tr>
      <w:tr w14:paraId="29D92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2C5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937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372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5CAA">
            <w:pPr>
              <w:jc w:val="center"/>
            </w:pPr>
            <w:r>
              <w:rPr>
                <w:rFonts w:ascii="宋体" w:hAnsi="宋体" w:eastAsia="宋体"/>
                <w:sz w:val="16"/>
              </w:rPr>
              <w:t>职工因病非因工劳动能力鉴定会次数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7D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AEA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BD4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39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2D7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07C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EAF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49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BAB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82D5">
            <w:pPr>
              <w:jc w:val="center"/>
            </w:pPr>
          </w:p>
        </w:tc>
      </w:tr>
      <w:tr w14:paraId="32213F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B83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428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ED9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0BEC">
            <w:pPr>
              <w:jc w:val="center"/>
            </w:pPr>
            <w:r>
              <w:rPr>
                <w:rFonts w:ascii="宋体" w:hAnsi="宋体" w:eastAsia="宋体"/>
                <w:sz w:val="16"/>
              </w:rPr>
              <w:t>鉴定结论书邮寄送达件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D00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CD76">
            <w:pPr>
              <w:jc w:val="center"/>
            </w:pPr>
            <w:r>
              <w:rPr>
                <w:rFonts w:ascii="宋体" w:hAnsi="宋体" w:eastAsia="宋体"/>
                <w:sz w:val="16"/>
              </w:rPr>
              <w:t>&gt;=3000份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47A7">
            <w:pPr>
              <w:jc w:val="center"/>
            </w:pPr>
            <w:r>
              <w:rPr>
                <w:rFonts w:ascii="宋体" w:hAnsi="宋体" w:eastAsia="宋体"/>
                <w:sz w:val="16"/>
              </w:rPr>
              <w:t>=3000份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5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3E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1E7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391C">
            <w:pPr>
              <w:jc w:val="center"/>
            </w:pPr>
            <w:r>
              <w:rPr>
                <w:rFonts w:ascii="宋体" w:hAnsi="宋体" w:eastAsia="宋体"/>
                <w:sz w:val="16"/>
              </w:rPr>
              <w:t>2376份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7A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C5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0FA2">
            <w:pPr>
              <w:jc w:val="center"/>
            </w:pPr>
          </w:p>
        </w:tc>
      </w:tr>
      <w:tr w14:paraId="0CF1FA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B4B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441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904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D20C">
            <w:pPr>
              <w:jc w:val="center"/>
            </w:pPr>
            <w:r>
              <w:rPr>
                <w:rFonts w:ascii="宋体" w:hAnsi="宋体" w:eastAsia="宋体"/>
                <w:sz w:val="16"/>
              </w:rPr>
              <w:t>赴基层上门鉴定次数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76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EDE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F2C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F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AD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059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B05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A0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1FC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BBBF7">
            <w:pPr>
              <w:jc w:val="center"/>
            </w:pPr>
          </w:p>
        </w:tc>
      </w:tr>
      <w:tr w14:paraId="4815B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3E6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92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EA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ABD90">
            <w:pPr>
              <w:jc w:val="center"/>
            </w:pPr>
            <w:r>
              <w:rPr>
                <w:rFonts w:ascii="宋体" w:hAnsi="宋体" w:eastAsia="宋体"/>
                <w:sz w:val="16"/>
              </w:rPr>
              <w:t>劳动能力鉴定结论完成率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E3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9A4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70C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D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3B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D5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2C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6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02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14C1">
            <w:pPr>
              <w:jc w:val="center"/>
            </w:pPr>
            <w:r>
              <w:rPr>
                <w:rFonts w:ascii="宋体" w:hAnsi="宋体" w:eastAsia="宋体"/>
                <w:sz w:val="16"/>
              </w:rPr>
              <w:t>11111</w:t>
            </w:r>
          </w:p>
        </w:tc>
      </w:tr>
      <w:tr w14:paraId="6C020C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CFC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050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2DA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42FBA">
            <w:pPr>
              <w:jc w:val="center"/>
            </w:pPr>
            <w:r>
              <w:rPr>
                <w:rFonts w:ascii="宋体" w:hAnsi="宋体" w:eastAsia="宋体"/>
                <w:sz w:val="16"/>
              </w:rPr>
              <w:t>劳动能力鉴定医疗专家劳务费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CF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14D4">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9805">
            <w:pPr>
              <w:jc w:val="center"/>
            </w:pPr>
            <w:r>
              <w:rPr>
                <w:rFonts w:ascii="宋体" w:hAnsi="宋体" w:eastAsia="宋体"/>
                <w:sz w:val="16"/>
              </w:rPr>
              <w:t>=8.54万元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0DDB">
            <w:pPr>
              <w:jc w:val="center"/>
            </w:pPr>
            <w:r>
              <w:rPr>
                <w:rFonts w:ascii="宋体" w:hAnsi="宋体" w:eastAsia="宋体"/>
                <w:sz w:val="16"/>
              </w:rPr>
              <w:t>106.75%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3FD5">
            <w:pPr>
              <w:jc w:val="center"/>
            </w:pPr>
            <w:r>
              <w:rPr>
                <w:rFonts w:ascii="宋体" w:hAnsi="宋体" w:eastAsia="宋体"/>
                <w:sz w:val="16"/>
              </w:rPr>
              <w:t>9.32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5E7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CEDBF">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36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7C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DB02">
            <w:pPr>
              <w:jc w:val="center"/>
            </w:pPr>
            <w:r>
              <w:rPr>
                <w:rFonts w:ascii="宋体" w:hAnsi="宋体" w:eastAsia="宋体"/>
                <w:sz w:val="16"/>
              </w:rPr>
              <w:t>2024年实际申请鉴定人数大于年初预估人数，故导致专家鉴定费用增加。</w:t>
            </w:r>
          </w:p>
        </w:tc>
      </w:tr>
      <w:tr w14:paraId="36BBF3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95F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64C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D6B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3E5F">
            <w:pPr>
              <w:jc w:val="center"/>
            </w:pPr>
            <w:r>
              <w:rPr>
                <w:rFonts w:ascii="宋体" w:hAnsi="宋体" w:eastAsia="宋体"/>
                <w:sz w:val="16"/>
              </w:rPr>
              <w:t>鉴定结论书邮寄费、公告送达等办公费用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42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8793">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EEC5">
            <w:pPr>
              <w:jc w:val="center"/>
            </w:pPr>
            <w:r>
              <w:rPr>
                <w:rFonts w:ascii="宋体" w:hAnsi="宋体" w:eastAsia="宋体"/>
                <w:sz w:val="16"/>
              </w:rPr>
              <w:t>=5.05万元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93EE">
            <w:pPr>
              <w:jc w:val="center"/>
            </w:pPr>
            <w:r>
              <w:rPr>
                <w:rFonts w:ascii="宋体" w:hAnsi="宋体" w:eastAsia="宋体"/>
                <w:sz w:val="16"/>
              </w:rPr>
              <w:t>84.17%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DE14">
            <w:pPr>
              <w:jc w:val="center"/>
            </w:pPr>
            <w:r>
              <w:rPr>
                <w:rFonts w:ascii="宋体" w:hAnsi="宋体" w:eastAsia="宋体"/>
                <w:sz w:val="16"/>
              </w:rPr>
              <w:t>6.04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D7B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EB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EE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82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0CB5">
            <w:pPr>
              <w:jc w:val="center"/>
            </w:pPr>
            <w:r>
              <w:rPr>
                <w:rFonts w:ascii="宋体" w:hAnsi="宋体" w:eastAsia="宋体"/>
                <w:sz w:val="16"/>
              </w:rPr>
              <w:t>2024年12月组织的鉴定会，其结论出具是在财政扎</w:t>
            </w:r>
            <w:r>
              <w:rPr>
                <w:rFonts w:hint="eastAsia" w:ascii="宋体" w:hAnsi="宋体"/>
                <w:sz w:val="16"/>
                <w:lang w:eastAsia="zh-CN"/>
              </w:rPr>
              <w:t>账</w:t>
            </w:r>
            <w:r>
              <w:rPr>
                <w:rFonts w:ascii="宋体" w:hAnsi="宋体" w:eastAsia="宋体"/>
                <w:sz w:val="16"/>
              </w:rPr>
              <w:t>之后，导致当次鉴定结论邮寄费用无法支付，故影响了该资金的使用进度。</w:t>
            </w:r>
          </w:p>
        </w:tc>
      </w:tr>
      <w:tr w14:paraId="66F77E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38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4AB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F4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7873">
            <w:pPr>
              <w:jc w:val="center"/>
            </w:pPr>
            <w:r>
              <w:rPr>
                <w:rFonts w:ascii="宋体" w:hAnsi="宋体" w:eastAsia="宋体"/>
                <w:sz w:val="16"/>
              </w:rPr>
              <w:t>保障职工享受工伤及提前病退待遇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B1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755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07F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62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B2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1E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91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F1A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6C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3A8A">
            <w:pPr>
              <w:jc w:val="center"/>
            </w:pPr>
          </w:p>
        </w:tc>
      </w:tr>
      <w:tr w14:paraId="0753650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B22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E2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A7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B601">
            <w:pPr>
              <w:jc w:val="center"/>
            </w:pPr>
            <w:r>
              <w:rPr>
                <w:rFonts w:ascii="宋体" w:hAnsi="宋体" w:eastAsia="宋体"/>
                <w:sz w:val="16"/>
              </w:rPr>
              <w:t>鉴定群众满意率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BF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2C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01D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F4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D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8A28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4B9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1BE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52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FB1D">
            <w:pPr>
              <w:jc w:val="center"/>
            </w:pPr>
          </w:p>
        </w:tc>
      </w:tr>
      <w:tr w14:paraId="1C74CB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71A9C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EE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EDB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E8E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4C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B635">
            <w:pPr>
              <w:jc w:val="center"/>
            </w:pPr>
            <w:r>
              <w:rPr>
                <w:rFonts w:ascii="宋体" w:hAnsi="宋体" w:eastAsia="宋体"/>
                <w:sz w:val="16"/>
              </w:rPr>
              <w:t>94.63分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8FE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9B9D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56A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B5C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0EA4C"/>
        </w:tc>
      </w:tr>
    </w:tbl>
    <w:p w14:paraId="04C2C4D6">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10"/>
        <w:gridCol w:w="631"/>
        <w:gridCol w:w="610"/>
        <w:gridCol w:w="610"/>
        <w:gridCol w:w="631"/>
      </w:tblGrid>
      <w:tr w14:paraId="65C74C4B">
        <w:tblPrEx>
          <w:tblCellMar>
            <w:top w:w="0" w:type="dxa"/>
            <w:left w:w="108" w:type="dxa"/>
            <w:bottom w:w="0" w:type="dxa"/>
            <w:right w:w="108" w:type="dxa"/>
          </w:tblCellMar>
        </w:tblPrEx>
        <w:tc>
          <w:tcPr>
            <w:tcW w:w="8848" w:type="dxa"/>
            <w:gridSpan w:val="14"/>
            <w:vAlign w:val="center"/>
          </w:tcPr>
          <w:p w14:paraId="65476F62">
            <w:pPr>
              <w:jc w:val="center"/>
            </w:pPr>
            <w:r>
              <w:rPr>
                <w:rFonts w:ascii="宋体" w:hAnsi="宋体" w:eastAsia="宋体"/>
                <w:sz w:val="24"/>
              </w:rPr>
              <w:t>项目支出绩效自评表</w:t>
            </w:r>
          </w:p>
        </w:tc>
      </w:tr>
      <w:tr w14:paraId="02B843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73C3F9">
            <w:pPr>
              <w:jc w:val="center"/>
            </w:pPr>
            <w:r>
              <w:rPr>
                <w:rFonts w:ascii="宋体" w:hAnsi="宋体" w:eastAsia="宋体"/>
                <w:sz w:val="24"/>
              </w:rPr>
              <w:t>(2024年度)</w:t>
            </w:r>
          </w:p>
        </w:tc>
      </w:tr>
      <w:tr w14:paraId="38AADB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965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97ABDC">
            <w:pPr>
              <w:jc w:val="center"/>
            </w:pPr>
            <w:r>
              <w:rPr>
                <w:rFonts w:ascii="宋体" w:hAnsi="宋体" w:eastAsia="宋体"/>
                <w:sz w:val="16"/>
              </w:rPr>
              <w:t>各类人事考试工作经费</w:t>
            </w:r>
          </w:p>
        </w:tc>
      </w:tr>
      <w:tr w14:paraId="345EFB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89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E5E556">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E4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F511F">
            <w:pPr>
              <w:jc w:val="center"/>
            </w:pPr>
            <w:r>
              <w:rPr>
                <w:rFonts w:ascii="宋体" w:hAnsi="宋体" w:eastAsia="宋体"/>
                <w:sz w:val="16"/>
              </w:rPr>
              <w:t>昌吉回族自治州人力资源和社会保障服务中心</w:t>
            </w:r>
          </w:p>
        </w:tc>
      </w:tr>
      <w:tr w14:paraId="260B74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0B3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3F8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9E2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2CA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8E4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473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BB7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4F8E">
            <w:pPr>
              <w:jc w:val="center"/>
            </w:pPr>
            <w:r>
              <w:rPr>
                <w:rFonts w:ascii="宋体" w:hAnsi="宋体" w:eastAsia="宋体"/>
                <w:sz w:val="16"/>
              </w:rPr>
              <w:t>得分</w:t>
            </w:r>
          </w:p>
        </w:tc>
      </w:tr>
      <w:tr w14:paraId="73059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3C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100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EEFB4">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DC5F5">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946B5">
            <w:pPr>
              <w:jc w:val="center"/>
            </w:pPr>
            <w:r>
              <w:rPr>
                <w:rFonts w:ascii="宋体" w:hAnsi="宋体" w:eastAsia="宋体"/>
                <w:sz w:val="16"/>
              </w:rPr>
              <w:t>54.93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8D0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1F01C">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EA95">
            <w:pPr>
              <w:jc w:val="center"/>
            </w:pPr>
            <w:r>
              <w:rPr>
                <w:rFonts w:ascii="宋体" w:hAnsi="宋体" w:eastAsia="宋体"/>
                <w:sz w:val="16"/>
              </w:rPr>
              <w:t>10.00</w:t>
            </w:r>
          </w:p>
        </w:tc>
      </w:tr>
      <w:tr w14:paraId="3BB7E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4C0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EFA2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77C4C">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41246">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BF87E">
            <w:pPr>
              <w:jc w:val="center"/>
            </w:pPr>
            <w:r>
              <w:rPr>
                <w:rFonts w:ascii="宋体" w:hAnsi="宋体" w:eastAsia="宋体"/>
                <w:sz w:val="16"/>
              </w:rPr>
              <w:t>54.93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000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234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039B">
            <w:pPr>
              <w:jc w:val="center"/>
            </w:pPr>
            <w:r>
              <w:rPr>
                <w:rFonts w:ascii="宋体" w:hAnsi="宋体" w:eastAsia="宋体"/>
                <w:sz w:val="16"/>
              </w:rPr>
              <w:t>—</w:t>
            </w:r>
          </w:p>
        </w:tc>
      </w:tr>
      <w:tr w14:paraId="5005EF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2D5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B5F5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1DA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E73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5D8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8CF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DD6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1BB6">
            <w:pPr>
              <w:jc w:val="center"/>
            </w:pPr>
            <w:r>
              <w:rPr>
                <w:rFonts w:ascii="宋体" w:hAnsi="宋体" w:eastAsia="宋体"/>
                <w:sz w:val="16"/>
              </w:rPr>
              <w:t>—</w:t>
            </w:r>
          </w:p>
        </w:tc>
      </w:tr>
      <w:tr w14:paraId="0856D5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8E7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840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17FA5F">
            <w:pPr>
              <w:jc w:val="center"/>
            </w:pPr>
            <w:r>
              <w:rPr>
                <w:rFonts w:ascii="宋体" w:hAnsi="宋体" w:eastAsia="宋体"/>
                <w:sz w:val="16"/>
              </w:rPr>
              <w:t>实际完成情况</w:t>
            </w:r>
          </w:p>
        </w:tc>
      </w:tr>
      <w:tr w14:paraId="56305B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A6E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04866A">
            <w:pPr>
              <w:jc w:val="both"/>
            </w:pPr>
            <w:r>
              <w:rPr>
                <w:rFonts w:ascii="宋体" w:hAnsi="宋体" w:eastAsia="宋体"/>
                <w:sz w:val="16"/>
              </w:rPr>
              <w:t>根据自治区2024年考务计划安排，拟完成各类人事考试昌吉考区38000余人次的考务工作。主要做好考点落实、考务组织、安保、应急处置等工作的落实。本年内计划组织实施自治州专业技术人员任职资格、职业（执业）资格考试工作、组织实施招录公务员和机关工作人员考试的考务工作、组织实施州直事业单位公开招聘工作人员的报名和考试工作、承办各单位委托的各种社会化考试工作。通过规范考务工作，确保人事考试公平公正，真正实现公开公平公正儇</w:t>
            </w:r>
            <w:r>
              <w:rPr>
                <w:rFonts w:hint="eastAsia" w:ascii="宋体" w:hAnsi="宋体"/>
                <w:sz w:val="16"/>
                <w:lang w:eastAsia="zh-CN"/>
              </w:rPr>
              <w:t>保人才</w:t>
            </w:r>
            <w:r>
              <w:rPr>
                <w:rFonts w:ascii="宋体" w:hAnsi="宋体" w:eastAsia="宋体"/>
                <w:sz w:val="16"/>
              </w:rPr>
              <w:t>，为提高我州毕业生就业率和机关事业单位队伍建设，以及社会人员职业资格提升，提供坚强保障。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5D8F1F">
            <w:pPr>
              <w:jc w:val="both"/>
            </w:pPr>
            <w:r>
              <w:rPr>
                <w:rFonts w:hint="eastAsia" w:ascii="宋体" w:hAnsi="宋体"/>
                <w:sz w:val="16"/>
                <w:lang w:eastAsia="zh-CN"/>
              </w:rPr>
              <w:t>截至</w:t>
            </w:r>
            <w:r>
              <w:rPr>
                <w:rFonts w:ascii="宋体" w:hAnsi="宋体" w:eastAsia="宋体"/>
                <w:sz w:val="16"/>
              </w:rPr>
              <w:t>2024年12月31日，该项目完成以下工作：2024年昌吉考区共完成14</w:t>
            </w:r>
            <w:r>
              <w:rPr>
                <w:rFonts w:hint="eastAsia" w:ascii="宋体" w:hAnsi="宋体"/>
                <w:sz w:val="16"/>
                <w:lang w:eastAsia="zh-CN"/>
              </w:rPr>
              <w:t>次</w:t>
            </w:r>
            <w:r>
              <w:rPr>
                <w:rFonts w:ascii="宋体" w:hAnsi="宋体" w:eastAsia="宋体"/>
                <w:sz w:val="16"/>
              </w:rPr>
              <w:t>考试的考务组织工作，其中公务员考试2次，事业单位考试2次，社会类考试10次，参加考试人数55920人，均按自治区考试计划圆满完成考试任务。按照各类人事考试工作要求，为保障考试顺利进行，对卷库进行硬件环境改造，提高了卷库安全性、保密性。通过本项目的实施，以考代学，促进了就业群体的个人职业技能水平，为用人单位选拔优秀人才</w:t>
            </w:r>
            <w:r>
              <w:rPr>
                <w:rFonts w:hint="eastAsia" w:ascii="宋体" w:hAnsi="宋体"/>
                <w:sz w:val="16"/>
                <w:lang w:eastAsia="zh-CN"/>
              </w:rPr>
              <w:t>提供</w:t>
            </w:r>
            <w:r>
              <w:rPr>
                <w:rFonts w:ascii="宋体" w:hAnsi="宋体" w:eastAsia="宋体"/>
                <w:sz w:val="16"/>
              </w:rPr>
              <w:t>了基础保障。</w:t>
            </w:r>
          </w:p>
        </w:tc>
      </w:tr>
      <w:tr w14:paraId="46608E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110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D74E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327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39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EBC5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F4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7310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BF3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6A6E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B5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C898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C40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60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9146">
            <w:pPr>
              <w:jc w:val="center"/>
            </w:pPr>
            <w:r>
              <w:rPr>
                <w:rFonts w:ascii="宋体" w:hAnsi="宋体" w:eastAsia="宋体"/>
                <w:sz w:val="16"/>
              </w:rPr>
              <w:t>偏差原因分析及改进措施</w:t>
            </w:r>
          </w:p>
        </w:tc>
      </w:tr>
      <w:tr w14:paraId="759A84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672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6D9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0A3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BE1E4">
            <w:pPr>
              <w:jc w:val="center"/>
            </w:pPr>
            <w:r>
              <w:rPr>
                <w:rFonts w:ascii="宋体" w:hAnsi="宋体" w:eastAsia="宋体"/>
                <w:sz w:val="16"/>
              </w:rPr>
              <w:t>举办考试场次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01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FC3A">
            <w:pPr>
              <w:jc w:val="center"/>
            </w:pPr>
            <w:r>
              <w:rPr>
                <w:rFonts w:ascii="宋体" w:hAnsi="宋体" w:eastAsia="宋体"/>
                <w:sz w:val="16"/>
              </w:rPr>
              <w:t>&gt;=14次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7317">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C4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F1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A9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72E9">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D4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F8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8A4E0">
            <w:pPr>
              <w:jc w:val="center"/>
            </w:pPr>
          </w:p>
        </w:tc>
      </w:tr>
      <w:tr w14:paraId="4E8E0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93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B2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78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662A">
            <w:pPr>
              <w:jc w:val="center"/>
            </w:pPr>
            <w:r>
              <w:rPr>
                <w:rFonts w:ascii="宋体" w:hAnsi="宋体" w:eastAsia="宋体"/>
                <w:sz w:val="16"/>
              </w:rPr>
              <w:t>参加考试人数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7F2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7369">
            <w:pPr>
              <w:jc w:val="center"/>
            </w:pPr>
            <w:r>
              <w:rPr>
                <w:rFonts w:ascii="宋体" w:hAnsi="宋体" w:eastAsia="宋体"/>
                <w:sz w:val="16"/>
              </w:rPr>
              <w:t>&gt;=50000人次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573A">
            <w:pPr>
              <w:jc w:val="center"/>
            </w:pPr>
            <w:r>
              <w:rPr>
                <w:rFonts w:ascii="宋体" w:hAnsi="宋体" w:eastAsia="宋体"/>
                <w:sz w:val="16"/>
              </w:rPr>
              <w:t>=55920人次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C925">
            <w:pPr>
              <w:jc w:val="center"/>
            </w:pPr>
            <w:r>
              <w:rPr>
                <w:rFonts w:ascii="宋体" w:hAnsi="宋体" w:eastAsia="宋体"/>
                <w:sz w:val="16"/>
              </w:rPr>
              <w:t>111.84%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9BD7">
            <w:pPr>
              <w:jc w:val="center"/>
            </w:pPr>
            <w:r>
              <w:rPr>
                <w:rFonts w:ascii="宋体" w:hAnsi="宋体" w:eastAsia="宋体"/>
                <w:sz w:val="16"/>
              </w:rPr>
              <w:t>7.05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EE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DE3A">
            <w:pPr>
              <w:jc w:val="center"/>
            </w:pPr>
            <w:r>
              <w:rPr>
                <w:rFonts w:ascii="宋体" w:hAnsi="宋体" w:eastAsia="宋体"/>
                <w:sz w:val="16"/>
              </w:rPr>
              <w:t>34000人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50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D0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D57A">
            <w:pPr>
              <w:jc w:val="center"/>
            </w:pPr>
            <w:r>
              <w:rPr>
                <w:rFonts w:ascii="宋体" w:hAnsi="宋体" w:eastAsia="宋体"/>
                <w:sz w:val="16"/>
              </w:rPr>
              <w:t>由于2024年实际参加考试人数55920人次，高于预算预估人次50000人次，导致产生偏差。</w:t>
            </w:r>
          </w:p>
        </w:tc>
      </w:tr>
      <w:tr w14:paraId="575EA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B56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4C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17E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1D11F">
            <w:pPr>
              <w:jc w:val="center"/>
            </w:pPr>
            <w:r>
              <w:rPr>
                <w:rFonts w:ascii="宋体" w:hAnsi="宋体" w:eastAsia="宋体"/>
                <w:sz w:val="16"/>
              </w:rPr>
              <w:t>公务员考试次数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D15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F2B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910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7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B0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F3D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EAE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BD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EE7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2007">
            <w:pPr>
              <w:jc w:val="center"/>
            </w:pPr>
          </w:p>
        </w:tc>
      </w:tr>
      <w:tr w14:paraId="76EF0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74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6AD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CD8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3881">
            <w:pPr>
              <w:jc w:val="center"/>
            </w:pPr>
            <w:r>
              <w:rPr>
                <w:rFonts w:ascii="宋体" w:hAnsi="宋体" w:eastAsia="宋体"/>
                <w:sz w:val="16"/>
              </w:rPr>
              <w:t>社会类考试次数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93DC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72C7">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D81F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4F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F5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B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47DB">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59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7F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7218">
            <w:pPr>
              <w:jc w:val="center"/>
            </w:pPr>
          </w:p>
        </w:tc>
      </w:tr>
      <w:tr w14:paraId="5E7BE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45A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B58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A9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671A">
            <w:pPr>
              <w:jc w:val="center"/>
            </w:pPr>
            <w:r>
              <w:rPr>
                <w:rFonts w:ascii="宋体" w:hAnsi="宋体" w:eastAsia="宋体"/>
                <w:sz w:val="16"/>
              </w:rPr>
              <w:t>考务工作组织差错率（%）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8E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0463">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BE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2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9E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787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59A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42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4A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7F5C">
            <w:pPr>
              <w:jc w:val="center"/>
            </w:pPr>
          </w:p>
        </w:tc>
      </w:tr>
      <w:tr w14:paraId="3E8955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A03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E7D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985C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7C79">
            <w:pPr>
              <w:jc w:val="center"/>
            </w:pPr>
            <w:r>
              <w:rPr>
                <w:rFonts w:ascii="宋体" w:hAnsi="宋体" w:eastAsia="宋体"/>
                <w:sz w:val="16"/>
              </w:rPr>
              <w:t>考务工作完成时间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E5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D418">
            <w:pPr>
              <w:jc w:val="center"/>
            </w:pPr>
            <w:r>
              <w:rPr>
                <w:rFonts w:ascii="宋体" w:hAnsi="宋体" w:eastAsia="宋体"/>
                <w:sz w:val="16"/>
              </w:rPr>
              <w:t>&lt;=2024年12月15日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0D1F">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9A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67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C26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86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084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95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7D03">
            <w:pPr>
              <w:jc w:val="center"/>
            </w:pPr>
          </w:p>
        </w:tc>
      </w:tr>
      <w:tr w14:paraId="3279E4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2E5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34C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9B9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F7E8">
            <w:pPr>
              <w:jc w:val="center"/>
            </w:pPr>
            <w:r>
              <w:rPr>
                <w:rFonts w:ascii="宋体" w:hAnsi="宋体" w:eastAsia="宋体"/>
                <w:sz w:val="16"/>
              </w:rPr>
              <w:t>各类考试考务成本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57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4F8B">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9292">
            <w:pPr>
              <w:jc w:val="center"/>
            </w:pPr>
            <w:r>
              <w:rPr>
                <w:rFonts w:ascii="宋体" w:hAnsi="宋体" w:eastAsia="宋体"/>
                <w:sz w:val="16"/>
              </w:rPr>
              <w:t>=49.93万元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07DA">
            <w:pPr>
              <w:jc w:val="center"/>
            </w:pPr>
            <w:r>
              <w:rPr>
                <w:rFonts w:ascii="宋体" w:hAnsi="宋体" w:eastAsia="宋体"/>
                <w:sz w:val="16"/>
              </w:rPr>
              <w:t>99.86%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5790">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A5C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AB9CF">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4AF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D5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8C30">
            <w:pPr>
              <w:jc w:val="center"/>
            </w:pPr>
            <w:r>
              <w:rPr>
                <w:rFonts w:ascii="宋体" w:hAnsi="宋体" w:eastAsia="宋体"/>
                <w:sz w:val="16"/>
              </w:rPr>
              <w:t>由于各类人事考试部分工作的结算在财政扎</w:t>
            </w:r>
            <w:r>
              <w:rPr>
                <w:rFonts w:hint="eastAsia" w:ascii="宋体" w:hAnsi="宋体"/>
                <w:sz w:val="16"/>
                <w:lang w:eastAsia="zh-CN"/>
              </w:rPr>
              <w:t>账</w:t>
            </w:r>
            <w:r>
              <w:rPr>
                <w:rFonts w:ascii="宋体" w:hAnsi="宋体" w:eastAsia="宋体"/>
                <w:sz w:val="16"/>
              </w:rPr>
              <w:t>时票据没有开具，导致支付与预算金额产生偏差。</w:t>
            </w:r>
          </w:p>
        </w:tc>
      </w:tr>
      <w:tr w14:paraId="2FD34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19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C5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C57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91C59">
            <w:pPr>
              <w:jc w:val="center"/>
            </w:pPr>
            <w:r>
              <w:rPr>
                <w:rFonts w:ascii="宋体" w:hAnsi="宋体" w:eastAsia="宋体"/>
                <w:sz w:val="16"/>
              </w:rPr>
              <w:t>考试卷库环境提升维护维修成本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D9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AB7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230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8A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27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1A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C1D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84F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33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E4DBB">
            <w:pPr>
              <w:jc w:val="center"/>
            </w:pPr>
          </w:p>
        </w:tc>
      </w:tr>
      <w:tr w14:paraId="795509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6F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56C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6DF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733E">
            <w:pPr>
              <w:jc w:val="center"/>
            </w:pPr>
            <w:r>
              <w:rPr>
                <w:rFonts w:ascii="宋体" w:hAnsi="宋体" w:eastAsia="宋体"/>
                <w:sz w:val="16"/>
              </w:rPr>
              <w:t>为用人单位选拔优秀人才，提升个人职业技能水平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090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AC0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78A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45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F5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CF8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9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C82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318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9EF0">
            <w:pPr>
              <w:jc w:val="center"/>
            </w:pPr>
          </w:p>
        </w:tc>
      </w:tr>
      <w:tr w14:paraId="3A6683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35E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D5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6EE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C53B">
            <w:pPr>
              <w:jc w:val="center"/>
            </w:pPr>
            <w:r>
              <w:rPr>
                <w:rFonts w:ascii="宋体" w:hAnsi="宋体" w:eastAsia="宋体"/>
                <w:sz w:val="16"/>
              </w:rPr>
              <w:t>考生单位满意度（%）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3F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B01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4C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B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7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4DD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ECE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9F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3F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9FBA">
            <w:pPr>
              <w:jc w:val="center"/>
            </w:pPr>
          </w:p>
        </w:tc>
      </w:tr>
      <w:tr w14:paraId="7ECFC4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6AB7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AA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76F7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8F64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D513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CC6F">
            <w:pPr>
              <w:jc w:val="center"/>
            </w:pPr>
            <w:r>
              <w:rPr>
                <w:rFonts w:ascii="宋体" w:hAnsi="宋体" w:eastAsia="宋体"/>
                <w:sz w:val="16"/>
              </w:rPr>
              <w:t>99.01分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3CD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C66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0CC1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FB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F2A95"/>
        </w:tc>
      </w:tr>
    </w:tbl>
    <w:p w14:paraId="7F810E97">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696"/>
        <w:gridCol w:w="631"/>
        <w:gridCol w:w="776"/>
        <w:gridCol w:w="696"/>
        <w:gridCol w:w="623"/>
        <w:gridCol w:w="629"/>
        <w:gridCol w:w="623"/>
        <w:gridCol w:w="623"/>
        <w:gridCol w:w="631"/>
      </w:tblGrid>
      <w:tr w14:paraId="5CA515EE">
        <w:tblPrEx>
          <w:tblCellMar>
            <w:top w:w="0" w:type="dxa"/>
            <w:left w:w="108" w:type="dxa"/>
            <w:bottom w:w="0" w:type="dxa"/>
            <w:right w:w="108" w:type="dxa"/>
          </w:tblCellMar>
        </w:tblPrEx>
        <w:tc>
          <w:tcPr>
            <w:tcW w:w="8848" w:type="dxa"/>
            <w:gridSpan w:val="14"/>
            <w:vAlign w:val="center"/>
          </w:tcPr>
          <w:p w14:paraId="6120E06B">
            <w:pPr>
              <w:jc w:val="center"/>
            </w:pPr>
            <w:r>
              <w:rPr>
                <w:rFonts w:ascii="宋体" w:hAnsi="宋体" w:eastAsia="宋体"/>
                <w:sz w:val="24"/>
              </w:rPr>
              <w:t>项目支出绩效自评表</w:t>
            </w:r>
          </w:p>
        </w:tc>
      </w:tr>
      <w:tr w14:paraId="6DF065B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7738F0">
            <w:pPr>
              <w:jc w:val="center"/>
            </w:pPr>
            <w:r>
              <w:rPr>
                <w:rFonts w:ascii="宋体" w:hAnsi="宋体" w:eastAsia="宋体"/>
                <w:sz w:val="24"/>
              </w:rPr>
              <w:t>(2024年度)</w:t>
            </w:r>
          </w:p>
        </w:tc>
      </w:tr>
      <w:tr w14:paraId="3E41E7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999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4713A6">
            <w:pPr>
              <w:jc w:val="center"/>
            </w:pPr>
            <w:r>
              <w:rPr>
                <w:rFonts w:ascii="宋体" w:hAnsi="宋体" w:eastAsia="宋体"/>
                <w:sz w:val="16"/>
              </w:rPr>
              <w:t>四级联动的视频会议系统使用及日常网络维护费</w:t>
            </w:r>
          </w:p>
        </w:tc>
      </w:tr>
      <w:tr w14:paraId="2A3AF9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5B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BBA5EA">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E84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655D3F">
            <w:pPr>
              <w:jc w:val="center"/>
            </w:pPr>
            <w:r>
              <w:rPr>
                <w:rFonts w:ascii="宋体" w:hAnsi="宋体" w:eastAsia="宋体"/>
                <w:sz w:val="16"/>
              </w:rPr>
              <w:t>昌吉回族自治州人力资源和社会保障服务中心</w:t>
            </w:r>
          </w:p>
        </w:tc>
      </w:tr>
      <w:tr w14:paraId="07AA0D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AF7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2D6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D74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835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F81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607F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36E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4D9E">
            <w:pPr>
              <w:jc w:val="center"/>
            </w:pPr>
            <w:r>
              <w:rPr>
                <w:rFonts w:ascii="宋体" w:hAnsi="宋体" w:eastAsia="宋体"/>
                <w:sz w:val="16"/>
              </w:rPr>
              <w:t>得分</w:t>
            </w:r>
          </w:p>
        </w:tc>
      </w:tr>
      <w:tr w14:paraId="4BB301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46F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F4D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7E80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8B97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A016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256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B58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A800">
            <w:pPr>
              <w:jc w:val="center"/>
            </w:pPr>
            <w:r>
              <w:rPr>
                <w:rFonts w:ascii="宋体" w:hAnsi="宋体" w:eastAsia="宋体"/>
                <w:sz w:val="16"/>
              </w:rPr>
              <w:t>10.00</w:t>
            </w:r>
          </w:p>
        </w:tc>
      </w:tr>
      <w:tr w14:paraId="6E8F28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BBD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5C5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93C4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AF92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A01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C49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EBF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92F2">
            <w:pPr>
              <w:jc w:val="center"/>
            </w:pPr>
            <w:r>
              <w:rPr>
                <w:rFonts w:ascii="宋体" w:hAnsi="宋体" w:eastAsia="宋体"/>
                <w:sz w:val="16"/>
              </w:rPr>
              <w:t>—</w:t>
            </w:r>
          </w:p>
        </w:tc>
      </w:tr>
      <w:tr w14:paraId="4E26A7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943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1176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804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169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903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901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AD7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CE00">
            <w:pPr>
              <w:jc w:val="center"/>
            </w:pPr>
            <w:r>
              <w:rPr>
                <w:rFonts w:ascii="宋体" w:hAnsi="宋体" w:eastAsia="宋体"/>
                <w:sz w:val="16"/>
              </w:rPr>
              <w:t>—</w:t>
            </w:r>
          </w:p>
        </w:tc>
      </w:tr>
      <w:tr w14:paraId="68C8CF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B56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ED05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EDB654">
            <w:pPr>
              <w:jc w:val="center"/>
            </w:pPr>
            <w:r>
              <w:rPr>
                <w:rFonts w:ascii="宋体" w:hAnsi="宋体" w:eastAsia="宋体"/>
                <w:sz w:val="16"/>
              </w:rPr>
              <w:t>实际完成情况</w:t>
            </w:r>
          </w:p>
        </w:tc>
      </w:tr>
      <w:tr w14:paraId="2F0A7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7D1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753368">
            <w:pPr>
              <w:jc w:val="both"/>
            </w:pPr>
            <w:r>
              <w:rPr>
                <w:rFonts w:ascii="宋体" w:hAnsi="宋体" w:eastAsia="宋体"/>
                <w:sz w:val="16"/>
              </w:rPr>
              <w:t>本年四级联动系统费用主要用于保障全年各类信息系统及其设备正常运行：1.移动云视讯一年专用电路及设备租费5.4</w:t>
            </w:r>
            <w:r>
              <w:rPr>
                <w:rFonts w:hint="eastAsia" w:ascii="宋体" w:hAnsi="宋体"/>
                <w:sz w:val="16"/>
                <w:lang w:eastAsia="zh-CN"/>
              </w:rPr>
              <w:t>万元</w:t>
            </w:r>
            <w:r>
              <w:rPr>
                <w:rFonts w:ascii="宋体" w:hAnsi="宋体" w:eastAsia="宋体"/>
                <w:sz w:val="16"/>
              </w:rPr>
              <w:t>。2.综治视联网数据专线电路租费一年计0.396万元。3.社保网数据专线业务电路租费1.08万元。4.全局网络及设备维护外包费用7.2万元。5.其他维护维修费用0.924万元。</w:t>
            </w:r>
            <w:r>
              <w:rPr>
                <w:rFonts w:ascii="宋体" w:hAnsi="宋体" w:eastAsia="宋体"/>
                <w:sz w:val="16"/>
              </w:rPr>
              <w:br w:type="textWrapping"/>
            </w:r>
            <w:r>
              <w:rPr>
                <w:rFonts w:ascii="宋体" w:hAnsi="宋体" w:eastAsia="宋体"/>
                <w:sz w:val="16"/>
              </w:rPr>
              <w:t xml:space="preserve">维护。 </w:t>
            </w:r>
            <w:r>
              <w:rPr>
                <w:rFonts w:ascii="宋体" w:hAnsi="宋体" w:eastAsia="宋体"/>
                <w:sz w:val="16"/>
              </w:rPr>
              <w:br w:type="textWrapping"/>
            </w:r>
            <w:r>
              <w:rPr>
                <w:rFonts w:ascii="宋体" w:hAnsi="宋体" w:eastAsia="宋体"/>
                <w:sz w:val="16"/>
              </w:rPr>
              <w:t xml:space="preserve">   自四级联动系统运营以来，已建成对上至人社部、人社厅，对下至各县（市）、准东开发区，覆盖全州人社系统的视频会议系统，从根本上解决了县（市）、园区来昌参会成本高的问题，极大</w:t>
            </w:r>
            <w:r>
              <w:rPr>
                <w:rFonts w:hint="eastAsia" w:ascii="宋体" w:hAnsi="宋体"/>
                <w:sz w:val="16"/>
                <w:lang w:eastAsia="zh-CN"/>
              </w:rPr>
              <w:t>地</w:t>
            </w:r>
            <w:r>
              <w:rPr>
                <w:rFonts w:ascii="宋体" w:hAnsi="宋体" w:eastAsia="宋体"/>
                <w:sz w:val="16"/>
              </w:rPr>
              <w:t>提高了人社系统会议精神传达效率，是推动各项决策高效落实落地的有力举措。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7A09A7">
            <w:pPr>
              <w:jc w:val="both"/>
            </w:pPr>
            <w:r>
              <w:rPr>
                <w:rFonts w:hint="eastAsia" w:ascii="宋体" w:hAnsi="宋体"/>
                <w:sz w:val="16"/>
                <w:lang w:eastAsia="zh-CN"/>
              </w:rPr>
              <w:t>截至</w:t>
            </w:r>
            <w:r>
              <w:rPr>
                <w:rFonts w:ascii="宋体" w:hAnsi="宋体" w:eastAsia="宋体"/>
                <w:sz w:val="16"/>
              </w:rPr>
              <w:t>2024年12月31日，该项目完成以下工作：全年维护硬件设备50次，维护软件设备20次，租赁电路系统0故障率 ，实现了1项政府购买服务，系统验收合格率达100%。自四级联动系统运营以来，已建成对上至人社部、人社厅，对下至各县（市）、准东开发区，覆盖全州人社系统的视频会议系统，从根本上解决了县（市）、园区来昌参会成本高的问题，</w:t>
            </w:r>
            <w:r>
              <w:rPr>
                <w:rFonts w:hint="eastAsia" w:ascii="宋体" w:hAnsi="宋体"/>
                <w:sz w:val="16"/>
                <w:lang w:eastAsia="zh-CN"/>
              </w:rPr>
              <w:t>极大地提高</w:t>
            </w:r>
            <w:r>
              <w:rPr>
                <w:rFonts w:ascii="宋体" w:hAnsi="宋体" w:eastAsia="宋体"/>
                <w:sz w:val="16"/>
              </w:rPr>
              <w:t>了人社系统会议精神传达效率，推动了各项决策高效落实落地。</w:t>
            </w:r>
          </w:p>
        </w:tc>
      </w:tr>
      <w:tr w14:paraId="432A17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727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BC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717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85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25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BC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19A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8BA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B5E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B6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341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85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F82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49B0">
            <w:pPr>
              <w:jc w:val="center"/>
            </w:pPr>
            <w:r>
              <w:rPr>
                <w:rFonts w:ascii="宋体" w:hAnsi="宋体" w:eastAsia="宋体"/>
                <w:sz w:val="16"/>
              </w:rPr>
              <w:t>偏差原因分析及改进措施</w:t>
            </w:r>
          </w:p>
        </w:tc>
      </w:tr>
      <w:tr w14:paraId="071064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AAEE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9E5F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4B42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3ECA">
            <w:pPr>
              <w:jc w:val="center"/>
            </w:pPr>
            <w:r>
              <w:rPr>
                <w:rFonts w:ascii="宋体" w:hAnsi="宋体" w:eastAsia="宋体"/>
                <w:sz w:val="16"/>
              </w:rPr>
              <w:t>维护硬件设备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66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3495B">
            <w:pPr>
              <w:jc w:val="center"/>
            </w:pPr>
            <w:r>
              <w:rPr>
                <w:rFonts w:ascii="宋体" w:hAnsi="宋体" w:eastAsia="宋体"/>
                <w:sz w:val="16"/>
              </w:rPr>
              <w:t>&gt;=50次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B595">
            <w:pPr>
              <w:jc w:val="center"/>
            </w:pPr>
            <w:r>
              <w:rPr>
                <w:rFonts w:ascii="宋体" w:hAnsi="宋体" w:eastAsia="宋体"/>
                <w:sz w:val="16"/>
              </w:rPr>
              <w: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E9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7D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C79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A869B">
            <w:pPr>
              <w:jc w:val="center"/>
            </w:pPr>
            <w:r>
              <w:rPr>
                <w:rFonts w:ascii="宋体" w:hAnsi="宋体" w:eastAsia="宋体"/>
                <w:sz w:val="16"/>
              </w:rPr>
              <w:t>53次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B7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63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2CEA">
            <w:pPr>
              <w:jc w:val="center"/>
            </w:pPr>
          </w:p>
        </w:tc>
      </w:tr>
      <w:tr w14:paraId="2EB2A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55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B18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0CA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4AA2">
            <w:pPr>
              <w:jc w:val="center"/>
            </w:pPr>
            <w:r>
              <w:rPr>
                <w:rFonts w:ascii="宋体" w:hAnsi="宋体" w:eastAsia="宋体"/>
                <w:sz w:val="16"/>
              </w:rPr>
              <w:t>维护软件系统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D8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3634C">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8114D">
            <w:pPr>
              <w:jc w:val="center"/>
            </w:pPr>
            <w:r>
              <w:rPr>
                <w:rFonts w:ascii="宋体" w:hAnsi="宋体" w:eastAsia="宋体"/>
                <w:sz w:val="16"/>
              </w:rPr>
              <w: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40D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88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EF4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AA5C6">
            <w:pPr>
              <w:jc w:val="center"/>
            </w:pPr>
            <w:r>
              <w:rPr>
                <w:rFonts w:ascii="宋体" w:hAnsi="宋体" w:eastAsia="宋体"/>
                <w:sz w:val="16"/>
              </w:rPr>
              <w: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B0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8B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5A1D">
            <w:pPr>
              <w:jc w:val="center"/>
            </w:pPr>
          </w:p>
        </w:tc>
      </w:tr>
      <w:tr w14:paraId="25EED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E8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DF9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C4D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DD18">
            <w:pPr>
              <w:jc w:val="center"/>
            </w:pPr>
            <w:r>
              <w:rPr>
                <w:rFonts w:ascii="宋体" w:hAnsi="宋体" w:eastAsia="宋体"/>
                <w:sz w:val="16"/>
              </w:rPr>
              <w:t>政府购买服务数量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FF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81E4A">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1A5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3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FC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CEC0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5B60">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BE0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50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58E2">
            <w:pPr>
              <w:jc w:val="center"/>
            </w:pPr>
          </w:p>
        </w:tc>
      </w:tr>
      <w:tr w14:paraId="2E39A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F64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D86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22EE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FB4C">
            <w:pPr>
              <w:jc w:val="center"/>
            </w:pPr>
            <w:r>
              <w:rPr>
                <w:rFonts w:ascii="宋体" w:hAnsi="宋体" w:eastAsia="宋体"/>
                <w:sz w:val="16"/>
              </w:rPr>
              <w:t>租赁电路系统故障率（%）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92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277B8">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DB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D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FC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02E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5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54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8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4D20">
            <w:pPr>
              <w:jc w:val="center"/>
            </w:pPr>
          </w:p>
        </w:tc>
      </w:tr>
      <w:tr w14:paraId="3C1AD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F0B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1E6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444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B287">
            <w:pPr>
              <w:jc w:val="center"/>
            </w:pPr>
            <w:r>
              <w:rPr>
                <w:rFonts w:ascii="宋体" w:hAnsi="宋体" w:eastAsia="宋体"/>
                <w:sz w:val="16"/>
              </w:rPr>
              <w:t>系统验收合格率（%）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0F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4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8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6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AA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D7B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C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10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E3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792F">
            <w:pPr>
              <w:jc w:val="center"/>
            </w:pPr>
          </w:p>
        </w:tc>
      </w:tr>
      <w:tr w14:paraId="5E478C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4B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C1B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27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A454">
            <w:pPr>
              <w:jc w:val="center"/>
            </w:pPr>
            <w:r>
              <w:rPr>
                <w:rFonts w:ascii="宋体" w:hAnsi="宋体" w:eastAsia="宋体"/>
                <w:sz w:val="16"/>
              </w:rPr>
              <w:t>业务处理及时性（小时）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FD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3EA7">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E19F">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BD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FF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E7A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65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BE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A7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18F7">
            <w:pPr>
              <w:jc w:val="center"/>
            </w:pPr>
          </w:p>
        </w:tc>
      </w:tr>
      <w:tr w14:paraId="52587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311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FC26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FB7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2CC2">
            <w:pPr>
              <w:jc w:val="center"/>
            </w:pPr>
            <w:r>
              <w:rPr>
                <w:rFonts w:ascii="宋体" w:hAnsi="宋体" w:eastAsia="宋体"/>
                <w:sz w:val="16"/>
              </w:rPr>
              <w:t>各类电路租赁费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0E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38D3">
            <w:pPr>
              <w:jc w:val="center"/>
            </w:pPr>
            <w:r>
              <w:rPr>
                <w:rFonts w:ascii="宋体" w:hAnsi="宋体" w:eastAsia="宋体"/>
                <w:sz w:val="16"/>
              </w:rPr>
              <w:t>&lt;=6.88万元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D8257">
            <w:pPr>
              <w:jc w:val="center"/>
            </w:pPr>
            <w:r>
              <w:rPr>
                <w:rFonts w:ascii="宋体" w:hAnsi="宋体" w:eastAsia="宋体"/>
                <w:sz w:val="16"/>
              </w:rPr>
              <w:t>=6.88万元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6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49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8DF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6D4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2A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A8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C34A">
            <w:pPr>
              <w:jc w:val="center"/>
            </w:pPr>
          </w:p>
        </w:tc>
      </w:tr>
      <w:tr w14:paraId="22C410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1E5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021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376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5060">
            <w:pPr>
              <w:jc w:val="center"/>
            </w:pPr>
            <w:r>
              <w:rPr>
                <w:rFonts w:ascii="宋体" w:hAnsi="宋体" w:eastAsia="宋体"/>
                <w:sz w:val="16"/>
              </w:rPr>
              <w:t>维护维修费用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8D6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944E">
            <w:pPr>
              <w:jc w:val="center"/>
            </w:pPr>
            <w:r>
              <w:rPr>
                <w:rFonts w:ascii="宋体" w:hAnsi="宋体" w:eastAsia="宋体"/>
                <w:sz w:val="16"/>
              </w:rPr>
              <w:t>&lt;=0.92万元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DCD93">
            <w:pPr>
              <w:jc w:val="center"/>
            </w:pPr>
            <w:r>
              <w:rPr>
                <w:rFonts w:ascii="宋体" w:hAnsi="宋体" w:eastAsia="宋体"/>
                <w:sz w:val="16"/>
              </w:rPr>
              <w:t>=0.92万元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6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D3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51C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E4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B7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AB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0B7A7">
            <w:pPr>
              <w:jc w:val="center"/>
            </w:pPr>
          </w:p>
        </w:tc>
      </w:tr>
      <w:tr w14:paraId="47830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A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344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120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3A6F">
            <w:pPr>
              <w:jc w:val="center"/>
            </w:pPr>
            <w:r>
              <w:rPr>
                <w:rFonts w:ascii="宋体" w:hAnsi="宋体" w:eastAsia="宋体"/>
                <w:sz w:val="16"/>
              </w:rPr>
              <w:t>单位网络及设备维护支付购买成本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03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BEC88">
            <w:pPr>
              <w:jc w:val="center"/>
            </w:pPr>
            <w:r>
              <w:rPr>
                <w:rFonts w:ascii="宋体" w:hAnsi="宋体" w:eastAsia="宋体"/>
                <w:sz w:val="16"/>
              </w:rPr>
              <w:t>&lt;=7.20万元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F685">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57A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DD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484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F697C">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49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AAB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2E68">
            <w:pPr>
              <w:jc w:val="center"/>
            </w:pPr>
          </w:p>
        </w:tc>
      </w:tr>
      <w:tr w14:paraId="59686B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2F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0F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29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F621">
            <w:pPr>
              <w:jc w:val="center"/>
            </w:pPr>
            <w:r>
              <w:rPr>
                <w:rFonts w:ascii="宋体" w:hAnsi="宋体" w:eastAsia="宋体"/>
                <w:sz w:val="16"/>
              </w:rPr>
              <w:t>提高信息传输的安全、效率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85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3DA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EB9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B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EC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D0E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58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82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9D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CA53">
            <w:pPr>
              <w:jc w:val="center"/>
            </w:pPr>
          </w:p>
        </w:tc>
      </w:tr>
      <w:tr w14:paraId="7155E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58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1D4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FF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FA7A">
            <w:pPr>
              <w:jc w:val="center"/>
            </w:pPr>
            <w:r>
              <w:rPr>
                <w:rFonts w:ascii="宋体" w:hAnsi="宋体" w:eastAsia="宋体"/>
                <w:sz w:val="16"/>
              </w:rPr>
              <w:t>系统使用人员满意度（%）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9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F5B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E5A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A4A5">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E3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C17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0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DE1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C3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4220">
            <w:pPr>
              <w:jc w:val="center"/>
            </w:pPr>
            <w:r>
              <w:rPr>
                <w:rFonts w:ascii="宋体" w:hAnsi="宋体" w:eastAsia="宋体"/>
                <w:sz w:val="16"/>
              </w:rPr>
              <w:t>本年由于工作比较细致，故系统使用人员满意率较高。</w:t>
            </w:r>
          </w:p>
        </w:tc>
      </w:tr>
      <w:tr w14:paraId="01DE93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ED951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99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629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C45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01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77C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C43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460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4C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13C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61956"/>
        </w:tc>
      </w:tr>
    </w:tbl>
    <w:p w14:paraId="499841E9">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30"/>
        <w:gridCol w:w="610"/>
        <w:gridCol w:w="776"/>
        <w:gridCol w:w="696"/>
        <w:gridCol w:w="776"/>
        <w:gridCol w:w="696"/>
        <w:gridCol w:w="600"/>
        <w:gridCol w:w="620"/>
        <w:gridCol w:w="602"/>
        <w:gridCol w:w="603"/>
        <w:gridCol w:w="631"/>
      </w:tblGrid>
      <w:tr w14:paraId="104E8B8C">
        <w:tblPrEx>
          <w:tblCellMar>
            <w:top w:w="0" w:type="dxa"/>
            <w:left w:w="108" w:type="dxa"/>
            <w:bottom w:w="0" w:type="dxa"/>
            <w:right w:w="108" w:type="dxa"/>
          </w:tblCellMar>
        </w:tblPrEx>
        <w:tc>
          <w:tcPr>
            <w:tcW w:w="8848" w:type="dxa"/>
            <w:gridSpan w:val="14"/>
            <w:vAlign w:val="center"/>
          </w:tcPr>
          <w:p w14:paraId="695681D9">
            <w:pPr>
              <w:jc w:val="center"/>
            </w:pPr>
            <w:r>
              <w:rPr>
                <w:rFonts w:ascii="宋体" w:hAnsi="宋体" w:eastAsia="宋体"/>
                <w:sz w:val="24"/>
              </w:rPr>
              <w:t>项目支出绩效自评表</w:t>
            </w:r>
          </w:p>
        </w:tc>
      </w:tr>
      <w:tr w14:paraId="3703C1D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5CAF23">
            <w:pPr>
              <w:jc w:val="center"/>
            </w:pPr>
            <w:r>
              <w:rPr>
                <w:rFonts w:ascii="宋体" w:hAnsi="宋体" w:eastAsia="宋体"/>
                <w:sz w:val="24"/>
              </w:rPr>
              <w:t>(2024年度)</w:t>
            </w:r>
          </w:p>
        </w:tc>
      </w:tr>
      <w:tr w14:paraId="500010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919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92F7B8">
            <w:pPr>
              <w:jc w:val="center"/>
            </w:pPr>
            <w:r>
              <w:rPr>
                <w:rFonts w:ascii="宋体" w:hAnsi="宋体" w:eastAsia="宋体"/>
                <w:sz w:val="16"/>
              </w:rPr>
              <w:t>服务中心机构运行补助经费</w:t>
            </w:r>
          </w:p>
        </w:tc>
      </w:tr>
      <w:tr w14:paraId="4DC58B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AA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12E742">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7C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4F5ED8">
            <w:pPr>
              <w:jc w:val="center"/>
            </w:pPr>
            <w:r>
              <w:rPr>
                <w:rFonts w:ascii="宋体" w:hAnsi="宋体" w:eastAsia="宋体"/>
                <w:sz w:val="16"/>
              </w:rPr>
              <w:t>昌吉回族自治州人力资源和社会保障服务中心</w:t>
            </w:r>
          </w:p>
        </w:tc>
      </w:tr>
      <w:tr w14:paraId="412C8F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5D5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D08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C9A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18B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694B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C03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E9A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90BE">
            <w:pPr>
              <w:jc w:val="center"/>
            </w:pPr>
            <w:r>
              <w:rPr>
                <w:rFonts w:ascii="宋体" w:hAnsi="宋体" w:eastAsia="宋体"/>
                <w:sz w:val="16"/>
              </w:rPr>
              <w:t>得分</w:t>
            </w:r>
          </w:p>
        </w:tc>
      </w:tr>
      <w:tr w14:paraId="71C065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13F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54E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C197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6FA18">
            <w:pPr>
              <w:jc w:val="center"/>
            </w:pPr>
            <w:r>
              <w:rPr>
                <w:rFonts w:ascii="宋体" w:hAnsi="宋体" w:eastAsia="宋体"/>
                <w:sz w:val="16"/>
              </w:rPr>
              <w:t>18.93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8E13B">
            <w:pPr>
              <w:jc w:val="center"/>
            </w:pPr>
            <w:r>
              <w:rPr>
                <w:rFonts w:ascii="宋体" w:hAnsi="宋体" w:eastAsia="宋体"/>
                <w:sz w:val="16"/>
              </w:rPr>
              <w:t>18.93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C35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F3E1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71AD">
            <w:pPr>
              <w:jc w:val="center"/>
            </w:pPr>
            <w:r>
              <w:rPr>
                <w:rFonts w:ascii="宋体" w:hAnsi="宋体" w:eastAsia="宋体"/>
                <w:sz w:val="16"/>
              </w:rPr>
              <w:t>10.00</w:t>
            </w:r>
          </w:p>
        </w:tc>
      </w:tr>
      <w:tr w14:paraId="274201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E9A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8FD6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E6D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8AC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CED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582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E0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A7CE">
            <w:pPr>
              <w:jc w:val="center"/>
            </w:pPr>
            <w:r>
              <w:rPr>
                <w:rFonts w:ascii="宋体" w:hAnsi="宋体" w:eastAsia="宋体"/>
                <w:sz w:val="16"/>
              </w:rPr>
              <w:t>—</w:t>
            </w:r>
          </w:p>
        </w:tc>
      </w:tr>
      <w:tr w14:paraId="54E61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D47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97E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F96D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21B87">
            <w:pPr>
              <w:jc w:val="center"/>
            </w:pPr>
            <w:r>
              <w:rPr>
                <w:rFonts w:ascii="宋体" w:hAnsi="宋体" w:eastAsia="宋体"/>
                <w:sz w:val="16"/>
              </w:rPr>
              <w:t>18.93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B9AD5">
            <w:pPr>
              <w:jc w:val="center"/>
            </w:pPr>
            <w:r>
              <w:rPr>
                <w:rFonts w:ascii="宋体" w:hAnsi="宋体" w:eastAsia="宋体"/>
                <w:sz w:val="16"/>
              </w:rPr>
              <w:t>18.93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039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F35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BC902">
            <w:pPr>
              <w:jc w:val="center"/>
            </w:pPr>
            <w:r>
              <w:rPr>
                <w:rFonts w:ascii="宋体" w:hAnsi="宋体" w:eastAsia="宋体"/>
                <w:sz w:val="16"/>
              </w:rPr>
              <w:t>—</w:t>
            </w:r>
          </w:p>
        </w:tc>
      </w:tr>
      <w:tr w14:paraId="468D25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74B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4329A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ED0ECE">
            <w:pPr>
              <w:jc w:val="center"/>
            </w:pPr>
            <w:r>
              <w:rPr>
                <w:rFonts w:ascii="宋体" w:hAnsi="宋体" w:eastAsia="宋体"/>
                <w:sz w:val="16"/>
              </w:rPr>
              <w:t>实际完成情况</w:t>
            </w:r>
          </w:p>
        </w:tc>
      </w:tr>
      <w:tr w14:paraId="3D47E8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F40E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AA0FE">
            <w:pPr>
              <w:jc w:val="both"/>
            </w:pPr>
            <w:r>
              <w:rPr>
                <w:rFonts w:ascii="宋体" w:hAnsi="宋体" w:eastAsia="宋体"/>
                <w:sz w:val="16"/>
              </w:rPr>
              <w:t>1.通过招纳公益岗工作人员，发挥其“托底线、救急难、临时性”属性，为就业困难人员和通过市场渠道确实无法实现转移就业的建档立卡贫困家庭劳动力提供就业岗位。2.为更</w:t>
            </w:r>
            <w:r>
              <w:rPr>
                <w:rFonts w:hint="eastAsia" w:ascii="宋体" w:hAnsi="宋体"/>
                <w:sz w:val="16"/>
                <w:lang w:eastAsia="zh-CN"/>
              </w:rPr>
              <w:t>好地</w:t>
            </w:r>
            <w:r>
              <w:rPr>
                <w:rFonts w:ascii="宋体" w:hAnsi="宋体" w:eastAsia="宋体"/>
                <w:sz w:val="16"/>
              </w:rPr>
              <w:t>完成援疆工作，本单位安排援疆干部2人，结合援疆干部个人工作补助经费，解决援疆干部工作及保障个人生活方面的开支，同时开展各种互动活动，促进闽昌交流。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6F5017">
            <w:pPr>
              <w:jc w:val="both"/>
            </w:pPr>
            <w:r>
              <w:rPr>
                <w:rFonts w:hint="eastAsia" w:ascii="宋体" w:hAnsi="宋体"/>
                <w:sz w:val="16"/>
                <w:lang w:eastAsia="zh-CN"/>
              </w:rPr>
              <w:t>截至</w:t>
            </w:r>
            <w:r>
              <w:rPr>
                <w:rFonts w:ascii="宋体" w:hAnsi="宋体" w:eastAsia="宋体"/>
                <w:sz w:val="16"/>
              </w:rPr>
              <w:t>2024年12月31日，该项目完成以下工作：一是通过招纳1名公益岗工作人员，发挥其“托底线、救急难、临时性”属性，为就业困难人员提供了就业岗位。二是为更</w:t>
            </w:r>
            <w:r>
              <w:rPr>
                <w:rFonts w:hint="eastAsia" w:ascii="宋体" w:hAnsi="宋体"/>
                <w:sz w:val="16"/>
                <w:lang w:eastAsia="zh-CN"/>
              </w:rPr>
              <w:t>好地</w:t>
            </w:r>
            <w:r>
              <w:rPr>
                <w:rFonts w:ascii="宋体" w:hAnsi="宋体" w:eastAsia="宋体"/>
                <w:sz w:val="16"/>
              </w:rPr>
              <w:t>完成援疆工作，本单位安排援疆干部2人，结合援疆干部个人工作补助经费，解决援疆干部工作及保障个人生活方面的开支，同时开展各种对接互动活动，完成赴州外开展对接工作1次，促进了工作交流。</w:t>
            </w:r>
          </w:p>
        </w:tc>
      </w:tr>
      <w:tr w14:paraId="095068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5B6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4E8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583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6B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7C8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1C3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8EB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3C9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A79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C6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01A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BE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40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7F03">
            <w:pPr>
              <w:jc w:val="center"/>
            </w:pPr>
            <w:r>
              <w:rPr>
                <w:rFonts w:ascii="宋体" w:hAnsi="宋体" w:eastAsia="宋体"/>
                <w:sz w:val="16"/>
              </w:rPr>
              <w:t>偏差原因分析及改进措施</w:t>
            </w:r>
          </w:p>
        </w:tc>
      </w:tr>
      <w:tr w14:paraId="3FA7D8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D07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93D9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5BED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E71F">
            <w:pPr>
              <w:jc w:val="center"/>
            </w:pPr>
            <w:r>
              <w:rPr>
                <w:rFonts w:ascii="宋体" w:hAnsi="宋体" w:eastAsia="宋体"/>
                <w:sz w:val="16"/>
              </w:rPr>
              <w:t>援疆干部人数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418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C6BB">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66B7">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6A1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B5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C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78B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3B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5D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8BDC">
            <w:pPr>
              <w:jc w:val="center"/>
            </w:pPr>
          </w:p>
        </w:tc>
      </w:tr>
      <w:tr w14:paraId="646D9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060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64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C94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6E95">
            <w:pPr>
              <w:jc w:val="center"/>
            </w:pPr>
            <w:r>
              <w:rPr>
                <w:rFonts w:ascii="宋体" w:hAnsi="宋体" w:eastAsia="宋体"/>
                <w:sz w:val="16"/>
              </w:rPr>
              <w:t>安置公益岗人员人数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82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973E">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DF07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B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30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35E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A79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0C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D3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7F02">
            <w:pPr>
              <w:jc w:val="center"/>
            </w:pPr>
          </w:p>
        </w:tc>
      </w:tr>
      <w:tr w14:paraId="0946E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45D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5F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68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F70E">
            <w:pPr>
              <w:jc w:val="center"/>
            </w:pPr>
            <w:r>
              <w:rPr>
                <w:rFonts w:ascii="宋体" w:hAnsi="宋体" w:eastAsia="宋体"/>
                <w:sz w:val="16"/>
              </w:rPr>
              <w:t>开展对接工作次数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7F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652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E1B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E32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588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F6E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EAA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3F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ED7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87F68">
            <w:pPr>
              <w:jc w:val="center"/>
            </w:pPr>
          </w:p>
        </w:tc>
      </w:tr>
      <w:tr w14:paraId="17747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B1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2FD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62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CEBA">
            <w:pPr>
              <w:jc w:val="center"/>
            </w:pPr>
            <w:r>
              <w:rPr>
                <w:rFonts w:ascii="宋体" w:hAnsi="宋体" w:eastAsia="宋体"/>
                <w:sz w:val="16"/>
              </w:rPr>
              <w:t>公益岗工作完成合格率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47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83AE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0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2BF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C14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371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DC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C0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932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994B">
            <w:pPr>
              <w:jc w:val="center"/>
            </w:pPr>
            <w:r>
              <w:rPr>
                <w:rFonts w:ascii="宋体" w:hAnsi="宋体" w:eastAsia="宋体"/>
                <w:sz w:val="16"/>
              </w:rPr>
              <w:t>2024年公益岗人员对安排布置的工作认真、负责完成率较高，因此与年初设定指标值产生偏差。</w:t>
            </w:r>
          </w:p>
        </w:tc>
      </w:tr>
      <w:tr w14:paraId="7CF0E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BD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427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6D67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03BB1">
            <w:pPr>
              <w:jc w:val="center"/>
            </w:pPr>
            <w:r>
              <w:rPr>
                <w:rFonts w:ascii="宋体" w:hAnsi="宋体" w:eastAsia="宋体"/>
                <w:sz w:val="16"/>
              </w:rPr>
              <w:t>公益岗人员工作完成及时率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55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378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9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035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4C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066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11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CC3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C1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89B1">
            <w:pPr>
              <w:jc w:val="center"/>
            </w:pPr>
            <w:r>
              <w:rPr>
                <w:rFonts w:ascii="宋体" w:hAnsi="宋体" w:eastAsia="宋体"/>
                <w:sz w:val="16"/>
              </w:rPr>
              <w:t>2024年公益岗人员对安排布置的工作能及时完成，受到单位认可，因此与年初设定指标值产生偏差。</w:t>
            </w:r>
          </w:p>
        </w:tc>
      </w:tr>
      <w:tr w14:paraId="7F0B0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7B3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3D9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FD0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8FC2">
            <w:pPr>
              <w:jc w:val="center"/>
            </w:pPr>
            <w:r>
              <w:rPr>
                <w:rFonts w:ascii="宋体" w:hAnsi="宋体" w:eastAsia="宋体"/>
                <w:sz w:val="16"/>
              </w:rPr>
              <w:t>公益岗人员工资支付及时率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A3D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A4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4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799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5A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0B3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E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09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FC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4C1C">
            <w:pPr>
              <w:jc w:val="center"/>
            </w:pPr>
            <w:r>
              <w:rPr>
                <w:rFonts w:ascii="宋体" w:hAnsi="宋体" w:eastAsia="宋体"/>
                <w:sz w:val="16"/>
              </w:rPr>
              <w:t>2024年公益岗人员补贴资金到位及时，故工资、社保按时支付，因此与年初设定指标值产生偏差。</w:t>
            </w:r>
          </w:p>
        </w:tc>
      </w:tr>
      <w:tr w14:paraId="7E7EC8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568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4D7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6603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3BFC">
            <w:pPr>
              <w:jc w:val="center"/>
            </w:pPr>
            <w:r>
              <w:rPr>
                <w:rFonts w:ascii="宋体" w:hAnsi="宋体" w:eastAsia="宋体"/>
                <w:sz w:val="16"/>
              </w:rPr>
              <w:t>援疆人员工作经费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6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4220">
            <w:pPr>
              <w:jc w:val="center"/>
            </w:pPr>
            <w:r>
              <w:rPr>
                <w:rFonts w:ascii="宋体" w:hAnsi="宋体" w:eastAsia="宋体"/>
                <w:sz w:val="16"/>
              </w:rPr>
              <w:t>&lt;=15.39万元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55E6">
            <w:pPr>
              <w:jc w:val="center"/>
            </w:pPr>
            <w:r>
              <w:rPr>
                <w:rFonts w:ascii="宋体" w:hAnsi="宋体" w:eastAsia="宋体"/>
                <w:sz w:val="16"/>
              </w:rPr>
              <w:t>=15.39万元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76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D5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920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5D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2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3EF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A08A">
            <w:pPr>
              <w:jc w:val="center"/>
            </w:pPr>
          </w:p>
        </w:tc>
      </w:tr>
      <w:tr w14:paraId="7B9BD6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B4E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4B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3CD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2543">
            <w:pPr>
              <w:jc w:val="center"/>
            </w:pPr>
            <w:r>
              <w:rPr>
                <w:rFonts w:ascii="宋体" w:hAnsi="宋体" w:eastAsia="宋体"/>
                <w:sz w:val="16"/>
              </w:rPr>
              <w:t>公益岗人员工资社保费用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8B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1582">
            <w:pPr>
              <w:jc w:val="center"/>
            </w:pPr>
            <w:r>
              <w:rPr>
                <w:rFonts w:ascii="宋体" w:hAnsi="宋体" w:eastAsia="宋体"/>
                <w:sz w:val="16"/>
              </w:rPr>
              <w:t>&lt;=3.54万元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12F0">
            <w:pPr>
              <w:jc w:val="center"/>
            </w:pPr>
            <w:r>
              <w:rPr>
                <w:rFonts w:ascii="宋体" w:hAnsi="宋体" w:eastAsia="宋体"/>
                <w:sz w:val="16"/>
              </w:rPr>
              <w:t>=3.54万元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4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11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690D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A2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34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01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C09B">
            <w:pPr>
              <w:jc w:val="center"/>
            </w:pPr>
          </w:p>
        </w:tc>
      </w:tr>
      <w:tr w14:paraId="222AB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995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71E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68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C027">
            <w:pPr>
              <w:jc w:val="center"/>
            </w:pPr>
            <w:r>
              <w:rPr>
                <w:rFonts w:ascii="宋体" w:hAnsi="宋体" w:eastAsia="宋体"/>
                <w:sz w:val="16"/>
              </w:rPr>
              <w:t>不断提高公益岗人员工作能力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4F2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9C82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54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3C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93A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053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EC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D2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11F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F275">
            <w:pPr>
              <w:jc w:val="center"/>
            </w:pPr>
          </w:p>
        </w:tc>
      </w:tr>
      <w:tr w14:paraId="428E4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D37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FE39CA">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B13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0E58E">
            <w:pPr>
              <w:jc w:val="center"/>
            </w:pPr>
            <w:r>
              <w:rPr>
                <w:rFonts w:ascii="宋体" w:hAnsi="宋体" w:eastAsia="宋体"/>
                <w:sz w:val="16"/>
              </w:rPr>
              <w:t>公益岗人员满意率（%）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31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464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1A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9E08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EF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148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6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4A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A9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D1B4">
            <w:pPr>
              <w:jc w:val="center"/>
            </w:pPr>
            <w:r>
              <w:rPr>
                <w:rFonts w:ascii="宋体" w:hAnsi="宋体" w:eastAsia="宋体"/>
                <w:sz w:val="16"/>
              </w:rPr>
              <w:t>2024年公益岗人员对人社中心工作岗位实际满意度较高，因此与年初设定指标值产生偏差。</w:t>
            </w:r>
          </w:p>
        </w:tc>
      </w:tr>
      <w:tr w14:paraId="3B99FB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D59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A21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48C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1E35">
            <w:pPr>
              <w:jc w:val="center"/>
            </w:pPr>
            <w:r>
              <w:rPr>
                <w:rFonts w:ascii="宋体" w:hAnsi="宋体" w:eastAsia="宋体"/>
                <w:sz w:val="16"/>
              </w:rPr>
              <w:t>援疆人员满意度（%）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0E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4D7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06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909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F0D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D5E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F7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F2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35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2999">
            <w:pPr>
              <w:jc w:val="center"/>
            </w:pPr>
            <w:r>
              <w:rPr>
                <w:rFonts w:ascii="宋体" w:hAnsi="宋体" w:eastAsia="宋体"/>
                <w:sz w:val="16"/>
              </w:rPr>
              <w:t>2024年援疆干部对单位工作安排，任务完成等各方面比较满意，故与年初设定指标值产生偏差。</w:t>
            </w:r>
          </w:p>
        </w:tc>
      </w:tr>
      <w:tr w14:paraId="28DCEC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182D1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35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F16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A7F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9C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35E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75AF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136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1B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8C3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D31F3A"/>
        </w:tc>
      </w:tr>
    </w:tbl>
    <w:p w14:paraId="0230888F">
      <w:r>
        <w:br w:type="page"/>
      </w:r>
    </w:p>
    <w:tbl>
      <w:tblPr>
        <w:tblStyle w:val="9"/>
        <w:tblW w:w="0" w:type="auto"/>
        <w:tblInd w:w="0" w:type="dxa"/>
        <w:tblLayout w:type="autofit"/>
        <w:tblCellMar>
          <w:top w:w="0" w:type="dxa"/>
          <w:left w:w="108" w:type="dxa"/>
          <w:bottom w:w="0" w:type="dxa"/>
          <w:right w:w="108" w:type="dxa"/>
        </w:tblCellMar>
      </w:tblPr>
      <w:tblGrid>
        <w:gridCol w:w="613"/>
        <w:gridCol w:w="584"/>
        <w:gridCol w:w="584"/>
        <w:gridCol w:w="629"/>
        <w:gridCol w:w="599"/>
        <w:gridCol w:w="856"/>
        <w:gridCol w:w="776"/>
        <w:gridCol w:w="776"/>
        <w:gridCol w:w="629"/>
        <w:gridCol w:w="584"/>
        <w:gridCol w:w="629"/>
        <w:gridCol w:w="587"/>
        <w:gridCol w:w="585"/>
        <w:gridCol w:w="629"/>
      </w:tblGrid>
      <w:tr w14:paraId="40F396A8">
        <w:tblPrEx>
          <w:tblCellMar>
            <w:top w:w="0" w:type="dxa"/>
            <w:left w:w="108" w:type="dxa"/>
            <w:bottom w:w="0" w:type="dxa"/>
            <w:right w:w="108" w:type="dxa"/>
          </w:tblCellMar>
        </w:tblPrEx>
        <w:tc>
          <w:tcPr>
            <w:tcW w:w="8848" w:type="dxa"/>
            <w:gridSpan w:val="14"/>
            <w:vAlign w:val="center"/>
          </w:tcPr>
          <w:p w14:paraId="4D71B233">
            <w:pPr>
              <w:jc w:val="center"/>
            </w:pPr>
            <w:r>
              <w:rPr>
                <w:rFonts w:ascii="宋体" w:hAnsi="宋体" w:eastAsia="宋体"/>
                <w:sz w:val="24"/>
              </w:rPr>
              <w:t>项目支出绩效自评表</w:t>
            </w:r>
          </w:p>
        </w:tc>
      </w:tr>
      <w:tr w14:paraId="125DB0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83E353">
            <w:pPr>
              <w:jc w:val="center"/>
            </w:pPr>
            <w:r>
              <w:rPr>
                <w:rFonts w:ascii="宋体" w:hAnsi="宋体" w:eastAsia="宋体"/>
                <w:sz w:val="24"/>
              </w:rPr>
              <w:t>(2024年度)</w:t>
            </w:r>
          </w:p>
        </w:tc>
      </w:tr>
      <w:tr w14:paraId="28480C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E9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85280F">
            <w:pPr>
              <w:jc w:val="center"/>
            </w:pPr>
            <w:r>
              <w:rPr>
                <w:rFonts w:ascii="宋体" w:hAnsi="宋体" w:eastAsia="宋体"/>
                <w:sz w:val="16"/>
              </w:rPr>
              <w:t>考务费</w:t>
            </w:r>
          </w:p>
        </w:tc>
      </w:tr>
      <w:tr w14:paraId="758AB6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421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2E49E2">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DC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F7CD97">
            <w:pPr>
              <w:jc w:val="center"/>
            </w:pPr>
            <w:r>
              <w:rPr>
                <w:rFonts w:ascii="宋体" w:hAnsi="宋体" w:eastAsia="宋体"/>
                <w:sz w:val="16"/>
              </w:rPr>
              <w:t>昌吉回族自治州人力资源和社会保障服务中心</w:t>
            </w:r>
          </w:p>
        </w:tc>
      </w:tr>
      <w:tr w14:paraId="670845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CEB3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BE6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23F3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A5B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2B0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EA12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6A1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6C29">
            <w:pPr>
              <w:jc w:val="center"/>
            </w:pPr>
            <w:r>
              <w:rPr>
                <w:rFonts w:ascii="宋体" w:hAnsi="宋体" w:eastAsia="宋体"/>
                <w:sz w:val="16"/>
              </w:rPr>
              <w:t>得分</w:t>
            </w:r>
          </w:p>
        </w:tc>
      </w:tr>
      <w:tr w14:paraId="44CBF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1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350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A18DE">
            <w:pPr>
              <w:jc w:val="center"/>
            </w:pPr>
            <w:r>
              <w:rPr>
                <w:rFonts w:ascii="宋体" w:hAnsi="宋体" w:eastAsia="宋体"/>
                <w:sz w:val="16"/>
              </w:rPr>
              <w:t>305.00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5C595">
            <w:pPr>
              <w:jc w:val="center"/>
            </w:pPr>
            <w:r>
              <w:rPr>
                <w:rFonts w:ascii="宋体" w:hAnsi="宋体" w:eastAsia="宋体"/>
                <w:sz w:val="16"/>
              </w:rPr>
              <w:t>285.31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7DD47">
            <w:pPr>
              <w:jc w:val="center"/>
            </w:pPr>
            <w:r>
              <w:rPr>
                <w:rFonts w:ascii="宋体" w:hAnsi="宋体" w:eastAsia="宋体"/>
                <w:sz w:val="16"/>
              </w:rPr>
              <w:t>285.31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FCC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69F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C3D1">
            <w:pPr>
              <w:jc w:val="center"/>
            </w:pPr>
            <w:r>
              <w:rPr>
                <w:rFonts w:ascii="宋体" w:hAnsi="宋体" w:eastAsia="宋体"/>
                <w:sz w:val="16"/>
              </w:rPr>
              <w:t>10.00</w:t>
            </w:r>
          </w:p>
        </w:tc>
      </w:tr>
      <w:tr w14:paraId="3B5BB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12F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E0F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B0A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811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5F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E2E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BD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A182">
            <w:pPr>
              <w:jc w:val="center"/>
            </w:pPr>
            <w:r>
              <w:rPr>
                <w:rFonts w:ascii="宋体" w:hAnsi="宋体" w:eastAsia="宋体"/>
                <w:sz w:val="16"/>
              </w:rPr>
              <w:t>—</w:t>
            </w:r>
          </w:p>
        </w:tc>
      </w:tr>
      <w:tr w14:paraId="16A3A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1CC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C9B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66A1B">
            <w:pPr>
              <w:jc w:val="center"/>
            </w:pPr>
            <w:r>
              <w:rPr>
                <w:rFonts w:ascii="宋体" w:hAnsi="宋体" w:eastAsia="宋体"/>
                <w:sz w:val="16"/>
              </w:rPr>
              <w:t>305.00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58D41">
            <w:pPr>
              <w:jc w:val="center"/>
            </w:pPr>
            <w:r>
              <w:rPr>
                <w:rFonts w:ascii="宋体" w:hAnsi="宋体" w:eastAsia="宋体"/>
                <w:sz w:val="16"/>
              </w:rPr>
              <w:t>285.31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6AE12">
            <w:pPr>
              <w:jc w:val="center"/>
            </w:pPr>
            <w:r>
              <w:rPr>
                <w:rFonts w:ascii="宋体" w:hAnsi="宋体" w:eastAsia="宋体"/>
                <w:sz w:val="16"/>
              </w:rPr>
              <w:t>285.31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CCC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8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D87A">
            <w:pPr>
              <w:jc w:val="center"/>
            </w:pPr>
            <w:r>
              <w:rPr>
                <w:rFonts w:ascii="宋体" w:hAnsi="宋体" w:eastAsia="宋体"/>
                <w:sz w:val="16"/>
              </w:rPr>
              <w:t>—</w:t>
            </w:r>
          </w:p>
        </w:tc>
      </w:tr>
      <w:tr w14:paraId="46C57D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099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5383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B7209D">
            <w:pPr>
              <w:jc w:val="center"/>
            </w:pPr>
            <w:r>
              <w:rPr>
                <w:rFonts w:ascii="宋体" w:hAnsi="宋体" w:eastAsia="宋体"/>
                <w:sz w:val="16"/>
              </w:rPr>
              <w:t>实际完成情况</w:t>
            </w:r>
          </w:p>
        </w:tc>
      </w:tr>
      <w:tr w14:paraId="5D154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2E8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9CC5F0">
            <w:pPr>
              <w:jc w:val="both"/>
            </w:pPr>
            <w:r>
              <w:rPr>
                <w:rFonts w:ascii="宋体" w:hAnsi="宋体" w:eastAsia="宋体"/>
                <w:sz w:val="16"/>
              </w:rPr>
              <w:t>根据自治区2024年考务计划安排，拟完成各类人事考试昌吉考区50000余人次的考务工作。主要做好考点落实、考务组织、安保、应急处置等工作的落实。本年内计划组织实施自治州专业技术人员任职资格、职业（执业）资格考试工作、组织实施招录公务员和机关工作人员考试的考务工作、组织实施州直事业单位公开招聘工作人员的报名和考试工作、承办各单位委托的各种社会化考试工作。通过规范考务工作，确保人事考试公平公正，真正实现公开公平公正儇</w:t>
            </w:r>
            <w:r>
              <w:rPr>
                <w:rFonts w:hint="eastAsia" w:ascii="宋体" w:hAnsi="宋体"/>
                <w:sz w:val="16"/>
                <w:lang w:eastAsia="zh-CN"/>
              </w:rPr>
              <w:t>保人才</w:t>
            </w:r>
            <w:r>
              <w:rPr>
                <w:rFonts w:ascii="宋体" w:hAnsi="宋体" w:eastAsia="宋体"/>
                <w:sz w:val="16"/>
              </w:rPr>
              <w:t>，为提高我州毕业生就业率和机关事业单位队伍建设，以及社会人员职业资格提升，提供坚强保障。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5E2D48">
            <w:pPr>
              <w:jc w:val="both"/>
            </w:pPr>
            <w:r>
              <w:rPr>
                <w:rFonts w:hint="eastAsia" w:ascii="宋体" w:hAnsi="宋体"/>
                <w:sz w:val="16"/>
                <w:lang w:eastAsia="zh-CN"/>
              </w:rPr>
              <w:t>截至</w:t>
            </w:r>
            <w:r>
              <w:rPr>
                <w:rFonts w:ascii="宋体" w:hAnsi="宋体" w:eastAsia="宋体"/>
                <w:sz w:val="16"/>
              </w:rPr>
              <w:t>2024年12月31日，该项目完成以下工作：2024年昌吉考区共完成14</w:t>
            </w:r>
            <w:r>
              <w:rPr>
                <w:rFonts w:hint="eastAsia" w:ascii="宋体" w:hAnsi="宋体"/>
                <w:sz w:val="16"/>
                <w:lang w:eastAsia="zh-CN"/>
              </w:rPr>
              <w:t>次</w:t>
            </w:r>
            <w:r>
              <w:rPr>
                <w:rFonts w:ascii="宋体" w:hAnsi="宋体" w:eastAsia="宋体"/>
                <w:sz w:val="16"/>
              </w:rPr>
              <w:t>考试的考务组织工作，其中公务员考试2次，事业单位考试2次，社会类考试10次，参加考试人数55920人，均按自治区考试计划圆满完成考试任务。通过该项目的实施确保了各类考试顺利进行，考务工作组织差错率0%。通过本项目的实施，以考代学，促进了就业群体的个人职业技能水平，为用人单位选拔优秀人才</w:t>
            </w:r>
            <w:r>
              <w:rPr>
                <w:rFonts w:hint="eastAsia" w:ascii="宋体" w:hAnsi="宋体"/>
                <w:sz w:val="16"/>
                <w:lang w:eastAsia="zh-CN"/>
              </w:rPr>
              <w:t>提供</w:t>
            </w:r>
            <w:r>
              <w:rPr>
                <w:rFonts w:ascii="宋体" w:hAnsi="宋体" w:eastAsia="宋体"/>
                <w:sz w:val="16"/>
              </w:rPr>
              <w:t>了基础保障。</w:t>
            </w:r>
          </w:p>
        </w:tc>
      </w:tr>
      <w:tr w14:paraId="01F5DB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0D05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F27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C7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89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811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4B63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2E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58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32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8A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BB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46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33B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A4C0">
            <w:pPr>
              <w:jc w:val="center"/>
            </w:pPr>
            <w:r>
              <w:rPr>
                <w:rFonts w:ascii="宋体" w:hAnsi="宋体" w:eastAsia="宋体"/>
                <w:sz w:val="16"/>
              </w:rPr>
              <w:t>偏差原因分析及改进措施</w:t>
            </w:r>
          </w:p>
        </w:tc>
      </w:tr>
      <w:tr w14:paraId="1EAEC5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932A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3BAB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FA2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3A70">
            <w:pPr>
              <w:jc w:val="center"/>
            </w:pPr>
            <w:r>
              <w:rPr>
                <w:rFonts w:ascii="宋体" w:hAnsi="宋体" w:eastAsia="宋体"/>
                <w:sz w:val="16"/>
              </w:rPr>
              <w:t>举办考试场次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A6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012D">
            <w:pPr>
              <w:jc w:val="center"/>
            </w:pPr>
            <w:r>
              <w:rPr>
                <w:rFonts w:ascii="宋体" w:hAnsi="宋体" w:eastAsia="宋体"/>
                <w:sz w:val="16"/>
              </w:rPr>
              <w:t>&gt;=14次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2E09">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F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17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B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0023">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70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CF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A5EC6">
            <w:pPr>
              <w:jc w:val="center"/>
            </w:pPr>
          </w:p>
        </w:tc>
      </w:tr>
      <w:tr w14:paraId="52AA4C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699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4D9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3F1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ED53">
            <w:pPr>
              <w:jc w:val="center"/>
            </w:pPr>
            <w:r>
              <w:rPr>
                <w:rFonts w:ascii="宋体" w:hAnsi="宋体" w:eastAsia="宋体"/>
                <w:sz w:val="16"/>
              </w:rPr>
              <w:t>参加考试人数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F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6C48C">
            <w:pPr>
              <w:jc w:val="center"/>
            </w:pPr>
            <w:r>
              <w:rPr>
                <w:rFonts w:ascii="宋体" w:hAnsi="宋体" w:eastAsia="宋体"/>
                <w:sz w:val="16"/>
              </w:rPr>
              <w:t>&gt;=50000人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3300">
            <w:pPr>
              <w:jc w:val="center"/>
            </w:pPr>
            <w:r>
              <w:rPr>
                <w:rFonts w:ascii="宋体" w:hAnsi="宋体" w:eastAsia="宋体"/>
                <w:sz w:val="16"/>
              </w:rPr>
              <w:t>=55920人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2B71D">
            <w:pPr>
              <w:jc w:val="center"/>
            </w:pPr>
            <w:r>
              <w:rPr>
                <w:rFonts w:ascii="宋体" w:hAnsi="宋体" w:eastAsia="宋体"/>
                <w:sz w:val="16"/>
              </w:rPr>
              <w:t>111.84%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DCB8">
            <w:pPr>
              <w:jc w:val="center"/>
            </w:pPr>
            <w:r>
              <w:rPr>
                <w:rFonts w:ascii="宋体" w:hAnsi="宋体" w:eastAsia="宋体"/>
                <w:sz w:val="16"/>
              </w:rPr>
              <w:t>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D6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ADE1">
            <w:pPr>
              <w:jc w:val="center"/>
            </w:pPr>
            <w:r>
              <w:rPr>
                <w:rFonts w:ascii="宋体" w:hAnsi="宋体" w:eastAsia="宋体"/>
                <w:sz w:val="16"/>
              </w:rPr>
              <w:t>34000人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14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6C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954B">
            <w:pPr>
              <w:jc w:val="center"/>
            </w:pPr>
            <w:r>
              <w:rPr>
                <w:rFonts w:ascii="宋体" w:hAnsi="宋体" w:eastAsia="宋体"/>
                <w:sz w:val="16"/>
              </w:rPr>
              <w:t>因2024年实际报名参加各类考试人数较预期估算人员高，因此产生偏差率。</w:t>
            </w:r>
          </w:p>
        </w:tc>
      </w:tr>
      <w:tr w14:paraId="21208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59C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9F9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779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8D319">
            <w:pPr>
              <w:jc w:val="center"/>
            </w:pPr>
            <w:r>
              <w:rPr>
                <w:rFonts w:ascii="宋体" w:hAnsi="宋体" w:eastAsia="宋体"/>
                <w:sz w:val="16"/>
              </w:rPr>
              <w:t>公务员考试次数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4B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5B8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D50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9B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54C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DCD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995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C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B1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D51F">
            <w:pPr>
              <w:jc w:val="center"/>
            </w:pPr>
          </w:p>
        </w:tc>
      </w:tr>
      <w:tr w14:paraId="576AB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989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A44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288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D0DF">
            <w:pPr>
              <w:jc w:val="center"/>
            </w:pPr>
            <w:r>
              <w:rPr>
                <w:rFonts w:ascii="宋体" w:hAnsi="宋体" w:eastAsia="宋体"/>
                <w:sz w:val="16"/>
              </w:rPr>
              <w:t>社会类考试次数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37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0A6D">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8FF1">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0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E4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4C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DC4A">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3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5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99CB">
            <w:pPr>
              <w:jc w:val="center"/>
            </w:pPr>
          </w:p>
        </w:tc>
      </w:tr>
      <w:tr w14:paraId="2E038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CA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91F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BA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290B">
            <w:pPr>
              <w:jc w:val="center"/>
            </w:pPr>
            <w:r>
              <w:rPr>
                <w:rFonts w:ascii="宋体" w:hAnsi="宋体" w:eastAsia="宋体"/>
                <w:sz w:val="16"/>
              </w:rPr>
              <w:t>考务工作组织差错率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1C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386B">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B9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E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60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9EA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ED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C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8E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A2AD">
            <w:pPr>
              <w:jc w:val="center"/>
            </w:pPr>
          </w:p>
        </w:tc>
      </w:tr>
      <w:tr w14:paraId="0AD8E3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ED2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139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6D9C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5061">
            <w:pPr>
              <w:jc w:val="center"/>
            </w:pPr>
            <w:r>
              <w:rPr>
                <w:rFonts w:ascii="宋体" w:hAnsi="宋体" w:eastAsia="宋体"/>
                <w:sz w:val="16"/>
              </w:rPr>
              <w:t>考务工作完成时间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14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3C6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FBD9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3A3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000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12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46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EC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37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60E9">
            <w:pPr>
              <w:jc w:val="center"/>
            </w:pPr>
          </w:p>
        </w:tc>
      </w:tr>
      <w:tr w14:paraId="213A29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18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7A1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35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CCFC">
            <w:pPr>
              <w:jc w:val="center"/>
            </w:pPr>
            <w:r>
              <w:rPr>
                <w:rFonts w:ascii="宋体" w:hAnsi="宋体" w:eastAsia="宋体"/>
                <w:sz w:val="16"/>
              </w:rPr>
              <w:t>各类考试考务工作劳务费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CD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10EC">
            <w:pPr>
              <w:jc w:val="center"/>
            </w:pPr>
            <w:r>
              <w:rPr>
                <w:rFonts w:ascii="宋体" w:hAnsi="宋体" w:eastAsia="宋体"/>
                <w:sz w:val="16"/>
              </w:rPr>
              <w:t>&lt;=285.31万元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7F86">
            <w:pPr>
              <w:jc w:val="center"/>
            </w:pPr>
            <w:r>
              <w:rPr>
                <w:rFonts w:ascii="宋体" w:hAnsi="宋体" w:eastAsia="宋体"/>
                <w:sz w:val="16"/>
              </w:rPr>
              <w:t>=285.31万元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64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AF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C37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D1E19">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DA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A2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BB0B">
            <w:pPr>
              <w:jc w:val="center"/>
            </w:pPr>
          </w:p>
        </w:tc>
      </w:tr>
      <w:tr w14:paraId="3C007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632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76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E9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5314">
            <w:pPr>
              <w:jc w:val="center"/>
            </w:pPr>
            <w:r>
              <w:rPr>
                <w:rFonts w:ascii="宋体" w:hAnsi="宋体" w:eastAsia="宋体"/>
                <w:sz w:val="16"/>
              </w:rPr>
              <w:t>为提升个人职业技能水平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85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300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2C8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96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7EE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409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9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10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AC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977D9">
            <w:pPr>
              <w:jc w:val="center"/>
            </w:pPr>
          </w:p>
        </w:tc>
      </w:tr>
      <w:tr w14:paraId="5FDBF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6A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72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64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2C19">
            <w:pPr>
              <w:jc w:val="center"/>
            </w:pPr>
            <w:r>
              <w:rPr>
                <w:rFonts w:ascii="宋体" w:hAnsi="宋体" w:eastAsia="宋体"/>
                <w:sz w:val="16"/>
              </w:rPr>
              <w:t>考生单位满意度（%）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B4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63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A32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976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A8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E8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473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1B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8F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A45B">
            <w:pPr>
              <w:jc w:val="center"/>
            </w:pPr>
          </w:p>
        </w:tc>
      </w:tr>
      <w:tr w14:paraId="5361DE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63B3F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D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2C4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DF2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7BA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A5550">
            <w:pPr>
              <w:jc w:val="center"/>
            </w:pPr>
            <w:r>
              <w:rPr>
                <w:rFonts w:ascii="宋体" w:hAnsi="宋体" w:eastAsia="宋体"/>
                <w:sz w:val="16"/>
              </w:rPr>
              <w:t>98.82分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43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29C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0A9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2FE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13B5F"/>
        </w:tc>
      </w:tr>
    </w:tbl>
    <w:p w14:paraId="735E0709">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631"/>
        <w:gridCol w:w="696"/>
        <w:gridCol w:w="776"/>
        <w:gridCol w:w="631"/>
        <w:gridCol w:w="623"/>
        <w:gridCol w:w="629"/>
        <w:gridCol w:w="623"/>
        <w:gridCol w:w="623"/>
        <w:gridCol w:w="696"/>
      </w:tblGrid>
      <w:tr w14:paraId="32532161">
        <w:tblPrEx>
          <w:tblCellMar>
            <w:top w:w="0" w:type="dxa"/>
            <w:left w:w="108" w:type="dxa"/>
            <w:bottom w:w="0" w:type="dxa"/>
            <w:right w:w="108" w:type="dxa"/>
          </w:tblCellMar>
        </w:tblPrEx>
        <w:tc>
          <w:tcPr>
            <w:tcW w:w="8848" w:type="dxa"/>
            <w:gridSpan w:val="14"/>
            <w:vAlign w:val="center"/>
          </w:tcPr>
          <w:p w14:paraId="5D56BD05">
            <w:pPr>
              <w:jc w:val="center"/>
            </w:pPr>
            <w:r>
              <w:rPr>
                <w:rFonts w:ascii="宋体" w:hAnsi="宋体" w:eastAsia="宋体"/>
                <w:sz w:val="24"/>
              </w:rPr>
              <w:t>项目支出绩效自评表</w:t>
            </w:r>
          </w:p>
        </w:tc>
      </w:tr>
      <w:tr w14:paraId="29AC0B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2289DE">
            <w:pPr>
              <w:jc w:val="center"/>
            </w:pPr>
            <w:r>
              <w:rPr>
                <w:rFonts w:ascii="宋体" w:hAnsi="宋体" w:eastAsia="宋体"/>
                <w:sz w:val="24"/>
              </w:rPr>
              <w:t>(2024年度)</w:t>
            </w:r>
          </w:p>
        </w:tc>
      </w:tr>
      <w:tr w14:paraId="724E7D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39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82E4A2">
            <w:pPr>
              <w:jc w:val="center"/>
            </w:pPr>
            <w:r>
              <w:rPr>
                <w:rFonts w:ascii="宋体" w:hAnsi="宋体" w:eastAsia="宋体"/>
                <w:sz w:val="16"/>
              </w:rPr>
              <w:t>自治州专业技术人员职称评审工作经费</w:t>
            </w:r>
          </w:p>
        </w:tc>
      </w:tr>
      <w:tr w14:paraId="3B83D4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07D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FE3A03">
            <w:pPr>
              <w:jc w:val="center"/>
            </w:pPr>
            <w:r>
              <w:rPr>
                <w:rFonts w:ascii="宋体" w:hAnsi="宋体" w:eastAsia="宋体"/>
                <w:sz w:val="16"/>
              </w:rPr>
              <w:t>昌吉州人力资源和社会保障局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BD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AD1F99">
            <w:pPr>
              <w:jc w:val="center"/>
            </w:pPr>
            <w:r>
              <w:rPr>
                <w:rFonts w:ascii="宋体" w:hAnsi="宋体" w:eastAsia="宋体"/>
                <w:sz w:val="16"/>
              </w:rPr>
              <w:t>昌吉回族自治州人力资源和社会保障服务中心</w:t>
            </w:r>
          </w:p>
        </w:tc>
      </w:tr>
      <w:tr w14:paraId="22DB82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4CE3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858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0DC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99F9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2DF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FF93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976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C844">
            <w:pPr>
              <w:jc w:val="center"/>
            </w:pPr>
            <w:r>
              <w:rPr>
                <w:rFonts w:ascii="宋体" w:hAnsi="宋体" w:eastAsia="宋体"/>
                <w:sz w:val="16"/>
              </w:rPr>
              <w:t>得分</w:t>
            </w:r>
          </w:p>
        </w:tc>
      </w:tr>
      <w:tr w14:paraId="78F1E9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6AA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11C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BF9D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88F1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71F7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2F8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C1BC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4622">
            <w:pPr>
              <w:jc w:val="center"/>
            </w:pPr>
            <w:r>
              <w:rPr>
                <w:rFonts w:ascii="宋体" w:hAnsi="宋体" w:eastAsia="宋体"/>
                <w:sz w:val="16"/>
              </w:rPr>
              <w:t>10.00</w:t>
            </w:r>
          </w:p>
        </w:tc>
      </w:tr>
      <w:tr w14:paraId="550FB2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E48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E516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5EBB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3299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FDEC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B61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252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B5957">
            <w:pPr>
              <w:jc w:val="center"/>
            </w:pPr>
            <w:r>
              <w:rPr>
                <w:rFonts w:ascii="宋体" w:hAnsi="宋体" w:eastAsia="宋体"/>
                <w:sz w:val="16"/>
              </w:rPr>
              <w:t>—</w:t>
            </w:r>
          </w:p>
        </w:tc>
      </w:tr>
      <w:tr w14:paraId="60193B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6A1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DBA6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ED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7E9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F18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2E7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135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BE80A">
            <w:pPr>
              <w:jc w:val="center"/>
            </w:pPr>
            <w:r>
              <w:rPr>
                <w:rFonts w:ascii="宋体" w:hAnsi="宋体" w:eastAsia="宋体"/>
                <w:sz w:val="16"/>
              </w:rPr>
              <w:t>—</w:t>
            </w:r>
          </w:p>
        </w:tc>
      </w:tr>
      <w:tr w14:paraId="708126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736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B1617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E21F7C">
            <w:pPr>
              <w:jc w:val="center"/>
            </w:pPr>
            <w:r>
              <w:rPr>
                <w:rFonts w:ascii="宋体" w:hAnsi="宋体" w:eastAsia="宋体"/>
                <w:sz w:val="16"/>
              </w:rPr>
              <w:t>实际完成情况</w:t>
            </w:r>
          </w:p>
        </w:tc>
      </w:tr>
      <w:tr w14:paraId="12E51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6E27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92A14">
            <w:pPr>
              <w:jc w:val="both"/>
            </w:pPr>
            <w:r>
              <w:rPr>
                <w:rFonts w:ascii="宋体" w:hAnsi="宋体" w:eastAsia="宋体"/>
                <w:sz w:val="16"/>
              </w:rPr>
              <w:t>按照《新疆维吾尔自治区职称评审管理办法》规定的职称申报、评审程序，组织开展自治州权限范围内中初级职称评审、自治州乡镇职称评审、自治州“定向评价、定向使用”职称评审、自治州民营企业专项职称评审，完成各系列</w:t>
            </w:r>
            <w:r>
              <w:rPr>
                <w:rFonts w:hint="eastAsia" w:ascii="宋体" w:hAnsi="宋体"/>
                <w:sz w:val="16"/>
                <w:lang w:eastAsia="zh-CN"/>
              </w:rPr>
              <w:t>职称评</w:t>
            </w:r>
            <w:r>
              <w:rPr>
                <w:rFonts w:ascii="宋体" w:hAnsi="宋体" w:eastAsia="宋体"/>
                <w:sz w:val="16"/>
              </w:rPr>
              <w:t>审委员会评审期间的各项服务、保障工作，完成职称申报材料形式审核、评审会会务及评审结果的统计汇总和备案上报，2024年预计组织评审会评审各系列、各级别职称800人次以上。通过职称评审工作对专业技术人员的专业技术水平、能力、业绩等给予合理评价，为用人单位在人员聘用、岗位晋升、薪酬增长等方面提供依据，同时调动专业技术人才的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4D458D">
            <w:pPr>
              <w:jc w:val="both"/>
            </w:pPr>
            <w:r>
              <w:rPr>
                <w:rFonts w:hint="eastAsia" w:ascii="宋体" w:hAnsi="宋体"/>
                <w:sz w:val="16"/>
                <w:lang w:eastAsia="zh-CN"/>
              </w:rPr>
              <w:t>截至</w:t>
            </w:r>
            <w:r>
              <w:rPr>
                <w:rFonts w:ascii="宋体" w:hAnsi="宋体" w:eastAsia="宋体"/>
                <w:sz w:val="16"/>
              </w:rPr>
              <w:t>2024年12月31日，该项目完成以下工作：组织实施了民营企业中、初级职称专项评审工作，全州共有852名民营企业专业技术人员申报职称，涉及农业、煤炭等13个专业。经材料审核737人取得职称。评审工作过程严谨有序，未收到投诉举报，评审准确率100%。通过该项目的实施，对专业技术人员的专业技术水平、能力、业绩等给予合理评价，为用人单位在人员聘用、岗位晋升、薪酬增长等方面提供依据，同时调动专业技术人才的积极性。</w:t>
            </w:r>
            <w:r>
              <w:rPr>
                <w:rFonts w:ascii="宋体" w:hAnsi="宋体" w:eastAsia="宋体"/>
                <w:sz w:val="16"/>
              </w:rPr>
              <w:br w:type="textWrapping"/>
            </w:r>
          </w:p>
        </w:tc>
      </w:tr>
      <w:tr w14:paraId="13E4DE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65D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7636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8C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D6A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C0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FB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7B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70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65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1A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7B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BF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3626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65C5">
            <w:pPr>
              <w:jc w:val="center"/>
            </w:pPr>
            <w:r>
              <w:rPr>
                <w:rFonts w:ascii="宋体" w:hAnsi="宋体" w:eastAsia="宋体"/>
                <w:sz w:val="16"/>
              </w:rPr>
              <w:t>偏差原因分析及改进措施</w:t>
            </w:r>
          </w:p>
        </w:tc>
      </w:tr>
      <w:tr w14:paraId="124340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AAB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5B26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C8E0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E295">
            <w:pPr>
              <w:jc w:val="center"/>
            </w:pPr>
            <w:r>
              <w:rPr>
                <w:rFonts w:ascii="宋体" w:hAnsi="宋体" w:eastAsia="宋体"/>
                <w:sz w:val="16"/>
              </w:rPr>
              <w:t>参加各系列专业技术人员人数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03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0415D">
            <w:pPr>
              <w:jc w:val="center"/>
            </w:pPr>
            <w:r>
              <w:rPr>
                <w:rFonts w:ascii="宋体" w:hAnsi="宋体" w:eastAsia="宋体"/>
                <w:sz w:val="16"/>
              </w:rPr>
              <w:t>&gt;=800人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F835">
            <w:pPr>
              <w:jc w:val="center"/>
            </w:pPr>
            <w:r>
              <w:rPr>
                <w:rFonts w:ascii="宋体" w:hAnsi="宋体" w:eastAsia="宋体"/>
                <w:sz w:val="16"/>
              </w:rPr>
              <w:t>=852人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4F63">
            <w:pPr>
              <w:jc w:val="center"/>
            </w:pPr>
            <w:r>
              <w:rPr>
                <w:rFonts w:ascii="宋体" w:hAnsi="宋体" w:eastAsia="宋体"/>
                <w:sz w:val="16"/>
              </w:rPr>
              <w:t>106.5%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782B">
            <w:pPr>
              <w:jc w:val="center"/>
            </w:pPr>
            <w:r>
              <w:rPr>
                <w:rFonts w:ascii="宋体" w:hAnsi="宋体" w:eastAsia="宋体"/>
                <w:sz w:val="16"/>
              </w:rPr>
              <w:t>14.03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1B4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7C73">
            <w:pPr>
              <w:jc w:val="center"/>
            </w:pPr>
            <w:r>
              <w:rPr>
                <w:rFonts w:ascii="宋体" w:hAnsi="宋体" w:eastAsia="宋体"/>
                <w:sz w:val="16"/>
              </w:rPr>
              <w:t>1026人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9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C9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16FC2">
            <w:pPr>
              <w:jc w:val="center"/>
            </w:pPr>
            <w:r>
              <w:rPr>
                <w:rFonts w:ascii="宋体" w:hAnsi="宋体" w:eastAsia="宋体"/>
                <w:sz w:val="16"/>
              </w:rPr>
              <w:t>2024年由于拓宽了民营企业申报职称的渠道，实际报名申报职称的人数852人超过预期数量，因此导致与预期指标值产生偏差。</w:t>
            </w:r>
          </w:p>
        </w:tc>
      </w:tr>
      <w:tr w14:paraId="2FAC2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01F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9AF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819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EA88">
            <w:pPr>
              <w:jc w:val="center"/>
            </w:pPr>
            <w:r>
              <w:rPr>
                <w:rFonts w:ascii="宋体" w:hAnsi="宋体" w:eastAsia="宋体"/>
                <w:sz w:val="16"/>
              </w:rPr>
              <w:t>组织评审次数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68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7A2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E61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590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E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31E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690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7C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F17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E7C9">
            <w:pPr>
              <w:jc w:val="center"/>
            </w:pPr>
          </w:p>
        </w:tc>
      </w:tr>
      <w:tr w14:paraId="1468B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A39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52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A7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F333">
            <w:pPr>
              <w:jc w:val="center"/>
            </w:pPr>
            <w:r>
              <w:rPr>
                <w:rFonts w:ascii="宋体" w:hAnsi="宋体" w:eastAsia="宋体"/>
                <w:sz w:val="16"/>
              </w:rPr>
              <w:t>职称评审专业类别数量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56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461E">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6714">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D310A">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156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3E7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A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E7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E6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8491">
            <w:pPr>
              <w:jc w:val="center"/>
            </w:pPr>
            <w:r>
              <w:rPr>
                <w:rFonts w:ascii="宋体" w:hAnsi="宋体" w:eastAsia="宋体"/>
                <w:sz w:val="16"/>
              </w:rPr>
              <w:t>2024年根据实际情况，围绕自治州重点产业增设了化工、</w:t>
            </w:r>
            <w:bookmarkStart w:id="0" w:name="_GoBack"/>
            <w:r>
              <w:rPr>
                <w:rFonts w:ascii="宋体" w:hAnsi="宋体" w:eastAsia="宋体"/>
                <w:sz w:val="16"/>
              </w:rPr>
              <w:t>光伏</w:t>
            </w:r>
            <w:bookmarkEnd w:id="0"/>
            <w:r>
              <w:rPr>
                <w:rFonts w:ascii="宋体" w:hAnsi="宋体" w:eastAsia="宋体"/>
                <w:sz w:val="16"/>
              </w:rPr>
              <w:t>硅基、葡萄酒3个专业。因此导致与预期指标值产生偏差。</w:t>
            </w:r>
          </w:p>
        </w:tc>
      </w:tr>
      <w:tr w14:paraId="68CCC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95B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EEE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F9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B78DB">
            <w:pPr>
              <w:jc w:val="center"/>
            </w:pPr>
            <w:r>
              <w:rPr>
                <w:rFonts w:ascii="宋体" w:hAnsi="宋体" w:eastAsia="宋体"/>
                <w:sz w:val="16"/>
              </w:rPr>
              <w:t>职称评审结果准确率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C2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11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FB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089F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6BBA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B66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56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DA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2F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C5B0">
            <w:pPr>
              <w:jc w:val="center"/>
            </w:pPr>
            <w:r>
              <w:rPr>
                <w:rFonts w:ascii="宋体" w:hAnsi="宋体" w:eastAsia="宋体"/>
                <w:sz w:val="16"/>
              </w:rPr>
              <w:t>2024年评审工作过程严谨有序，未收到投诉举报，评审准确率100%，因此导致与预期指标值产生偏差。</w:t>
            </w:r>
          </w:p>
        </w:tc>
      </w:tr>
      <w:tr w14:paraId="5D928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F00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2E67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F30E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99753">
            <w:pPr>
              <w:jc w:val="center"/>
            </w:pPr>
            <w:r>
              <w:rPr>
                <w:rFonts w:ascii="宋体" w:hAnsi="宋体" w:eastAsia="宋体"/>
                <w:sz w:val="16"/>
              </w:rPr>
              <w:t>昌吉州乡镇职称评审系统服务费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415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4BC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6E31">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00B9C">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CAB4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D5B1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41C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21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0B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ED207">
            <w:pPr>
              <w:jc w:val="center"/>
            </w:pPr>
            <w:r>
              <w:rPr>
                <w:rFonts w:ascii="宋体" w:hAnsi="宋体" w:eastAsia="宋体"/>
                <w:sz w:val="16"/>
              </w:rPr>
              <w:t>2024年自治州专业技术人员职称评审工作实际产生费用0.88万元，主要是办公费用节约使用，故导致与预期指标值产生偏差。</w:t>
            </w:r>
          </w:p>
        </w:tc>
      </w:tr>
      <w:tr w14:paraId="2E8CC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3BE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F73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049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0A9C8">
            <w:pPr>
              <w:jc w:val="center"/>
            </w:pPr>
            <w:r>
              <w:rPr>
                <w:rFonts w:ascii="宋体" w:hAnsi="宋体" w:eastAsia="宋体"/>
                <w:sz w:val="16"/>
              </w:rPr>
              <w:t>评审委员会专家评审费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D7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0285">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6220">
            <w:pPr>
              <w:jc w:val="center"/>
            </w:pPr>
            <w:r>
              <w:rPr>
                <w:rFonts w:ascii="宋体" w:hAnsi="宋体" w:eastAsia="宋体"/>
                <w:sz w:val="16"/>
              </w:rPr>
              <w:t>=10.95万元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FBA3">
            <w:pPr>
              <w:jc w:val="center"/>
            </w:pPr>
            <w:r>
              <w:rPr>
                <w:rFonts w:ascii="宋体" w:hAnsi="宋体" w:eastAsia="宋体"/>
                <w:sz w:val="16"/>
              </w:rPr>
              <w:t>99.55%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021C">
            <w:pPr>
              <w:jc w:val="center"/>
            </w:pPr>
            <w:r>
              <w:rPr>
                <w:rFonts w:ascii="宋体" w:hAnsi="宋体" w:eastAsia="宋体"/>
                <w:sz w:val="16"/>
              </w:rPr>
              <w:t>4.94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2D3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87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25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16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C47C">
            <w:pPr>
              <w:jc w:val="center"/>
            </w:pPr>
            <w:r>
              <w:rPr>
                <w:rFonts w:ascii="宋体" w:hAnsi="宋体" w:eastAsia="宋体"/>
                <w:sz w:val="16"/>
              </w:rPr>
              <w:t>2024年自治州专业技术人员职称评审工作中，根据实际评审情况产生的专家评审费用为10.95万元。与预期指标值产生偏差。</w:t>
            </w:r>
          </w:p>
        </w:tc>
      </w:tr>
      <w:tr w14:paraId="63778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916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731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767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797E">
            <w:pPr>
              <w:jc w:val="center"/>
            </w:pPr>
            <w:r>
              <w:rPr>
                <w:rFonts w:ascii="宋体" w:hAnsi="宋体" w:eastAsia="宋体"/>
                <w:sz w:val="16"/>
              </w:rPr>
              <w:t>召开评审会期间专家食宿费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BC1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D7A6">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998E">
            <w:pPr>
              <w:jc w:val="center"/>
            </w:pPr>
            <w:r>
              <w:rPr>
                <w:rFonts w:ascii="宋体" w:hAnsi="宋体" w:eastAsia="宋体"/>
                <w:sz w:val="16"/>
              </w:rPr>
              <w:t>=3.17万元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CC10">
            <w:pPr>
              <w:jc w:val="center"/>
            </w:pPr>
            <w:r>
              <w:rPr>
                <w:rFonts w:ascii="宋体" w:hAnsi="宋体" w:eastAsia="宋体"/>
                <w:sz w:val="16"/>
              </w:rPr>
              <w:t>105.67%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0E47">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F5F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0DC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2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E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BBB5">
            <w:pPr>
              <w:jc w:val="center"/>
            </w:pPr>
            <w:r>
              <w:rPr>
                <w:rFonts w:ascii="宋体" w:hAnsi="宋体" w:eastAsia="宋体"/>
                <w:sz w:val="16"/>
              </w:rPr>
              <w:t>2024年自治州专业技术人员职称评审工作根据评审工作中专家产生的食宿费用结账3.17万元。因此导致与预期指标值产生偏差。</w:t>
            </w:r>
          </w:p>
        </w:tc>
      </w:tr>
      <w:tr w14:paraId="37E7E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6A6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A8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5E6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3242">
            <w:pPr>
              <w:jc w:val="center"/>
            </w:pPr>
            <w:r>
              <w:rPr>
                <w:rFonts w:ascii="宋体" w:hAnsi="宋体" w:eastAsia="宋体"/>
                <w:sz w:val="16"/>
              </w:rPr>
              <w:t>提高从业队伍整体素质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2F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8F3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2F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E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19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7D2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C0A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31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FF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F7FB8">
            <w:pPr>
              <w:jc w:val="center"/>
            </w:pPr>
          </w:p>
        </w:tc>
      </w:tr>
      <w:tr w14:paraId="7FDA3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9B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07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F3C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6CDC">
            <w:pPr>
              <w:jc w:val="center"/>
            </w:pPr>
            <w:r>
              <w:rPr>
                <w:rFonts w:ascii="宋体" w:hAnsi="宋体" w:eastAsia="宋体"/>
                <w:sz w:val="16"/>
              </w:rPr>
              <w:t>专业技术人员的满意率（%）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2D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A7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02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549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20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807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40D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72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F5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96D3">
            <w:pPr>
              <w:jc w:val="center"/>
            </w:pPr>
            <w:r>
              <w:rPr>
                <w:rFonts w:ascii="宋体" w:hAnsi="宋体" w:eastAsia="宋体"/>
                <w:sz w:val="16"/>
              </w:rPr>
              <w:t>2024年职称评审工作提升了服务质量，</w:t>
            </w:r>
            <w:r>
              <w:rPr>
                <w:rFonts w:hint="eastAsia" w:ascii="宋体" w:hAnsi="宋体"/>
                <w:sz w:val="16"/>
                <w:lang w:eastAsia="zh-CN"/>
              </w:rPr>
              <w:t>受到</w:t>
            </w:r>
            <w:r>
              <w:rPr>
                <w:rFonts w:ascii="宋体" w:hAnsi="宋体" w:eastAsia="宋体"/>
                <w:sz w:val="16"/>
              </w:rPr>
              <w:t>申报人员的高度认可，因此导致与预期指标值产生偏差。</w:t>
            </w:r>
          </w:p>
        </w:tc>
      </w:tr>
      <w:tr w14:paraId="45B475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9121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5E9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CAB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60F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93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A722">
            <w:pPr>
              <w:jc w:val="center"/>
            </w:pPr>
            <w:r>
              <w:rPr>
                <w:rFonts w:ascii="宋体" w:hAnsi="宋体" w:eastAsia="宋体"/>
                <w:sz w:val="16"/>
              </w:rPr>
              <w:t>92.43分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404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ADF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399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F1B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14215"/>
        </w:tc>
      </w:tr>
    </w:tbl>
    <w:p w14:paraId="04A6E59F">
      <w:r>
        <w:br w:type="page"/>
      </w:r>
    </w:p>
    <w:p w14:paraId="280AED57">
      <w:pPr>
        <w:spacing w:line="640" w:lineRule="exact"/>
        <w:ind w:firstLine="640"/>
        <w:jc w:val="both"/>
        <w:outlineLvl w:val="2"/>
      </w:pPr>
      <w:r>
        <w:rPr>
          <w:rFonts w:ascii="黑体" w:hAnsi="黑体" w:eastAsia="黑体"/>
          <w:sz w:val="32"/>
        </w:rPr>
        <w:t>十二、其他需说明的事项</w:t>
      </w:r>
    </w:p>
    <w:p w14:paraId="60DEC7BE">
      <w:pPr>
        <w:spacing w:line="580" w:lineRule="exact"/>
        <w:ind w:firstLine="640"/>
        <w:jc w:val="both"/>
      </w:pPr>
      <w:r>
        <w:rPr>
          <w:rFonts w:ascii="仿宋_GB2312" w:hAnsi="仿宋_GB2312" w:eastAsia="仿宋_GB2312"/>
          <w:b w:val="0"/>
          <w:sz w:val="32"/>
        </w:rPr>
        <w:t>本单位无其他需说明的事项。</w:t>
      </w:r>
    </w:p>
    <w:p w14:paraId="4E5BE614">
      <w:r>
        <w:br w:type="page"/>
      </w:r>
    </w:p>
    <w:p w14:paraId="6D47C949">
      <w:pPr>
        <w:spacing w:line="240" w:lineRule="auto"/>
        <w:jc w:val="center"/>
        <w:outlineLvl w:val="1"/>
      </w:pPr>
      <w:r>
        <w:rPr>
          <w:rFonts w:ascii="黑体" w:hAnsi="黑体" w:eastAsia="黑体"/>
          <w:sz w:val="32"/>
        </w:rPr>
        <w:t>第三部分 专业名词解释</w:t>
      </w:r>
    </w:p>
    <w:p w14:paraId="2B99319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436DCF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3390E8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A3CFF1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5D76CC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17A1D6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9FA652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264BB1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38B127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57096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B507B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5E161E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39046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00E7F2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B9A6C22">
      <w:r>
        <w:br w:type="page"/>
      </w:r>
    </w:p>
    <w:p w14:paraId="5290A34C">
      <w:pPr>
        <w:spacing w:line="240" w:lineRule="auto"/>
        <w:jc w:val="center"/>
        <w:outlineLvl w:val="1"/>
      </w:pPr>
      <w:r>
        <w:rPr>
          <w:rFonts w:ascii="黑体" w:hAnsi="黑体" w:eastAsia="黑体"/>
          <w:sz w:val="32"/>
        </w:rPr>
        <w:t>第四部分 部门决算报表（见附表）</w:t>
      </w:r>
    </w:p>
    <w:p w14:paraId="66584987">
      <w:pPr>
        <w:spacing w:line="240" w:lineRule="auto"/>
        <w:ind w:firstLine="640"/>
        <w:jc w:val="both"/>
      </w:pPr>
      <w:r>
        <w:rPr>
          <w:rFonts w:ascii="仿宋_GB2312" w:hAnsi="仿宋_GB2312" w:eastAsia="仿宋_GB2312"/>
          <w:b w:val="0"/>
          <w:sz w:val="32"/>
        </w:rPr>
        <w:t>一、《收入支出决算总表》</w:t>
      </w:r>
    </w:p>
    <w:p w14:paraId="1595C5F3">
      <w:pPr>
        <w:spacing w:line="240" w:lineRule="auto"/>
        <w:ind w:firstLine="640"/>
        <w:jc w:val="both"/>
      </w:pPr>
      <w:r>
        <w:rPr>
          <w:rFonts w:ascii="仿宋_GB2312" w:hAnsi="仿宋_GB2312" w:eastAsia="仿宋_GB2312"/>
          <w:b w:val="0"/>
          <w:sz w:val="32"/>
        </w:rPr>
        <w:t>二、《收入决算表》</w:t>
      </w:r>
    </w:p>
    <w:p w14:paraId="76214CBE">
      <w:pPr>
        <w:spacing w:line="240" w:lineRule="auto"/>
        <w:ind w:firstLine="640"/>
        <w:jc w:val="both"/>
      </w:pPr>
      <w:r>
        <w:rPr>
          <w:rFonts w:ascii="仿宋_GB2312" w:hAnsi="仿宋_GB2312" w:eastAsia="仿宋_GB2312"/>
          <w:b w:val="0"/>
          <w:sz w:val="32"/>
        </w:rPr>
        <w:t>三、《支出决算表》</w:t>
      </w:r>
    </w:p>
    <w:p w14:paraId="0C179161">
      <w:pPr>
        <w:spacing w:line="240" w:lineRule="auto"/>
        <w:ind w:firstLine="640"/>
        <w:jc w:val="both"/>
      </w:pPr>
      <w:r>
        <w:rPr>
          <w:rFonts w:ascii="仿宋_GB2312" w:hAnsi="仿宋_GB2312" w:eastAsia="仿宋_GB2312"/>
          <w:b w:val="0"/>
          <w:sz w:val="32"/>
        </w:rPr>
        <w:t>四、《财政拨款收入支出决算总表》</w:t>
      </w:r>
    </w:p>
    <w:p w14:paraId="3B0EE3E3">
      <w:pPr>
        <w:spacing w:line="240" w:lineRule="auto"/>
        <w:ind w:firstLine="640"/>
        <w:jc w:val="both"/>
      </w:pPr>
      <w:r>
        <w:rPr>
          <w:rFonts w:ascii="仿宋_GB2312" w:hAnsi="仿宋_GB2312" w:eastAsia="仿宋_GB2312"/>
          <w:b w:val="0"/>
          <w:sz w:val="32"/>
        </w:rPr>
        <w:t>五、《一般公共预算财政拨款支出决算表》</w:t>
      </w:r>
    </w:p>
    <w:p w14:paraId="39B39E48">
      <w:pPr>
        <w:spacing w:line="240" w:lineRule="auto"/>
        <w:ind w:firstLine="640"/>
        <w:jc w:val="both"/>
      </w:pPr>
      <w:r>
        <w:rPr>
          <w:rFonts w:ascii="仿宋_GB2312" w:hAnsi="仿宋_GB2312" w:eastAsia="仿宋_GB2312"/>
          <w:b w:val="0"/>
          <w:sz w:val="32"/>
        </w:rPr>
        <w:t>六、《一般公共预算财政拨款基本支出决算表》</w:t>
      </w:r>
    </w:p>
    <w:p w14:paraId="1C1B4A47">
      <w:pPr>
        <w:spacing w:line="240" w:lineRule="auto"/>
        <w:ind w:firstLine="640"/>
        <w:jc w:val="both"/>
      </w:pPr>
      <w:r>
        <w:rPr>
          <w:rFonts w:ascii="仿宋_GB2312" w:hAnsi="仿宋_GB2312" w:eastAsia="仿宋_GB2312"/>
          <w:b w:val="0"/>
          <w:sz w:val="32"/>
        </w:rPr>
        <w:t>七、《政府性基金预算财政拨款收入支出决算表》</w:t>
      </w:r>
    </w:p>
    <w:p w14:paraId="5978CD0B">
      <w:pPr>
        <w:spacing w:line="240" w:lineRule="auto"/>
        <w:ind w:firstLine="640"/>
        <w:jc w:val="both"/>
      </w:pPr>
      <w:r>
        <w:rPr>
          <w:rFonts w:ascii="仿宋_GB2312" w:hAnsi="仿宋_GB2312" w:eastAsia="仿宋_GB2312"/>
          <w:b w:val="0"/>
          <w:sz w:val="32"/>
        </w:rPr>
        <w:t>八、《国有资本经营预算财政拨款收入支出决算表》</w:t>
      </w:r>
    </w:p>
    <w:p w14:paraId="204CF1B5">
      <w:pPr>
        <w:spacing w:line="240" w:lineRule="auto"/>
        <w:ind w:firstLine="640"/>
        <w:jc w:val="both"/>
      </w:pPr>
      <w:r>
        <w:rPr>
          <w:rFonts w:ascii="仿宋_GB2312" w:hAnsi="仿宋_GB2312" w:eastAsia="仿宋_GB2312"/>
          <w:b w:val="0"/>
          <w:sz w:val="32"/>
        </w:rPr>
        <w:t>九、《财政拨款“三公”经费支出决算表》</w:t>
      </w:r>
    </w:p>
    <w:p w14:paraId="4B78F974">
      <w:pPr>
        <w:spacing w:line="240" w:lineRule="auto"/>
        <w:ind w:firstLine="640"/>
        <w:jc w:val="both"/>
      </w:pPr>
    </w:p>
    <w:p w14:paraId="76BE79BD">
      <w:pPr>
        <w:spacing w:line="240" w:lineRule="auto"/>
        <w:ind w:firstLine="640"/>
        <w:jc w:val="both"/>
      </w:pPr>
    </w:p>
    <w:p w14:paraId="4BB59829">
      <w:pPr>
        <w:spacing w:line="240" w:lineRule="auto"/>
        <w:ind w:firstLine="640"/>
        <w:jc w:val="both"/>
      </w:pPr>
    </w:p>
    <w:p w14:paraId="5F8A9025">
      <w:pPr>
        <w:spacing w:line="240" w:lineRule="auto"/>
        <w:ind w:firstLine="640"/>
        <w:jc w:val="both"/>
      </w:pPr>
    </w:p>
    <w:p w14:paraId="0E175E2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3E4D56"/>
    <w:rsid w:val="19071D6C"/>
    <w:rsid w:val="19B5554D"/>
    <w:rsid w:val="1B8F2D19"/>
    <w:rsid w:val="1C317E4F"/>
    <w:rsid w:val="1C472464"/>
    <w:rsid w:val="1C7E4D82"/>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6254</Words>
  <Characters>7128</Characters>
  <Lines>0</Lines>
  <Paragraphs>0</Paragraphs>
  <TotalTime>10</TotalTime>
  <ScaleCrop>false</ScaleCrop>
  <LinksUpToDate>false</LinksUpToDate>
  <CharactersWithSpaces>7136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2025-10-15T08:04:13Z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