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机构运行补助</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昌吉回族自治州青少年活动中心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昌吉回族自治州青少年活动中心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闫梦婷</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吉回族自治州青少年活动中心“八定”方案》，我单位主要职能包括运用各种文化艺术手段，寓教于乐，对青少年儿童进行共产主义教育、文化科学知识教育、生产劳动教育及体育、美育等方面的业余教育。以社会效益、人才效益为主导，在保证社会效益的前提下，努力实现社会效益、经济效益和人才效益的有机统一。为努力实现社会效益、经济效益和人才效益，提高丰富青少年儿童的生活，根据《昌吉州青少年活动中心2024年工作计划》中的具体要求，实施此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（1）项目名称：机构运行补助项目（以下简称“该项目”或“项目”）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通过开展形式多样的课程、活动为青少年提供多元化发展平台、丰富课余生活、培养兴趣爱好，保障各班培训人数、保障机构的正常运转，同时保障各项费用的支出，为提高青少年的综合素质提供良好的平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实施主体：昌吉州青少年活动中心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根据青少年活动中心预算批复开始实施，组织青少年活动中心在职职工全员履行此项目,全年完成寒假班、春季班、暑期班、秋季班的培训工作。以上艺术培训班截止2024年12月底已全部完成，通过本项目的实施，丰富青少年儿童的生活，发展对他们科学、技术、体育、艺术、等方面的兴趣和创造才能，同时以灵活有趣的方式，对学校教育进行拓展和深化。为青少年提供社交平台，丰富的活动让他们有机会尝试新的事务，发展自身兴趣和潜能，培养自信、创造力等个性品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昌吉回族自治州青少年活动中心是昌吉州团委下属事业单位，为正科级。单位主要负责运用各种文化艺术手段，寓教于乐，对青少年儿童进行共产主义教育、文化科学知识教育、生产劳动教育及体育、美育等方面的业余教育。以社会效益、人才效益为主导，在保证社会效益的前提下，努力实现社会效益、经济效益和人才效益的有机统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通过青少年活动中心和校内外开展形式多样、内容丰富的兴趣培训班、科普活动班、青少年军警校、法制税校、春夏秋冬令营等，丰富青少年儿童的生活，发展对他们科学、技术、体育、艺术、等方面的兴趣和创造才能，为培养社会主义合格的接班人创造良好的学习环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组织自治州青少年儿童与州内外青少年儿童的交流与学习，组织参加全国、区、州大赛，增进地区间青少年儿童的了解与友谊。指导各县市青少年活动中心（青少年宫）的工作。承办昌吉州青少年活动中心交办的各项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昌吉回族自治州青少年活动中心机构设置：无下属预算单位，内设1个科室：办公室。昌吉州青少年活动中心单位人员总数9名，其中：在职8名，退休1名，离休0名。实有人员9人。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本项目预算安排总额为38.67万元，资金来源为自有资金，其中：财政资金0万元，其他资金38.67万元，2024年实际收到预算资金38.67万元，预算资金到位率为100%。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截至2024年12月31日，本项目实际支付资金34.25万元，预算执行率88.57%，结余资金4.42万元。本项目资金主要用于支付保障各项刚性支出及代课教师劳务费用21.26万元、保障其他运转费用12.99万元。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2024年度总体目标为保障单位正常运转，确保各类艺术培训正常进行；保障各班培训开展人数5人以上，保障办公人员数量7人；保障单位运转同时提升服务质量。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“保障各班培训开展人数”指标，预期指标值为“≥5人”；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“保障办公人员数量”指标，预期指标值为“≥7人”；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“保障机关正常运行率”指标，预期指标值为“≥90%”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“各项经费支付及时率”指标，预期指标值为“≥90%”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保各项刚性支出及代课教师劳务费发放等”指标，预期指标值为“≤24.3万元”；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“保其他运转”指标，预期指标值为“≤14.37万元”；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“保障单位运转，提升服务质量”指标，预期指标值为“提升”；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“单位职工满意率”指标，预期指标值为“≥90%”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机构运行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此次我单位根据《财政支出绩效评价管理暂行办法》（财预〔2020〕10号）文件要求实施评价工作，本次评价对象为机构运行补助项目，评价核心为项目资金、项目产出、项目效益。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闫梦婷（评价小组组长）：主要负责项目策划和监督，全面负责项目绩效评价报告的最终质量，对评价人员出具的最终报告质量进行复核，确保评估结果的客观性；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禹晶晶（评价小组组员）：主要负责资料的收集，取证、数据统计分析、项目报告的制定，指标的研判，数据分析及报告撰写。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三、综合评价情况及评价结论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保障各班培训开展人数、保障办公人员数量、保障机关正常运行率、各项经费支付及时率等产出目标，发挥了保障单位运转，提升服务质量效益。但在实施过程中也存在一些不足：学生人数统计滞后，没有及时更新花名册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价，最终评分结果：总分为95.36分，绩效评级为“优”。综合评价结论如下：本项目共设置三级指标数量19个，实现三级指标数量15个，总体完成率为78.95%。项目决策类指标共设置6个，满分指标6个，得分率100%；过程管理类指标共设置5个，满分指标4个，得分率92.47%；项目产出类指标共设置6个，满分指标3个，得分率89.30%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17.57 26.79 20.00　 10.00　　95.36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92.47% 89.30% 100% 100% 95.36%</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青少年活动中心八定方案》中“运用各种文化艺术手段，寓教于乐，对青少年儿童进行共产主义教育、文化科学知识教育、生产劳动教育及体育、美育等方面的业余教育”的职责范围，属于我单位履职所需；根据《财政资金直接支付申请书》，本项目资金性质为“其他收入资金”；功能分类为“其他群众团体事务支出”；经济分类为“商品和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本项目为非基础建设类项目，属于专项资金安排项目，不涉及事前绩效评估、可行性研究以及风险评估，由我单位严格按照《州青少年活动中心财务管理办法》文件要求实施项目。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①该项目已设置年度绩效目标，具体内容为“保障单位正常运转，确保各类艺术培训正常进行。保障各班培训开展人数5人以上；保障办公人员数量7人；保障单位运转，提升服务质量”。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②该项目实际工作内容为：保障单位正常运转，确保各类艺术培训正常进行；绩效目标与实际工作内容一致，两者具有相关性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按照绩效目标完成了数量指标、质量指标、时效指标、成本指标，完成了各项业务的顺利开展，各类艺术培训的正常进行。各班培训实际开展人数6人，保障办公人员数量7人，通过该项目的实施达到提升服务质量，保障了单位运转的效果。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④该项目批复的预算金额为38.67万元，《项目支出绩效目标表》中预算金额为38.67万元，预算确定的项目资金与预算确定的项目投资额相匹配。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7个，定性指标1个，指标量化率为87.50%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本项目预算根据往年支出情况得出，即预算编制较科学且经过论证；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本项目预算编制通过往年支出情况及本年预计保障人数得出，即预算编制较科学且经过论证。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38.67万元，我单位在预算申请中严格按照单位标准和数量进行核算，其中：保各项刚性支出及代课教师劳务费发放21.26万元，保其他运转12.99万元。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青少年活动中心机构运行补助项目资金的请示》和《昌吉州青少年活动中心项目实施方案》为依据进行资金分配，预算资金分配依据充分。本项目实际到位资金38.67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项目过程管理类指标由2个二级指标和5个三级指标构成，权重分19.00分，实际得分17.57分。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本项目预算资金为38.67万元，其中：财政安排资金0万元，其他资金38.67万元，实际到位资金38.67万元，资金到位率=（38.67/38.67）*100.00%=100.00%。得分=100.00%*4.00=4.00分。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本项目实际支出资金34.25万元，预算执行率=（34.25/38.67）×100.00%=88.57%；项目已完成，总体完成率为101.4%；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得分=（88.57%-60.00%）/（1-60.00%）×5.00=3.57分。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综上所述，本指标满分为5.00分，根据评分标准得3.57分，本项目资金分配较为合理。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州青少年活动中心财务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我单位已制定《州青少年活动中心财务管理办法》，上述已建立的制度均符合行政事业单位内控管理要求，财务和业务管理制度合法、合规、完整，本项目执行符合上述制度规定。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机构运行补助项目工作领导小组，由活动中心主任黄海霞任组长，负责项目的组织工作；负责项目的实施工作；组员包括：王珍、巴丽根，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项目产出类指标由4个二级指标和6个三级指标构成，权重分30.00分，实际得分26.79分。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保障各班培训开展人数”指标：预期指标值为“≥5人”，实际完成指标值为“6人”，指标完成率为120.00%。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“保障办公人员数量”指标：预期指标值为“≥7人”，实际完成指标值为“7人”，指标完成率为100.00%。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“保障机关正常运行率”指标：预期指标值为“≥90.00%”；实际完成指标值为“100.00%”，指标完成率为111.11%。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“各项经费支付及时率”指标：预期指标值为“≥90.00%”；实际完成指标值为“100.00%”，指标完成率111.11%。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“保各项刚性支出及代课教师劳务费发放等”指标：预期指标值为“≤24.3万元”；实际完成指标值为“21.26万元”，指标完成率为87.49%。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综上所述，本指标满分为4分，根据评分标准得2.75分。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“保其他运转”指标，预期指标值为“≤14.37万元”；实际完成指标值为“12.99万元”，指标完成率为90.40%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综上所述，本指标满分为4分，根据评分标准得3.04分。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“保障单位运转，提升服务质量”指标，预期指标值为“提升”；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“单位职工满意率”指标：预期指标值为“≥90.00%”，实际完成指标值为“100.00%”，指标完成率为111.11%。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本项目年初预算资金总额为38.67万元，全年预算数为38.67万元，全年执行数为34.25万元，预算执行率为88.57%。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本项目共设置三级指标数量19个，满分指标数量15个，扣分指标数量4个，经分析计算所有三级指标完成率得出，本项目总体完成率为101.73%。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13.16%。主要偏差原因是：在年初制定计划阶段，对各项工作经费的预估和把握不准确，导致预算过高，导致保其他运转经费未及时支付完；部分老师未及时完成开票，导致劳务费未支付完，出现了偏差；同时对各类业务类型的目标值设置过于保守，导致部分指标超额完成。最终导致预算执行率和总体完成率偏差率达13.16%。</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青少年活动中心充分发挥活动中心优势，丰富青少年校外活动内容。2024年,活动中心结合公益性质，开展了每周一节的编程公益免费课程。通过免费课程，让更多有需求的孩子参与到课程当中，既增加孩子们的乐趣，又增长了见识，还能在潜移默化中润德育人，对孩子们成长大有裨益。截至目前，公益课程还在继续中，活动中心也将以此次公益课程作为推广，今后探索更多的课程进行公益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同时，为规范资金管理和使用，我单位于2024年6月开始使用工行E缴通系统进行学费收取，极大的提高了工作效率，规避了资金风险，减轻了工作量，同时便于数据的查询和统计，使财务人员能够及时掌握资金动态，了解收费的收缴情况，及时完成学费收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1、成本指标的目标设置不够完备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在项目支出成本指标种，虽然设立了项目资金的目标，在预算执行的过程中调整变动较大，存在实际支出和年初预算发生偏差，指标设置不够细化。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2、产出指标设置过于保守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实施过程中，产出指标设置有实际实施情况有差异，由于对单位的各项情况把握不够精准，工作计划也不断调整，导致实际完成情况高于目标指标，因此产生了偏差。后续将细化工作颗粒度，精准设置指标，减少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3、资金管理专业人才缺乏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在资金管理方案，缺乏专业的财务人员和管理人员。导致预算编制不够科学、资金监管不到位、绩效评估不准确等问题，影响资金的合理使用。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4、资金使用有效率有待提高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部分资金在使用过程中存在闲置现象，由于老师未及时开票，导致资金无法正常支付，暂时搁置，影响资金的分配和使用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1、合理规划预算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明确目标和要求，在指定预算钱，全面梳理活动中心的发展目标和青少年的实际需求，结合自身定位，如侧重艺术培养、科技创新或者综合素养提升，确定重点投入领域；细化预算项目，将经费详细分配到人员工资、活动开展、培训进修、场地维护维修等具体项目，明确各项目的资金额度和使用范围，提高预算的准确性和可执行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2、加强监督管理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规范财务制度，建立健全严格的财务管理制度，明确经费审批流程、报销标准等，加强对经费使用的内部控制和监督。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3、保障重点支出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优先保障各类公益活动、兴趣培训班等经费，根据青少年的兴趣热点和社会发展需求，合理安排活动经费，如增加对科技创新、传统文化传承等活动的投入。</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