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昌吉回族自治州矿山救护大队2024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5382C25">
      <w:r>
        <w:br w:type="page"/>
      </w:r>
    </w:p>
    <w:p w14:paraId="56C28BC5">
      <w:pPr>
        <w:spacing w:line="640" w:lineRule="exact"/>
        <w:jc w:val="center"/>
        <w:outlineLvl w:val="1"/>
      </w:pPr>
      <w:r>
        <w:rPr>
          <w:rFonts w:ascii="黑体" w:hAnsi="黑体" w:eastAsia="黑体"/>
          <w:sz w:val="32"/>
        </w:rPr>
        <w:t>第一部分 单位概况</w:t>
      </w:r>
    </w:p>
    <w:p w14:paraId="3194D4C8">
      <w:pPr>
        <w:spacing w:line="640" w:lineRule="exact"/>
        <w:ind w:firstLine="640"/>
        <w:jc w:val="both"/>
        <w:outlineLvl w:val="2"/>
      </w:pPr>
      <w:r>
        <w:rPr>
          <w:rFonts w:ascii="黑体" w:hAnsi="黑体" w:eastAsia="黑体"/>
          <w:sz w:val="32"/>
        </w:rPr>
        <w:t>一、主要职能</w:t>
      </w:r>
    </w:p>
    <w:p w14:paraId="73092397">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负责全州煤矿井下遇险遇难人员抢救工作。</w:t>
      </w:r>
    </w:p>
    <w:p w14:paraId="30100817">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负责处理井下水、火、瓦斯、煤尘和顶板等事故的现场处理。</w:t>
      </w:r>
    </w:p>
    <w:p w14:paraId="38FE8B3D">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参与煤矿排放瓦斯、震动性放炮、启封火区、反风演习和其他需要佩戴氧气呼吸器的安全技术性工作。</w:t>
      </w:r>
    </w:p>
    <w:p w14:paraId="1280B3A4">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参与煤矿安全检查、矿井灾害预防和处理计划审查、应急救援预案评审，协助煤矿开展安全生产工作。</w:t>
      </w:r>
    </w:p>
    <w:p w14:paraId="50F782E7">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负责全州煤矿辅助救护队的资格培训和业务领导及考核工作。</w:t>
      </w:r>
    </w:p>
    <w:p w14:paraId="0A4F0EBE">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协助矿井搞好职工救护知识的教育工作。</w:t>
      </w:r>
    </w:p>
    <w:p w14:paraId="0F7E3DCD">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根据改革发展需要，在昌吉州应急管理局的统一安排部署下，大队正从单一的矿山应急救援队伍逐步转变为社会化综合应急救援队伍，负责全州范围内矿山安全生产、各类自然灾害、突发事件的应急救援处置工作。</w:t>
      </w:r>
    </w:p>
    <w:p w14:paraId="7816EB5D">
      <w:pPr>
        <w:spacing w:line="640" w:lineRule="exact"/>
        <w:ind w:firstLine="640"/>
        <w:jc w:val="both"/>
        <w:outlineLvl w:val="2"/>
      </w:pPr>
      <w:r>
        <w:rPr>
          <w:rFonts w:ascii="黑体" w:hAnsi="黑体" w:eastAsia="黑体"/>
          <w:sz w:val="32"/>
        </w:rPr>
        <w:t>二、机构设置及人员情况</w:t>
      </w:r>
    </w:p>
    <w:p w14:paraId="413BCF2C">
      <w:pPr>
        <w:spacing w:line="580" w:lineRule="exact"/>
        <w:ind w:firstLine="640"/>
        <w:jc w:val="both"/>
      </w:pPr>
      <w:r>
        <w:rPr>
          <w:rFonts w:ascii="仿宋_GB2312" w:hAnsi="仿宋_GB2312" w:eastAsia="仿宋_GB2312"/>
          <w:sz w:val="32"/>
        </w:rPr>
        <w:t>昌吉回族自治州矿山救护大队2024年度，实有人数70人，其中：在职人员52人，增加1人；离休人员0人，增加0人；退休人员18人,增加3人。</w:t>
      </w:r>
    </w:p>
    <w:p w14:paraId="455AA8BD">
      <w:pPr>
        <w:spacing w:line="580" w:lineRule="exact"/>
        <w:ind w:firstLine="640"/>
        <w:jc w:val="both"/>
      </w:pPr>
      <w:r>
        <w:rPr>
          <w:rFonts w:ascii="仿宋_GB2312" w:hAnsi="仿宋_GB2312" w:eastAsia="仿宋_GB2312"/>
          <w:sz w:val="32"/>
        </w:rPr>
        <w:t>昌吉回族自治州矿山救护大队无下属预算单位，下设6个科室，分别是：综合办公室、战训科、技术装备科、培训科、一中队、二中队。</w:t>
      </w:r>
    </w:p>
    <w:p w14:paraId="41C2CDB6">
      <w:r>
        <w:br w:type="page"/>
      </w:r>
    </w:p>
    <w:p w14:paraId="3FABA05E">
      <w:pPr>
        <w:spacing w:line="240" w:lineRule="auto"/>
        <w:jc w:val="center"/>
        <w:outlineLvl w:val="1"/>
      </w:pPr>
      <w:r>
        <w:rPr>
          <w:rFonts w:ascii="黑体" w:hAnsi="黑体" w:eastAsia="黑体"/>
          <w:sz w:val="32"/>
        </w:rPr>
        <w:t>第二部分 部门决算情况说明</w:t>
      </w:r>
    </w:p>
    <w:p w14:paraId="6A9D394C">
      <w:pPr>
        <w:spacing w:line="640" w:lineRule="exact"/>
        <w:ind w:firstLine="640"/>
        <w:jc w:val="both"/>
        <w:outlineLvl w:val="2"/>
      </w:pPr>
      <w:r>
        <w:rPr>
          <w:rFonts w:ascii="黑体" w:hAnsi="黑体" w:eastAsia="黑体"/>
          <w:sz w:val="32"/>
        </w:rPr>
        <w:t>一、收入支出决算总体情况说明</w:t>
      </w:r>
    </w:p>
    <w:p w14:paraId="774094A7">
      <w:pPr>
        <w:spacing w:line="580" w:lineRule="exact"/>
        <w:ind w:firstLine="640"/>
        <w:jc w:val="both"/>
      </w:pPr>
      <w:r>
        <w:rPr>
          <w:rFonts w:ascii="仿宋_GB2312" w:hAnsi="仿宋_GB2312" w:eastAsia="仿宋_GB2312"/>
          <w:b/>
          <w:sz w:val="32"/>
        </w:rPr>
        <w:t>2024年度收入总计1,940.81万元，</w:t>
      </w:r>
      <w:r>
        <w:rPr>
          <w:rFonts w:ascii="仿宋_GB2312" w:hAnsi="仿宋_GB2312" w:eastAsia="仿宋_GB2312"/>
          <w:b w:val="0"/>
          <w:sz w:val="32"/>
        </w:rPr>
        <w:t>其中：本年收入合计1,665.01万元，使用非财政拨款结余（含专用结余）0.00万元，年初结转和结余275.81万元。</w:t>
      </w:r>
    </w:p>
    <w:p w14:paraId="16B945C2">
      <w:pPr>
        <w:spacing w:line="580" w:lineRule="exact"/>
        <w:ind w:firstLine="640"/>
        <w:jc w:val="both"/>
      </w:pPr>
      <w:r>
        <w:rPr>
          <w:rFonts w:ascii="仿宋_GB2312" w:hAnsi="仿宋_GB2312" w:eastAsia="仿宋_GB2312"/>
          <w:b/>
          <w:sz w:val="32"/>
        </w:rPr>
        <w:t>2024年度支出总计1,940.81万元，</w:t>
      </w:r>
      <w:r>
        <w:rPr>
          <w:rFonts w:ascii="仿宋_GB2312" w:hAnsi="仿宋_GB2312" w:eastAsia="仿宋_GB2312"/>
          <w:b w:val="0"/>
          <w:sz w:val="32"/>
        </w:rPr>
        <w:t>其中：本年支出合计1,664.53万元，结余分配0.00万元，年末结转和结余276.28万元。</w:t>
      </w:r>
    </w:p>
    <w:p w14:paraId="307C7333">
      <w:pPr>
        <w:spacing w:line="580" w:lineRule="exact"/>
        <w:ind w:firstLine="640"/>
        <w:jc w:val="both"/>
      </w:pPr>
      <w:r>
        <w:rPr>
          <w:rFonts w:ascii="仿宋_GB2312" w:hAnsi="仿宋_GB2312" w:eastAsia="仿宋_GB2312"/>
          <w:b w:val="0"/>
          <w:sz w:val="32"/>
        </w:rPr>
        <w:t>收入支出总体与上年相比，减少2,776.27万元，下降58.86%，主要原因是：本年减少昌吉州矿山救护大队基地迁建项目资金。</w:t>
      </w:r>
    </w:p>
    <w:p w14:paraId="6DDECCD7">
      <w:pPr>
        <w:spacing w:line="640" w:lineRule="exact"/>
        <w:ind w:firstLine="640"/>
        <w:jc w:val="both"/>
        <w:outlineLvl w:val="2"/>
      </w:pPr>
      <w:r>
        <w:rPr>
          <w:rFonts w:ascii="黑体" w:hAnsi="黑体" w:eastAsia="黑体"/>
          <w:sz w:val="32"/>
        </w:rPr>
        <w:t>二、收入决算情况说明</w:t>
      </w:r>
    </w:p>
    <w:p w14:paraId="7E389599">
      <w:pPr>
        <w:spacing w:line="580" w:lineRule="exact"/>
        <w:ind w:firstLine="640"/>
        <w:jc w:val="both"/>
      </w:pPr>
      <w:r>
        <w:rPr>
          <w:rFonts w:ascii="仿宋_GB2312" w:hAnsi="仿宋_GB2312" w:eastAsia="仿宋_GB2312"/>
          <w:b/>
          <w:sz w:val="32"/>
        </w:rPr>
        <w:t>本年收入1,665.01万元，</w:t>
      </w:r>
      <w:r>
        <w:rPr>
          <w:rFonts w:ascii="仿宋_GB2312" w:hAnsi="仿宋_GB2312" w:eastAsia="仿宋_GB2312"/>
          <w:b w:val="0"/>
          <w:sz w:val="32"/>
        </w:rPr>
        <w:t>其中：财政拨款收入1,664.41万元，占99.96%；上级补助收入0.00万元，占0.00%；事业收入0.00万元，占0.00%；经营收入0.00万元，占0.00%；附属单位上缴收入0.00万元，占0.00%；其他收入0.59万元，占0.04%。</w:t>
      </w:r>
    </w:p>
    <w:p w14:paraId="53D3D770">
      <w:pPr>
        <w:spacing w:line="640" w:lineRule="exact"/>
        <w:ind w:firstLine="640"/>
        <w:jc w:val="both"/>
        <w:outlineLvl w:val="2"/>
      </w:pPr>
      <w:r>
        <w:rPr>
          <w:rFonts w:ascii="黑体" w:hAnsi="黑体" w:eastAsia="黑体"/>
          <w:sz w:val="32"/>
        </w:rPr>
        <w:t>三、支出决算情况说明</w:t>
      </w:r>
    </w:p>
    <w:p w14:paraId="2327FDA7">
      <w:pPr>
        <w:spacing w:line="580" w:lineRule="exact"/>
        <w:ind w:firstLine="640"/>
        <w:jc w:val="both"/>
      </w:pPr>
      <w:r>
        <w:rPr>
          <w:rFonts w:ascii="仿宋_GB2312" w:hAnsi="仿宋_GB2312" w:eastAsia="仿宋_GB2312"/>
          <w:b/>
          <w:sz w:val="32"/>
        </w:rPr>
        <w:t>本年支出1,664.53万元，</w:t>
      </w:r>
      <w:r>
        <w:rPr>
          <w:rFonts w:ascii="仿宋_GB2312" w:hAnsi="仿宋_GB2312" w:eastAsia="仿宋_GB2312"/>
          <w:b w:val="0"/>
          <w:sz w:val="32"/>
        </w:rPr>
        <w:t>其中：基本支出1,105.53万元，占66.42%；项目支出559.00万元，占33.58%；上缴上级支出0.00万元，占0.00%；经营支出0.00万元，占0.00%；对附属单位补助支出0.00万元，占0.00%。</w:t>
      </w:r>
    </w:p>
    <w:p w14:paraId="1BCA29E1">
      <w:pPr>
        <w:spacing w:line="640" w:lineRule="exact"/>
        <w:ind w:firstLine="640"/>
        <w:jc w:val="both"/>
        <w:outlineLvl w:val="2"/>
      </w:pPr>
      <w:r>
        <w:rPr>
          <w:rFonts w:ascii="黑体" w:hAnsi="黑体" w:eastAsia="黑体"/>
          <w:sz w:val="32"/>
        </w:rPr>
        <w:t>四、财政拨款收入支出决算总体情况说明</w:t>
      </w:r>
    </w:p>
    <w:p w14:paraId="2E0E96CA">
      <w:pPr>
        <w:spacing w:line="580" w:lineRule="exact"/>
        <w:ind w:firstLine="640"/>
        <w:jc w:val="both"/>
      </w:pPr>
      <w:r>
        <w:rPr>
          <w:rFonts w:ascii="仿宋_GB2312" w:hAnsi="仿宋_GB2312" w:eastAsia="仿宋_GB2312"/>
          <w:b/>
          <w:sz w:val="32"/>
        </w:rPr>
        <w:t>2024年度财政拨款收入总计1,664.41万元，</w:t>
      </w:r>
      <w:r>
        <w:rPr>
          <w:rFonts w:ascii="仿宋_GB2312" w:hAnsi="仿宋_GB2312" w:eastAsia="仿宋_GB2312"/>
          <w:b w:val="0"/>
          <w:sz w:val="32"/>
        </w:rPr>
        <w:t>其中：年初财政拨款结转和结余0.00万元，本年财政拨款收入1,664.41万元。</w:t>
      </w:r>
      <w:r>
        <w:rPr>
          <w:rFonts w:ascii="仿宋_GB2312" w:hAnsi="仿宋_GB2312" w:eastAsia="仿宋_GB2312"/>
          <w:b/>
          <w:sz w:val="32"/>
        </w:rPr>
        <w:t>财政拨款支出总计1,664.41万元，</w:t>
      </w:r>
      <w:r>
        <w:rPr>
          <w:rFonts w:ascii="仿宋_GB2312" w:hAnsi="仿宋_GB2312" w:eastAsia="仿宋_GB2312"/>
          <w:b w:val="0"/>
          <w:sz w:val="32"/>
        </w:rPr>
        <w:t>其中：年末财政拨款结转和结余0.00万元，本年财政拨款支出1,664.41万元。</w:t>
      </w:r>
    </w:p>
    <w:p w14:paraId="5B1668B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减少2,766.41万元，下降62.44%，主要原因是：本年减少昌吉州矿山救护大队基地迁建项目资金。</w:t>
      </w:r>
      <w:r>
        <w:rPr>
          <w:rFonts w:ascii="仿宋_GB2312" w:hAnsi="仿宋_GB2312" w:eastAsia="仿宋_GB2312"/>
          <w:b/>
          <w:sz w:val="32"/>
        </w:rPr>
        <w:t>与年初预算相比，</w:t>
      </w:r>
      <w:r>
        <w:rPr>
          <w:rFonts w:ascii="仿宋_GB2312" w:hAnsi="仿宋_GB2312" w:eastAsia="仿宋_GB2312"/>
          <w:b w:val="0"/>
          <w:sz w:val="32"/>
        </w:rPr>
        <w:t>年初预算数1,643.83万元，决算数1,664.41万元，预决算差异率1.25%，主要原因是：本年在职人员增加，年中追加人员经费及人员工资、社保、公积金基数调增部分资金，导致预决算存在差异。</w:t>
      </w:r>
    </w:p>
    <w:p w14:paraId="61E58362">
      <w:pPr>
        <w:spacing w:line="640" w:lineRule="exact"/>
        <w:ind w:firstLine="640"/>
        <w:jc w:val="both"/>
        <w:outlineLvl w:val="2"/>
      </w:pPr>
      <w:r>
        <w:rPr>
          <w:rFonts w:ascii="黑体" w:hAnsi="黑体" w:eastAsia="黑体"/>
          <w:sz w:val="32"/>
        </w:rPr>
        <w:t>五、一般公共预算财政拨款支出决算情况说明</w:t>
      </w:r>
    </w:p>
    <w:p w14:paraId="2D5942CF">
      <w:pPr>
        <w:spacing w:line="640" w:lineRule="exact"/>
        <w:ind w:firstLine="640"/>
        <w:jc w:val="both"/>
        <w:outlineLvl w:val="3"/>
      </w:pPr>
      <w:r>
        <w:rPr>
          <w:rFonts w:ascii="楷体_GB2312" w:hAnsi="楷体_GB2312" w:eastAsia="楷体_GB2312"/>
          <w:b/>
          <w:sz w:val="32"/>
        </w:rPr>
        <w:t>（一）一般公共预算财政拨款支出决算总体情况</w:t>
      </w:r>
    </w:p>
    <w:p w14:paraId="52AAC343">
      <w:pPr>
        <w:spacing w:line="580" w:lineRule="exact"/>
        <w:ind w:firstLine="640"/>
        <w:jc w:val="both"/>
      </w:pPr>
      <w:r>
        <w:rPr>
          <w:rFonts w:ascii="仿宋_GB2312" w:hAnsi="仿宋_GB2312" w:eastAsia="仿宋_GB2312"/>
          <w:b/>
          <w:sz w:val="32"/>
        </w:rPr>
        <w:t>2024年度一般公共预算财政拨款支出1,664.41万元，</w:t>
      </w:r>
      <w:r>
        <w:rPr>
          <w:rFonts w:ascii="仿宋_GB2312" w:hAnsi="仿宋_GB2312" w:eastAsia="仿宋_GB2312"/>
          <w:b w:val="0"/>
          <w:sz w:val="32"/>
        </w:rPr>
        <w:t>占本年支出合计的99.99%。</w:t>
      </w:r>
      <w:r>
        <w:rPr>
          <w:rFonts w:ascii="仿宋_GB2312" w:hAnsi="仿宋_GB2312" w:eastAsia="仿宋_GB2312"/>
          <w:b/>
          <w:sz w:val="32"/>
        </w:rPr>
        <w:t>与上年相比，</w:t>
      </w:r>
      <w:r>
        <w:rPr>
          <w:rFonts w:ascii="仿宋_GB2312" w:hAnsi="仿宋_GB2312" w:eastAsia="仿宋_GB2312"/>
          <w:b w:val="0"/>
          <w:sz w:val="32"/>
        </w:rPr>
        <w:t>减少2,766.41万元，下降62.44%，主要原因是：本年减少昌吉州矿山救护大队基地迁建项目资金。</w:t>
      </w:r>
      <w:r>
        <w:rPr>
          <w:rFonts w:ascii="仿宋_GB2312" w:hAnsi="仿宋_GB2312" w:eastAsia="仿宋_GB2312"/>
          <w:b/>
          <w:sz w:val="32"/>
        </w:rPr>
        <w:t>与年初预算相比,</w:t>
      </w:r>
      <w:r>
        <w:rPr>
          <w:rFonts w:ascii="仿宋_GB2312" w:hAnsi="仿宋_GB2312" w:eastAsia="仿宋_GB2312"/>
          <w:b w:val="0"/>
          <w:sz w:val="32"/>
        </w:rPr>
        <w:t>年初预算数1,643.83万元，决算数1,664.41万元，预决算差异率1.25%，主要原因是：本年在职人员增加，年中追加人员经费及人员工资、社保、公积金基数调增部分资金，导致预决算存在差异。</w:t>
      </w:r>
    </w:p>
    <w:p w14:paraId="41C168B5">
      <w:pPr>
        <w:spacing w:line="640" w:lineRule="exact"/>
        <w:ind w:firstLine="640"/>
        <w:jc w:val="both"/>
        <w:outlineLvl w:val="3"/>
      </w:pPr>
      <w:r>
        <w:rPr>
          <w:rFonts w:ascii="楷体_GB2312" w:hAnsi="楷体_GB2312" w:eastAsia="楷体_GB2312"/>
          <w:b/>
          <w:sz w:val="32"/>
        </w:rPr>
        <w:t>（二）一般公共预算财政拨款支出决算结构情况</w:t>
      </w:r>
    </w:p>
    <w:p w14:paraId="6B38F380">
      <w:pPr>
        <w:spacing w:line="580" w:lineRule="exact"/>
        <w:ind w:firstLine="640"/>
        <w:jc w:val="both"/>
      </w:pPr>
      <w:r>
        <w:rPr>
          <w:rFonts w:ascii="仿宋_GB2312" w:hAnsi="仿宋_GB2312" w:eastAsia="仿宋_GB2312"/>
          <w:b w:val="0"/>
          <w:sz w:val="32"/>
        </w:rPr>
        <w:t>1.社会保障和就业支出(类)162.67万元,占9.77%。</w:t>
      </w:r>
    </w:p>
    <w:p w14:paraId="77C89901">
      <w:pPr>
        <w:spacing w:line="580" w:lineRule="exact"/>
        <w:ind w:firstLine="640"/>
        <w:jc w:val="both"/>
      </w:pPr>
      <w:r>
        <w:rPr>
          <w:rFonts w:ascii="仿宋_GB2312" w:hAnsi="仿宋_GB2312" w:eastAsia="仿宋_GB2312"/>
          <w:b w:val="0"/>
          <w:sz w:val="32"/>
        </w:rPr>
        <w:t>2.卫生健康支出(类)47.54万元,占2.86%。</w:t>
      </w:r>
    </w:p>
    <w:p w14:paraId="4CE703D5">
      <w:pPr>
        <w:spacing w:line="580" w:lineRule="exact"/>
        <w:ind w:firstLine="640"/>
        <w:jc w:val="both"/>
      </w:pPr>
      <w:r>
        <w:rPr>
          <w:rFonts w:ascii="仿宋_GB2312" w:hAnsi="仿宋_GB2312" w:eastAsia="仿宋_GB2312"/>
          <w:b w:val="0"/>
          <w:sz w:val="32"/>
        </w:rPr>
        <w:t>3.住房保障支出(类)71.79万元,占4.31%。</w:t>
      </w:r>
    </w:p>
    <w:p w14:paraId="424C6C88">
      <w:pPr>
        <w:spacing w:line="580" w:lineRule="exact"/>
        <w:ind w:firstLine="640"/>
        <w:jc w:val="both"/>
      </w:pPr>
      <w:r>
        <w:rPr>
          <w:rFonts w:ascii="仿宋_GB2312" w:hAnsi="仿宋_GB2312" w:eastAsia="仿宋_GB2312"/>
          <w:b w:val="0"/>
          <w:sz w:val="32"/>
        </w:rPr>
        <w:t>4.灾害防治及应急管理支出(类)1,379.16万元,占82.86%。</w:t>
      </w:r>
    </w:p>
    <w:p w14:paraId="6BFC6FC2">
      <w:pPr>
        <w:spacing w:line="580" w:lineRule="exact"/>
        <w:ind w:firstLine="640"/>
        <w:jc w:val="both"/>
      </w:pPr>
      <w:r>
        <w:rPr>
          <w:rFonts w:ascii="仿宋_GB2312" w:hAnsi="仿宋_GB2312" w:eastAsia="仿宋_GB2312"/>
          <w:b w:val="0"/>
          <w:sz w:val="32"/>
        </w:rPr>
        <w:t>5.其他支出(类)3.26万元,占0.20%。</w:t>
      </w:r>
    </w:p>
    <w:p w14:paraId="5FA9A756">
      <w:pPr>
        <w:spacing w:line="640" w:lineRule="exact"/>
        <w:ind w:firstLine="640"/>
        <w:jc w:val="both"/>
        <w:outlineLvl w:val="3"/>
      </w:pPr>
      <w:r>
        <w:rPr>
          <w:rFonts w:ascii="楷体_GB2312" w:hAnsi="楷体_GB2312" w:eastAsia="楷体_GB2312"/>
          <w:b/>
          <w:sz w:val="32"/>
        </w:rPr>
        <w:t>（三）一般公共预算财政拨款支出决算具体情况</w:t>
      </w:r>
    </w:p>
    <w:p w14:paraId="232CA56D">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1.26万元，下降100.00%,主要原因是：本年功能科目调整，为民办实事资金上年在宗教事务科目列支，本年在其他支出科目列支，导致经费减少。</w:t>
      </w:r>
    </w:p>
    <w:p w14:paraId="6A0D3AC3">
      <w:pPr>
        <w:spacing w:line="580" w:lineRule="exact"/>
        <w:ind w:firstLine="640"/>
        <w:jc w:val="both"/>
      </w:pPr>
      <w:r>
        <w:rPr>
          <w:rFonts w:ascii="仿宋_GB2312" w:hAnsi="仿宋_GB2312" w:eastAsia="仿宋_GB2312"/>
          <w:b w:val="0"/>
          <w:sz w:val="32"/>
        </w:rPr>
        <w:t>2.社会保障和就业支出(类)行政事业单位养老支出(款)事业单位离退休(项):支出决算数为8.78万元，比上年决算增加3.39万元，增长62.89%,主要原因是：本年退休人员增加，退休费支出增加。</w:t>
      </w:r>
    </w:p>
    <w:p w14:paraId="4BEBCAA2">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88.60万元，比上年决算增加15.22万元，增长20.74%,主要原因是：本年在职人员增加，在职人员工资基数调增，养老缴费基数上涨，相应支出增加。</w:t>
      </w:r>
    </w:p>
    <w:p w14:paraId="122DDB25">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4.社会保障和就业支出(类)行政事业单位养老支出(款)机关事业单位职业年金缴费支出(项):支出决算数为65.30万元，比上年决算增加14.74万元，增长29.15%,主要原因是：本年新增退休人员，职业年金缴费支出增加。</w:t>
      </w:r>
    </w:p>
    <w:p w14:paraId="2B833598">
      <w:pPr>
        <w:spacing w:line="580" w:lineRule="exact"/>
        <w:ind w:firstLine="640"/>
        <w:jc w:val="both"/>
      </w:pPr>
      <w:r>
        <w:rPr>
          <w:rFonts w:ascii="仿宋_GB2312" w:hAnsi="仿宋_GB2312" w:eastAsia="仿宋_GB2312"/>
          <w:b w:val="0"/>
          <w:sz w:val="32"/>
        </w:rPr>
        <w:t>5.卫生健康支出(类)行政事业单位医疗(款)事业单位医疗(项):支出决算数为44.30万元，比上年决算增加24.30万元，增长121.50%,主要原因是：本年在职人员增加，在职人员工资基数调增，医疗缴费基数上涨，相应支出增加。</w:t>
      </w:r>
    </w:p>
    <w:p w14:paraId="42E21733">
      <w:pPr>
        <w:spacing w:line="580" w:lineRule="exact"/>
        <w:ind w:firstLine="640"/>
        <w:jc w:val="both"/>
      </w:pPr>
      <w:r>
        <w:rPr>
          <w:rFonts w:ascii="仿宋_GB2312" w:hAnsi="仿宋_GB2312" w:eastAsia="仿宋_GB2312"/>
          <w:b w:val="0"/>
          <w:sz w:val="32"/>
        </w:rPr>
        <w:t>6.卫生健康支出(类)行政事业单位医疗(款)公务员医疗补助(项):支出决算数为2.77万元，比上年决算增加1.60万元，增长136.75%,主要原因是：本年在职人员增加，公务员医疗补助较上年增加。</w:t>
      </w:r>
    </w:p>
    <w:p w14:paraId="45D4B675">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7.卫生健康支出(类)行政事业单位医疗(款)其他行政事业单位医疗支出(项):支出决算数为0.47万元，比上年决算增加0.07万元，增长17.50%,主要原因是：本年在职人员增加，其他行政事业单位医疗支出较上年增加。</w:t>
      </w:r>
    </w:p>
    <w:p w14:paraId="014EFD5F">
      <w:pPr>
        <w:spacing w:line="580" w:lineRule="exact"/>
        <w:ind w:firstLine="640"/>
        <w:jc w:val="both"/>
      </w:pPr>
      <w:r>
        <w:rPr>
          <w:rFonts w:ascii="仿宋_GB2312" w:hAnsi="仿宋_GB2312" w:eastAsia="仿宋_GB2312"/>
          <w:b w:val="0"/>
          <w:sz w:val="32"/>
        </w:rPr>
        <w:t>8.住房保障支出(类)住房改革支出(款)住房公积金(项):支出决算数为71.79万元，比上年决算增加9.51万元，增长15.27%,主要原因是：本年在职人员增加，住房公积金支出较上年增加。</w:t>
      </w:r>
    </w:p>
    <w:p w14:paraId="4D0FCFC6">
      <w:pPr>
        <w:spacing w:line="580" w:lineRule="exact"/>
        <w:ind w:firstLine="640"/>
        <w:jc w:val="both"/>
      </w:pPr>
      <w:r>
        <w:rPr>
          <w:rFonts w:ascii="仿宋_GB2312" w:hAnsi="仿宋_GB2312" w:eastAsia="仿宋_GB2312"/>
          <w:b w:val="0"/>
          <w:sz w:val="32"/>
        </w:rPr>
        <w:t>9.灾害防治及应急管理支出(类)矿山安全(款)矿山应急救援事务(项):支出决算数为1,379.16万元，比上年决算减少2,814.81万元，下降67.12%,主要原因是：本年减少昌吉州矿山救护大队基地迁建项目资金项目。</w:t>
      </w:r>
    </w:p>
    <w:p w14:paraId="2C0719CD">
      <w:pPr>
        <w:spacing w:line="580" w:lineRule="exact"/>
        <w:ind w:firstLine="640"/>
        <w:jc w:val="both"/>
      </w:pPr>
      <w:r>
        <w:rPr>
          <w:rFonts w:ascii="仿宋_GB2312" w:hAnsi="仿宋_GB2312" w:eastAsia="仿宋_GB2312"/>
          <w:b w:val="0"/>
          <w:sz w:val="32"/>
        </w:rPr>
        <w:t>10.其他支出(类)其他支出(款)其他支出(项):支出决算数为3.26万元，比上年决算减少19.15万元，下降85.45%,主要原因是：本年</w:t>
      </w:r>
      <w:r>
        <w:rPr>
          <w:rFonts w:hint="eastAsia" w:ascii="仿宋_GB2312" w:hAnsi="仿宋_GB2312" w:eastAsia="仿宋_GB2312"/>
          <w:b w:val="0"/>
          <w:sz w:val="32"/>
          <w:lang w:eastAsia="zh-CN"/>
        </w:rPr>
        <w:t>单位</w:t>
      </w:r>
      <w:r>
        <w:rPr>
          <w:rFonts w:ascii="仿宋_GB2312" w:hAnsi="仿宋_GB2312" w:eastAsia="仿宋_GB2312"/>
          <w:b w:val="0"/>
          <w:sz w:val="32"/>
        </w:rPr>
        <w:t>为民办实事资金较上年减少，导致此科目经费减少。</w:t>
      </w:r>
    </w:p>
    <w:p w14:paraId="20C7A4BE">
      <w:pPr>
        <w:spacing w:line="640" w:lineRule="exact"/>
        <w:ind w:firstLine="640"/>
        <w:jc w:val="both"/>
        <w:outlineLvl w:val="2"/>
      </w:pPr>
      <w:r>
        <w:rPr>
          <w:rFonts w:ascii="黑体" w:hAnsi="黑体" w:eastAsia="黑体"/>
          <w:sz w:val="32"/>
        </w:rPr>
        <w:t>六、一般公共预算财政拨款基本支出决算情况说明</w:t>
      </w:r>
    </w:p>
    <w:p w14:paraId="0F54EB28">
      <w:pPr>
        <w:spacing w:line="580" w:lineRule="exact"/>
        <w:ind w:firstLine="640"/>
        <w:jc w:val="both"/>
      </w:pPr>
      <w:r>
        <w:rPr>
          <w:rFonts w:ascii="仿宋_GB2312" w:hAnsi="仿宋_GB2312" w:eastAsia="仿宋_GB2312"/>
          <w:b w:val="0"/>
          <w:sz w:val="32"/>
        </w:rPr>
        <w:t>2024年度一般公共预算财政拨款基本支出1,105.53万元，其中：</w:t>
      </w:r>
      <w:r>
        <w:rPr>
          <w:rFonts w:ascii="仿宋_GB2312" w:hAnsi="仿宋_GB2312" w:eastAsia="仿宋_GB2312"/>
          <w:b/>
          <w:sz w:val="32"/>
        </w:rPr>
        <w:t>人员经费997.70万元，</w:t>
      </w:r>
      <w:r>
        <w:rPr>
          <w:rFonts w:ascii="仿宋_GB2312" w:hAnsi="仿宋_GB2312" w:eastAsia="仿宋_GB2312"/>
          <w:b w:val="0"/>
          <w:sz w:val="32"/>
        </w:rPr>
        <w:t>包括：基本工资、津贴补贴、奖金、绩效</w:t>
      </w:r>
      <w:bookmarkStart w:id="0" w:name="_GoBack"/>
      <w:r>
        <w:rPr>
          <w:rFonts w:ascii="仿宋_GB2312" w:hAnsi="仿宋_GB2312" w:eastAsia="仿宋_GB2312"/>
          <w:b w:val="0"/>
          <w:sz w:val="32"/>
        </w:rPr>
        <w:t>工资、机关事业单位基本养老保险缴费、职业年金缴费、职工基本医疗保险缴费、公务员医疗</w:t>
      </w:r>
      <w:bookmarkEnd w:id="0"/>
      <w:r>
        <w:rPr>
          <w:rFonts w:ascii="仿宋_GB2312" w:hAnsi="仿宋_GB2312" w:eastAsia="仿宋_GB2312"/>
          <w:b w:val="0"/>
          <w:sz w:val="32"/>
        </w:rPr>
        <w:t>补助缴费、其他社会保障缴费、住房公积金、其他工资福利支出、退休费、奖励金。</w:t>
      </w:r>
    </w:p>
    <w:p w14:paraId="18E5D2CC">
      <w:pPr>
        <w:spacing w:line="580" w:lineRule="exact"/>
        <w:ind w:firstLine="640"/>
        <w:jc w:val="both"/>
      </w:pPr>
      <w:r>
        <w:rPr>
          <w:rFonts w:ascii="仿宋_GB2312" w:hAnsi="仿宋_GB2312" w:eastAsia="仿宋_GB2312"/>
          <w:b/>
          <w:sz w:val="32"/>
        </w:rPr>
        <w:t>公用经费107.83万元，</w:t>
      </w:r>
      <w:r>
        <w:rPr>
          <w:rFonts w:ascii="仿宋_GB2312" w:hAnsi="仿宋_GB2312" w:eastAsia="仿宋_GB2312"/>
          <w:b w:val="0"/>
          <w:sz w:val="32"/>
        </w:rPr>
        <w:t>包括：办公费、印刷费、电费、邮电费、取暖费、劳务费、委托业务费、工会经费、福利费、公务用车运行维护费、其他商品和服务支出。</w:t>
      </w:r>
    </w:p>
    <w:p w14:paraId="72130F94">
      <w:pPr>
        <w:spacing w:line="640" w:lineRule="exact"/>
        <w:ind w:firstLine="640"/>
        <w:jc w:val="both"/>
        <w:outlineLvl w:val="2"/>
      </w:pPr>
      <w:r>
        <w:rPr>
          <w:rFonts w:ascii="黑体" w:hAnsi="黑体" w:eastAsia="黑体"/>
          <w:sz w:val="32"/>
        </w:rPr>
        <w:t>七、政府性基金预算财政拨款收入支出决算情况说明</w:t>
      </w:r>
    </w:p>
    <w:p w14:paraId="441E4AC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C9E8A7D">
      <w:pPr>
        <w:spacing w:line="640" w:lineRule="exact"/>
        <w:ind w:firstLine="640"/>
        <w:jc w:val="both"/>
        <w:outlineLvl w:val="2"/>
      </w:pPr>
      <w:r>
        <w:rPr>
          <w:rFonts w:ascii="黑体" w:hAnsi="黑体" w:eastAsia="黑体"/>
          <w:sz w:val="32"/>
        </w:rPr>
        <w:t>八、国有资本经营预算财政拨款收入支出决算情况说明</w:t>
      </w:r>
    </w:p>
    <w:p w14:paraId="329BC7F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B57DBCC">
      <w:pPr>
        <w:spacing w:line="640" w:lineRule="exact"/>
        <w:ind w:firstLine="640"/>
        <w:jc w:val="both"/>
        <w:outlineLvl w:val="2"/>
      </w:pPr>
      <w:r>
        <w:rPr>
          <w:rFonts w:ascii="黑体" w:hAnsi="黑体" w:eastAsia="黑体"/>
          <w:sz w:val="32"/>
        </w:rPr>
        <w:t>九、财政拨款“三公”经费支出决算情况说明</w:t>
      </w:r>
    </w:p>
    <w:p w14:paraId="2377CE89">
      <w:pPr>
        <w:spacing w:line="580" w:lineRule="exact"/>
        <w:ind w:firstLine="640"/>
        <w:jc w:val="both"/>
      </w:pPr>
      <w:r>
        <w:rPr>
          <w:rFonts w:ascii="仿宋_GB2312" w:hAnsi="仿宋_GB2312" w:eastAsia="仿宋_GB2312"/>
          <w:b/>
          <w:sz w:val="32"/>
        </w:rPr>
        <w:t>2024年度财政拨款“三公”经费支出17.60万元，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17.60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公务用车运行维护费与上年一致无变化。公务接待费支出0.00万元，占0.00%，比上年增加0.00万元，增长0.00%，主要原因是：2023年与2024年均未安排公务接待费支出。</w:t>
      </w:r>
    </w:p>
    <w:p w14:paraId="36979D7A">
      <w:pPr>
        <w:spacing w:line="580" w:lineRule="exact"/>
        <w:ind w:firstLine="640"/>
        <w:jc w:val="both"/>
      </w:pPr>
      <w:r>
        <w:rPr>
          <w:rFonts w:ascii="仿宋_GB2312" w:hAnsi="仿宋_GB2312" w:eastAsia="仿宋_GB2312"/>
          <w:b/>
          <w:sz w:val="32"/>
        </w:rPr>
        <w:t>具体情况如下：</w:t>
      </w:r>
    </w:p>
    <w:p w14:paraId="3313F1D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B9C8FF9">
      <w:pPr>
        <w:spacing w:line="580" w:lineRule="exact"/>
        <w:ind w:firstLine="640"/>
        <w:jc w:val="both"/>
      </w:pPr>
      <w:r>
        <w:rPr>
          <w:rFonts w:ascii="仿宋_GB2312" w:hAnsi="仿宋_GB2312" w:eastAsia="仿宋_GB2312"/>
          <w:b w:val="0"/>
          <w:sz w:val="32"/>
        </w:rPr>
        <w:t>公务用车购置及运行维护费17.60万元，其中：公务用车购置费0.00万元，公务用车运行维护费17.60万元。公务用车运行维护费开支内容包括车辆加油费、维修费、保险费、审车费、过路费等。公务用车购置数0辆，公务用车保有量14辆。国有资产占用情况中固定资产车辆14辆，与公务用车保有量差异原因是：本单位固定资产车辆与公务用车保有量一致无差异。</w:t>
      </w:r>
    </w:p>
    <w:p w14:paraId="006F986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8783B3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17.60万元，决算数17.60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17.60万元，决算数17.60万元，预决算差异率0.00%，主要原因是：严格按照预算执行，预决算无差异。公务接待费全年预算数0.00万元，决算数0.00万元，预决算差异率0.00%，主要原因是：本单位无公务接待费。</w:t>
      </w:r>
    </w:p>
    <w:p w14:paraId="4A6A2238">
      <w:pPr>
        <w:spacing w:line="640" w:lineRule="exact"/>
        <w:ind w:firstLine="640"/>
        <w:jc w:val="both"/>
        <w:outlineLvl w:val="2"/>
      </w:pPr>
      <w:r>
        <w:rPr>
          <w:rFonts w:ascii="黑体" w:hAnsi="黑体" w:eastAsia="黑体"/>
          <w:sz w:val="32"/>
        </w:rPr>
        <w:t>十、其他重要事项的情况说明</w:t>
      </w:r>
    </w:p>
    <w:p w14:paraId="2B13C7F6">
      <w:pPr>
        <w:spacing w:line="640" w:lineRule="exact"/>
        <w:ind w:firstLine="640"/>
        <w:jc w:val="both"/>
        <w:outlineLvl w:val="3"/>
      </w:pPr>
      <w:r>
        <w:rPr>
          <w:rFonts w:ascii="楷体_GB2312" w:hAnsi="楷体_GB2312" w:eastAsia="楷体_GB2312"/>
          <w:b/>
          <w:sz w:val="32"/>
        </w:rPr>
        <w:t>（一）机关运行经费及公用经费支出情况</w:t>
      </w:r>
    </w:p>
    <w:p w14:paraId="1818D804">
      <w:pPr>
        <w:spacing w:line="580" w:lineRule="exact"/>
        <w:ind w:firstLine="640"/>
        <w:jc w:val="both"/>
      </w:pPr>
      <w:r>
        <w:rPr>
          <w:rFonts w:ascii="仿宋_GB2312" w:hAnsi="仿宋_GB2312" w:eastAsia="仿宋_GB2312"/>
          <w:b w:val="0"/>
          <w:sz w:val="32"/>
        </w:rPr>
        <w:t>2024年度昌吉回族自治州矿山救护大队（事业单位）公用经费支出107.83万元，比上年减少62.50万元，下降36.69%，主要原因是：严格控制公用经费，合理节约办公用品，减少不必要开支；本年劳务费列入其他工资福利支出中，导致公用经费</w:t>
      </w:r>
      <w:r>
        <w:rPr>
          <w:rFonts w:hint="eastAsia" w:ascii="仿宋_GB2312" w:hAnsi="仿宋_GB2312" w:eastAsia="仿宋_GB2312"/>
          <w:b w:val="0"/>
          <w:sz w:val="32"/>
          <w:lang w:val="en-US" w:eastAsia="zh-CN"/>
        </w:rPr>
        <w:t>较上年</w:t>
      </w:r>
      <w:r>
        <w:rPr>
          <w:rFonts w:ascii="仿宋_GB2312" w:hAnsi="仿宋_GB2312" w:eastAsia="仿宋_GB2312"/>
          <w:b w:val="0"/>
          <w:sz w:val="32"/>
        </w:rPr>
        <w:t>减少。</w:t>
      </w:r>
    </w:p>
    <w:p w14:paraId="0C56A268">
      <w:pPr>
        <w:spacing w:line="640" w:lineRule="exact"/>
        <w:ind w:firstLine="640"/>
        <w:jc w:val="both"/>
        <w:outlineLvl w:val="3"/>
      </w:pPr>
      <w:r>
        <w:rPr>
          <w:rFonts w:ascii="楷体_GB2312" w:hAnsi="楷体_GB2312" w:eastAsia="楷体_GB2312"/>
          <w:b/>
          <w:sz w:val="32"/>
        </w:rPr>
        <w:t>（二）政府采购情况</w:t>
      </w:r>
    </w:p>
    <w:p w14:paraId="75300434">
      <w:pPr>
        <w:spacing w:line="580" w:lineRule="exact"/>
        <w:ind w:firstLine="640"/>
        <w:jc w:val="both"/>
      </w:pPr>
      <w:r>
        <w:rPr>
          <w:rFonts w:ascii="仿宋_GB2312" w:hAnsi="仿宋_GB2312" w:eastAsia="仿宋_GB2312"/>
          <w:b w:val="0"/>
          <w:sz w:val="32"/>
        </w:rPr>
        <w:t>2024年度政府采购支出总额515.29万元，其中：政府采购货物支出402.10万元、政府采购工程支出0.00万元、政府采购服务支出113.19万元。</w:t>
      </w:r>
    </w:p>
    <w:p w14:paraId="48460858">
      <w:pPr>
        <w:spacing w:line="580" w:lineRule="exact"/>
        <w:ind w:firstLine="640"/>
        <w:jc w:val="both"/>
      </w:pPr>
      <w:r>
        <w:rPr>
          <w:rFonts w:ascii="仿宋_GB2312" w:hAnsi="仿宋_GB2312" w:eastAsia="仿宋_GB2312"/>
          <w:b w:val="0"/>
          <w:sz w:val="32"/>
        </w:rPr>
        <w:t>授予中小企业合同金额515.29万元，占政府采购支出总额的100.00%，其中：授予小微企业合同金额515.29万元，占政府采购支出总额的100.00%。</w:t>
      </w:r>
    </w:p>
    <w:p w14:paraId="3B0095D6">
      <w:pPr>
        <w:spacing w:line="640" w:lineRule="exact"/>
        <w:ind w:firstLine="640"/>
        <w:jc w:val="both"/>
        <w:outlineLvl w:val="3"/>
      </w:pPr>
      <w:r>
        <w:rPr>
          <w:rFonts w:ascii="楷体_GB2312" w:hAnsi="楷体_GB2312" w:eastAsia="楷体_GB2312"/>
          <w:b/>
          <w:sz w:val="32"/>
        </w:rPr>
        <w:t>（三）国有资产占用情况说明</w:t>
      </w:r>
    </w:p>
    <w:p w14:paraId="2640A377">
      <w:pPr>
        <w:spacing w:line="580" w:lineRule="exact"/>
        <w:ind w:firstLine="640"/>
        <w:jc w:val="both"/>
      </w:pPr>
      <w:r>
        <w:rPr>
          <w:rFonts w:ascii="仿宋_GB2312" w:hAnsi="仿宋_GB2312" w:eastAsia="仿宋_GB2312"/>
          <w:b w:val="0"/>
          <w:sz w:val="32"/>
        </w:rPr>
        <w:t>截至2024年12月31日，房屋0.00平方米，价值0.00万元。车辆14辆，价值550.85万元，其中：副部（省）级及以上领导用车0辆、主要负责人用车0辆、机要通信用车0辆、应急保障用车1辆、执法执勤用车0辆、特种专业技术用车12辆、离退休干部服务用车0辆、其他用车1辆，其他用车主要是：一般公务用车。单价100万元（含）以上设备（不含车辆）0台（套）。</w:t>
      </w:r>
    </w:p>
    <w:p w14:paraId="6CAF0226">
      <w:pPr>
        <w:spacing w:line="640" w:lineRule="exact"/>
        <w:ind w:firstLine="640"/>
        <w:jc w:val="both"/>
        <w:outlineLvl w:val="2"/>
      </w:pPr>
      <w:r>
        <w:rPr>
          <w:rFonts w:ascii="黑体" w:hAnsi="黑体" w:eastAsia="黑体"/>
          <w:sz w:val="32"/>
        </w:rPr>
        <w:t>十一、预算绩效的情况说明</w:t>
      </w:r>
    </w:p>
    <w:p w14:paraId="3CC35FC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1,940.81万元，实际执行总额1,664.53万元；预算绩效评价项目3个，全年预算数645.09万元，全年执行数643.63万元。预算绩效管理取得的成效：一是工作中加大工作绩效管理力度、抓落实、强监督，确保各项工作贯彻落实。二是进一步加强专项资金管理，坚持专款专用，实行层层把关，杜绝各类挪用专项资金的问题发生，对项目资金合理使用，统筹计划，较好完成了2024年项目预期绩效目标任务。发现的问题及原因：一是绩效管理经验不足，绩效管理的相关文件并不够完备，在绩效管理上有待完善；二是项目支出时间不</w:t>
      </w:r>
      <w:r>
        <w:rPr>
          <w:rFonts w:hint="eastAsia" w:ascii="仿宋_GB2312" w:hAnsi="仿宋_GB2312" w:eastAsia="仿宋_GB2312"/>
          <w:b w:val="0"/>
          <w:sz w:val="32"/>
          <w:lang w:eastAsia="zh-CN"/>
        </w:rPr>
        <w:t>均衡</w:t>
      </w:r>
      <w:r>
        <w:rPr>
          <w:rFonts w:ascii="仿宋_GB2312" w:hAnsi="仿宋_GB2312" w:eastAsia="仿宋_GB2312"/>
          <w:b w:val="0"/>
          <w:sz w:val="32"/>
        </w:rPr>
        <w:t>。下一步改进措施：一是进一步加大对单位涉及项目科室人员及业务人员的培训，并得到单位领导的重视，避免出现绩效工作完全是单位财务人员的工作错误认识。二是单位要做好年初工作计划、资金使用计划、项目实施方案、绩效目标，力求指标的设定上更加与单位职能业务贴近符合，使绩效目标监控发挥更大成效。具体附整体支出绩效自评表，项目支出绩效自评表和评价报告。</w:t>
      </w:r>
    </w:p>
    <w:p w14:paraId="47FAFE6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31F0201">
        <w:tblPrEx>
          <w:tblCellMar>
            <w:top w:w="0" w:type="dxa"/>
            <w:left w:w="108" w:type="dxa"/>
            <w:bottom w:w="0" w:type="dxa"/>
            <w:right w:w="108" w:type="dxa"/>
          </w:tblCellMar>
        </w:tblPrEx>
        <w:tc>
          <w:tcPr>
            <w:tcW w:w="8847" w:type="dxa"/>
            <w:gridSpan w:val="9"/>
            <w:vAlign w:val="center"/>
          </w:tcPr>
          <w:p w14:paraId="762D7100">
            <w:pPr>
              <w:jc w:val="center"/>
            </w:pPr>
            <w:r>
              <w:rPr>
                <w:rFonts w:ascii="宋体" w:hAnsi="宋体" w:eastAsia="宋体"/>
                <w:sz w:val="24"/>
              </w:rPr>
              <w:t>单位整体支出绩效自评表</w:t>
            </w:r>
          </w:p>
        </w:tc>
      </w:tr>
      <w:tr w14:paraId="3B740E4B">
        <w:tblPrEx>
          <w:tblCellMar>
            <w:top w:w="0" w:type="dxa"/>
            <w:left w:w="108" w:type="dxa"/>
            <w:bottom w:w="0" w:type="dxa"/>
            <w:right w:w="108" w:type="dxa"/>
          </w:tblCellMar>
        </w:tblPrEx>
        <w:tc>
          <w:tcPr>
            <w:tcW w:w="8847" w:type="dxa"/>
            <w:gridSpan w:val="9"/>
            <w:vAlign w:val="center"/>
          </w:tcPr>
          <w:p w14:paraId="2F38586F">
            <w:pPr>
              <w:jc w:val="center"/>
            </w:pPr>
            <w:r>
              <w:rPr>
                <w:rFonts w:ascii="宋体" w:hAnsi="宋体" w:eastAsia="宋体"/>
                <w:sz w:val="24"/>
              </w:rPr>
              <w:t>（2024年度）</w:t>
            </w:r>
          </w:p>
        </w:tc>
      </w:tr>
      <w:tr w14:paraId="12BC410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007C6">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959E450">
            <w:pPr>
              <w:jc w:val="center"/>
            </w:pPr>
            <w:r>
              <w:rPr>
                <w:rFonts w:ascii="宋体" w:hAnsi="宋体" w:eastAsia="宋体"/>
                <w:sz w:val="16"/>
              </w:rPr>
              <w:t>昌吉回族自治州矿山救护大队</w:t>
            </w:r>
          </w:p>
        </w:tc>
      </w:tr>
      <w:tr w14:paraId="0DBD477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EBA47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9FC11">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3186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B271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EB29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513B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EC38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04F0C">
            <w:pPr>
              <w:jc w:val="center"/>
            </w:pPr>
            <w:r>
              <w:rPr>
                <w:rFonts w:ascii="宋体" w:hAnsi="宋体" w:eastAsia="宋体"/>
                <w:sz w:val="16"/>
              </w:rPr>
              <w:t>得分</w:t>
            </w:r>
          </w:p>
        </w:tc>
      </w:tr>
      <w:tr w14:paraId="7960116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386B3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E1153">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FBE4D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BAA5D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B2A49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E48F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38A6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7AE84C">
            <w:pPr>
              <w:jc w:val="center"/>
            </w:pPr>
            <w:r>
              <w:rPr>
                <w:rFonts w:ascii="宋体" w:hAnsi="宋体" w:eastAsia="宋体"/>
                <w:sz w:val="16"/>
              </w:rPr>
              <w:t>-</w:t>
            </w:r>
          </w:p>
        </w:tc>
      </w:tr>
      <w:tr w14:paraId="5A2E18F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BC21D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BCD0F">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94B075">
            <w:pPr>
              <w:jc w:val="center"/>
            </w:pPr>
            <w:r>
              <w:rPr>
                <w:rFonts w:ascii="宋体" w:hAnsi="宋体" w:eastAsia="宋体"/>
                <w:sz w:val="16"/>
              </w:rPr>
              <w:t>1,643.83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1EA66">
            <w:pPr>
              <w:jc w:val="center"/>
            </w:pPr>
            <w:r>
              <w:rPr>
                <w:rFonts w:ascii="宋体" w:hAnsi="宋体" w:eastAsia="宋体"/>
                <w:sz w:val="16"/>
              </w:rPr>
              <w:t>1,940.81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075E36">
            <w:pPr>
              <w:jc w:val="center"/>
            </w:pPr>
            <w:r>
              <w:rPr>
                <w:rFonts w:ascii="宋体" w:hAnsi="宋体" w:eastAsia="宋体"/>
                <w:sz w:val="16"/>
              </w:rPr>
              <w:t>1,664.41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B91E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6E15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16A2D">
            <w:pPr>
              <w:jc w:val="center"/>
            </w:pPr>
            <w:r>
              <w:rPr>
                <w:rFonts w:ascii="宋体" w:hAnsi="宋体" w:eastAsia="宋体"/>
                <w:sz w:val="16"/>
              </w:rPr>
              <w:t>-</w:t>
            </w:r>
          </w:p>
        </w:tc>
      </w:tr>
      <w:tr w14:paraId="6592E6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4FABD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D057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F414A">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0F9B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42F15">
            <w:pPr>
              <w:jc w:val="center"/>
            </w:pPr>
            <w:r>
              <w:rPr>
                <w:rFonts w:ascii="宋体" w:hAnsi="宋体" w:eastAsia="宋体"/>
                <w:sz w:val="16"/>
              </w:rPr>
              <w:t>0.12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13D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31A1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C6B17E">
            <w:pPr>
              <w:jc w:val="center"/>
            </w:pPr>
            <w:r>
              <w:rPr>
                <w:rFonts w:ascii="宋体" w:hAnsi="宋体" w:eastAsia="宋体"/>
                <w:sz w:val="16"/>
              </w:rPr>
              <w:t>-</w:t>
            </w:r>
          </w:p>
        </w:tc>
      </w:tr>
      <w:tr w14:paraId="2D1ECA4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378BB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3A047">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5465BC">
            <w:pPr>
              <w:jc w:val="center"/>
            </w:pPr>
            <w:r>
              <w:rPr>
                <w:rFonts w:ascii="宋体" w:hAnsi="宋体" w:eastAsia="宋体"/>
                <w:sz w:val="16"/>
              </w:rPr>
              <w:t>1,743.83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4E453">
            <w:pPr>
              <w:jc w:val="center"/>
            </w:pPr>
            <w:r>
              <w:rPr>
                <w:rFonts w:ascii="宋体" w:hAnsi="宋体" w:eastAsia="宋体"/>
                <w:sz w:val="16"/>
              </w:rPr>
              <w:t>1,940.81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9665C">
            <w:pPr>
              <w:jc w:val="center"/>
            </w:pPr>
            <w:r>
              <w:rPr>
                <w:rFonts w:ascii="宋体" w:hAnsi="宋体" w:eastAsia="宋体"/>
                <w:sz w:val="16"/>
              </w:rPr>
              <w:t>1,664.53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005CE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52EC5">
            <w:pPr>
              <w:jc w:val="center"/>
            </w:pPr>
            <w:r>
              <w:rPr>
                <w:rFonts w:ascii="宋体" w:hAnsi="宋体" w:eastAsia="宋体"/>
                <w:sz w:val="16"/>
              </w:rPr>
              <w:t>85.76%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AE5FFD">
            <w:pPr>
              <w:jc w:val="center"/>
            </w:pPr>
            <w:r>
              <w:rPr>
                <w:rFonts w:ascii="宋体" w:hAnsi="宋体" w:eastAsia="宋体"/>
                <w:sz w:val="16"/>
              </w:rPr>
              <w:t>8.58</w:t>
            </w:r>
          </w:p>
        </w:tc>
      </w:tr>
      <w:tr w14:paraId="2C76DC2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0326BC">
            <w:pPr>
              <w:jc w:val="center"/>
            </w:pPr>
            <w:r>
              <w:rPr>
                <w:rFonts w:ascii="宋体" w:hAnsi="宋体" w:eastAsia="宋体"/>
                <w:sz w:val="16"/>
              </w:rPr>
              <w:t>年度总体目标</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BDA1A4E">
            <w:pPr>
              <w:jc w:val="center"/>
            </w:pPr>
            <w:r>
              <w:rPr>
                <w:rFonts w:ascii="宋体" w:hAnsi="宋体" w:eastAsia="宋体"/>
                <w:sz w:val="16"/>
              </w:rPr>
              <w:t>预期目标</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B18549">
            <w:pPr>
              <w:jc w:val="center"/>
            </w:pPr>
            <w:r>
              <w:rPr>
                <w:rFonts w:ascii="宋体" w:hAnsi="宋体" w:eastAsia="宋体"/>
                <w:sz w:val="16"/>
              </w:rPr>
              <w:t>实际完成情况</w:t>
            </w:r>
          </w:p>
        </w:tc>
      </w:tr>
      <w:tr w14:paraId="6B6A98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F158CA"/>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59BDE5">
            <w:pPr>
              <w:jc w:val="both"/>
            </w:pPr>
            <w:r>
              <w:rPr>
                <w:rFonts w:ascii="宋体" w:hAnsi="宋体" w:eastAsia="宋体"/>
                <w:sz w:val="16"/>
              </w:rPr>
              <w:t>目标1：开展矿山应急救援、预防性安全检查、安全技术服务等工作，将工作重点从事后抢险向事前预防转变。</w:t>
            </w:r>
            <w:r>
              <w:rPr>
                <w:rFonts w:ascii="宋体" w:hAnsi="宋体" w:eastAsia="宋体"/>
                <w:sz w:val="16"/>
              </w:rPr>
              <w:br w:type="textWrapping"/>
            </w:r>
            <w:r>
              <w:rPr>
                <w:rFonts w:ascii="宋体" w:hAnsi="宋体" w:eastAsia="宋体"/>
                <w:sz w:val="16"/>
              </w:rPr>
              <w:t>目标2：加强业务和体能训练，熟练掌握各种救援技能，提升专业救援水平，每季度开展一次综合考核。</w:t>
            </w:r>
            <w:r>
              <w:rPr>
                <w:rFonts w:ascii="宋体" w:hAnsi="宋体" w:eastAsia="宋体"/>
                <w:sz w:val="16"/>
              </w:rPr>
              <w:br w:type="textWrapping"/>
            </w:r>
            <w:r>
              <w:rPr>
                <w:rFonts w:ascii="宋体" w:hAnsi="宋体" w:eastAsia="宋体"/>
                <w:sz w:val="16"/>
              </w:rPr>
              <w:t>目标3：每季度对签订协议煤矿开展预防性安全检查工作一次，对协议井工煤矿开展1次井下密闭检查，并建立台账，全方位实现矿山安全生产的综合服务，为煤矿企业安全生产保驾护航。</w:t>
            </w:r>
            <w:r>
              <w:rPr>
                <w:rFonts w:ascii="宋体" w:hAnsi="宋体" w:eastAsia="宋体"/>
                <w:sz w:val="16"/>
              </w:rPr>
              <w:br w:type="textWrapping"/>
            </w:r>
            <w:r>
              <w:rPr>
                <w:rFonts w:ascii="宋体" w:hAnsi="宋体" w:eastAsia="宋体"/>
                <w:sz w:val="16"/>
              </w:rPr>
              <w:t xml:space="preserve">目标4：每半年开展1次矿山救护达标自评工作，完成年度矿山质量标准化达标验收。       </w:t>
            </w:r>
            <w:r>
              <w:rPr>
                <w:rFonts w:ascii="宋体" w:hAnsi="宋体" w:eastAsia="宋体"/>
                <w:sz w:val="16"/>
              </w:rPr>
              <w:br w:type="textWrapping"/>
            </w:r>
            <w:r>
              <w:rPr>
                <w:rFonts w:ascii="宋体" w:hAnsi="宋体" w:eastAsia="宋体"/>
                <w:sz w:val="16"/>
              </w:rPr>
              <w:t xml:space="preserve"> 目标5：积极组织具有丰富实战经验的矿山救护队指战员充实师资库，努力提升全疆专兼职矿山救护队员培训质量。</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D1756C">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全年预算数为1,940.81万元，全年执行数为1,664.53万元，总预算执行率为85.76%。2024年</w:t>
            </w:r>
            <w:r>
              <w:rPr>
                <w:rFonts w:hint="eastAsia" w:ascii="宋体" w:hAnsi="宋体"/>
                <w:sz w:val="16"/>
                <w:lang w:eastAsia="zh-CN"/>
              </w:rPr>
              <w:t>本单位</w:t>
            </w:r>
            <w:r>
              <w:rPr>
                <w:rFonts w:ascii="宋体" w:hAnsi="宋体" w:eastAsia="宋体"/>
                <w:sz w:val="16"/>
              </w:rPr>
              <w:t>完成以下工作内容：1.安全检查煤矿频次60次；2.对协议井工煤矿开展井下密闭检查，建立密闭台账4次；3.举办专（兼）职矿山救护队员培（复）训8期；4.救护队员综合体能考核4次；5.大队年度矿山标准化达标自评1次；6.高温浓烟训练4次；7.应急救援装备维护保养，确保装备合格率达到100%。通过以上工作的实施，提升了山救护应急救援工作顺利开展，从而减少或者降低事故的危害程度，避免或者减少人员的伤亡和财产损失。</w:t>
            </w:r>
          </w:p>
        </w:tc>
      </w:tr>
      <w:tr w14:paraId="32D7AC5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40B4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6B4C5">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1226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1C56A">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7A123">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6997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3BACE">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2C3F1">
            <w:pPr>
              <w:jc w:val="center"/>
            </w:pPr>
            <w:r>
              <w:rPr>
                <w:rFonts w:ascii="宋体" w:hAnsi="宋体" w:eastAsia="宋体"/>
                <w:sz w:val="16"/>
              </w:rPr>
              <w:t>得分</w:t>
            </w:r>
          </w:p>
        </w:tc>
      </w:tr>
      <w:tr w14:paraId="683595F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2B94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403AE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6F6B2">
            <w:pPr>
              <w:jc w:val="center"/>
            </w:pPr>
            <w:r>
              <w:rPr>
                <w:rFonts w:ascii="宋体" w:hAnsi="宋体" w:eastAsia="宋体"/>
                <w:sz w:val="16"/>
              </w:rPr>
              <w:t>安全检查煤矿频次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B3DB9">
            <w:pPr>
              <w:jc w:val="center"/>
            </w:pPr>
            <w:r>
              <w:rPr>
                <w:rFonts w:ascii="宋体" w:hAnsi="宋体" w:eastAsia="宋体"/>
                <w:sz w:val="16"/>
              </w:rPr>
              <w:t>&gt;=60次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011F5">
            <w:pPr>
              <w:jc w:val="center"/>
            </w:pPr>
            <w:r>
              <w:rPr>
                <w:rFonts w:ascii="宋体" w:hAnsi="宋体" w:eastAsia="宋体"/>
                <w:sz w:val="16"/>
              </w:rPr>
              <w:t>行业规范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9AD537">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18DDD">
            <w:pPr>
              <w:jc w:val="center"/>
            </w:pPr>
            <w:r>
              <w:rPr>
                <w:rFonts w:ascii="宋体" w:hAnsi="宋体" w:eastAsia="宋体"/>
                <w:sz w:val="16"/>
              </w:rPr>
              <w:t>60次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CE100">
            <w:pPr>
              <w:jc w:val="center"/>
            </w:pPr>
            <w:r>
              <w:rPr>
                <w:rFonts w:ascii="宋体" w:hAnsi="宋体" w:eastAsia="宋体"/>
                <w:sz w:val="16"/>
              </w:rPr>
              <w:t>13</w:t>
            </w:r>
          </w:p>
        </w:tc>
      </w:tr>
      <w:tr w14:paraId="6FA300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5E344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276BE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8F1C6">
            <w:pPr>
              <w:jc w:val="center"/>
            </w:pPr>
            <w:r>
              <w:rPr>
                <w:rFonts w:ascii="宋体" w:hAnsi="宋体" w:eastAsia="宋体"/>
                <w:sz w:val="16"/>
              </w:rPr>
              <w:t>对协议井工煤矿开展井下密闭检查，建立密闭台账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8D827">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35F57">
            <w:pPr>
              <w:jc w:val="center"/>
            </w:pPr>
            <w:r>
              <w:rPr>
                <w:rFonts w:ascii="宋体" w:hAnsi="宋体" w:eastAsia="宋体"/>
                <w:sz w:val="16"/>
              </w:rPr>
              <w:t>工作要求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D327C">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F5288">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4DB4B">
            <w:pPr>
              <w:jc w:val="center"/>
            </w:pPr>
            <w:r>
              <w:rPr>
                <w:rFonts w:ascii="宋体" w:hAnsi="宋体" w:eastAsia="宋体"/>
                <w:sz w:val="16"/>
              </w:rPr>
              <w:t>13</w:t>
            </w:r>
          </w:p>
        </w:tc>
      </w:tr>
      <w:tr w14:paraId="7EF081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B28B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0837F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C8F56">
            <w:pPr>
              <w:jc w:val="center"/>
            </w:pPr>
            <w:r>
              <w:rPr>
                <w:rFonts w:ascii="宋体" w:hAnsi="宋体" w:eastAsia="宋体"/>
                <w:sz w:val="16"/>
              </w:rPr>
              <w:t>举办专（兼）职矿山救护队员培（复）训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273AD">
            <w:pPr>
              <w:jc w:val="center"/>
            </w:pPr>
            <w:r>
              <w:rPr>
                <w:rFonts w:ascii="宋体" w:hAnsi="宋体" w:eastAsia="宋体"/>
                <w:sz w:val="16"/>
              </w:rPr>
              <w:t>&gt;=8期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03A52">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DBBB66">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94BD5">
            <w:pPr>
              <w:jc w:val="center"/>
            </w:pPr>
            <w:r>
              <w:rPr>
                <w:rFonts w:ascii="宋体" w:hAnsi="宋体" w:eastAsia="宋体"/>
                <w:sz w:val="16"/>
              </w:rPr>
              <w:t>8期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D48DE2">
            <w:pPr>
              <w:jc w:val="center"/>
            </w:pPr>
            <w:r>
              <w:rPr>
                <w:rFonts w:ascii="宋体" w:hAnsi="宋体" w:eastAsia="宋体"/>
                <w:sz w:val="16"/>
              </w:rPr>
              <w:t>13</w:t>
            </w:r>
          </w:p>
        </w:tc>
      </w:tr>
      <w:tr w14:paraId="084B25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F5DB7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C96DB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CE3B3">
            <w:pPr>
              <w:jc w:val="center"/>
            </w:pPr>
            <w:r>
              <w:rPr>
                <w:rFonts w:ascii="宋体" w:hAnsi="宋体" w:eastAsia="宋体"/>
                <w:sz w:val="16"/>
              </w:rPr>
              <w:t>救护队员综合体能考核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F22E67">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34F82">
            <w:pPr>
              <w:jc w:val="center"/>
            </w:pPr>
            <w:r>
              <w:rPr>
                <w:rFonts w:ascii="宋体" w:hAnsi="宋体" w:eastAsia="宋体"/>
                <w:sz w:val="16"/>
              </w:rPr>
              <w:t>行业规范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1A5CA">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F0ECC">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5D035">
            <w:pPr>
              <w:jc w:val="center"/>
            </w:pPr>
            <w:r>
              <w:rPr>
                <w:rFonts w:ascii="宋体" w:hAnsi="宋体" w:eastAsia="宋体"/>
                <w:sz w:val="16"/>
              </w:rPr>
              <w:t>13</w:t>
            </w:r>
          </w:p>
        </w:tc>
      </w:tr>
      <w:tr w14:paraId="027697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12673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EE100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D0E6E">
            <w:pPr>
              <w:jc w:val="center"/>
            </w:pPr>
            <w:r>
              <w:rPr>
                <w:rFonts w:ascii="宋体" w:hAnsi="宋体" w:eastAsia="宋体"/>
                <w:sz w:val="16"/>
              </w:rPr>
              <w:t>大队年度矿山标准化达标自评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1E4FF">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6C677">
            <w:pPr>
              <w:jc w:val="center"/>
            </w:pPr>
            <w:r>
              <w:rPr>
                <w:rFonts w:ascii="宋体" w:hAnsi="宋体" w:eastAsia="宋体"/>
                <w:sz w:val="16"/>
              </w:rPr>
              <w:t>行业规范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82678">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6B358">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E1DF5">
            <w:pPr>
              <w:jc w:val="center"/>
            </w:pPr>
            <w:r>
              <w:rPr>
                <w:rFonts w:ascii="宋体" w:hAnsi="宋体" w:eastAsia="宋体"/>
                <w:sz w:val="16"/>
              </w:rPr>
              <w:t>13</w:t>
            </w:r>
          </w:p>
        </w:tc>
      </w:tr>
      <w:tr w14:paraId="29B775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02C79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86BB4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6FD95">
            <w:pPr>
              <w:jc w:val="center"/>
            </w:pPr>
            <w:r>
              <w:rPr>
                <w:rFonts w:ascii="宋体" w:hAnsi="宋体" w:eastAsia="宋体"/>
                <w:sz w:val="16"/>
              </w:rPr>
              <w:t>高温浓烟训练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C10C7">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6E5BC">
            <w:pPr>
              <w:jc w:val="center"/>
            </w:pPr>
            <w:r>
              <w:rPr>
                <w:rFonts w:ascii="宋体" w:hAnsi="宋体" w:eastAsia="宋体"/>
                <w:sz w:val="16"/>
              </w:rPr>
              <w:t>行业规范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5645F">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9CF9A1">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AE00B">
            <w:pPr>
              <w:jc w:val="center"/>
            </w:pPr>
            <w:r>
              <w:rPr>
                <w:rFonts w:ascii="宋体" w:hAnsi="宋体" w:eastAsia="宋体"/>
                <w:sz w:val="16"/>
              </w:rPr>
              <w:t>13</w:t>
            </w:r>
          </w:p>
        </w:tc>
      </w:tr>
      <w:tr w14:paraId="2D85DD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7BBF0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A6A3F">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B0D6E">
            <w:pPr>
              <w:jc w:val="center"/>
            </w:pPr>
            <w:r>
              <w:rPr>
                <w:rFonts w:ascii="宋体" w:hAnsi="宋体" w:eastAsia="宋体"/>
                <w:sz w:val="16"/>
              </w:rPr>
              <w:t>应急救援装备维护保养，确保装备合格率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CCF10">
            <w:pPr>
              <w:jc w:val="center"/>
            </w:pPr>
            <w:r>
              <w:rPr>
                <w:rFonts w:ascii="宋体" w:hAnsi="宋体" w:eastAsia="宋体"/>
                <w:sz w:val="16"/>
              </w:rPr>
              <w:t>&gt;=100</w:t>
            </w:r>
            <w:r>
              <w:rPr>
                <w:rFonts w:hint="eastAsia" w:ascii="宋体" w:hAnsi="宋体"/>
                <w:sz w:val="16"/>
                <w:lang w:eastAsia="zh-CN"/>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9121A">
            <w:pPr>
              <w:jc w:val="center"/>
            </w:pPr>
            <w:r>
              <w:rPr>
                <w:rFonts w:ascii="宋体" w:hAnsi="宋体" w:eastAsia="宋体"/>
                <w:sz w:val="16"/>
              </w:rPr>
              <w:t>行业规范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7B8F6">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9700C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0767D1">
            <w:pPr>
              <w:jc w:val="center"/>
            </w:pPr>
            <w:r>
              <w:rPr>
                <w:rFonts w:ascii="宋体" w:hAnsi="宋体" w:eastAsia="宋体"/>
                <w:sz w:val="16"/>
              </w:rPr>
              <w:t>12</w:t>
            </w:r>
          </w:p>
        </w:tc>
      </w:tr>
    </w:tbl>
    <w:p w14:paraId="6E7645B8">
      <w:r>
        <w:br w:type="page"/>
      </w:r>
    </w:p>
    <w:tbl>
      <w:tblPr>
        <w:tblStyle w:val="9"/>
        <w:tblW w:w="0" w:type="auto"/>
        <w:tblInd w:w="0" w:type="dxa"/>
        <w:tblLayout w:type="autofit"/>
        <w:tblCellMar>
          <w:top w:w="0" w:type="dxa"/>
          <w:left w:w="108" w:type="dxa"/>
          <w:bottom w:w="0" w:type="dxa"/>
          <w:right w:w="108" w:type="dxa"/>
        </w:tblCellMar>
      </w:tblPr>
      <w:tblGrid>
        <w:gridCol w:w="613"/>
        <w:gridCol w:w="583"/>
        <w:gridCol w:w="584"/>
        <w:gridCol w:w="614"/>
        <w:gridCol w:w="599"/>
        <w:gridCol w:w="936"/>
        <w:gridCol w:w="856"/>
        <w:gridCol w:w="696"/>
        <w:gridCol w:w="629"/>
        <w:gridCol w:w="584"/>
        <w:gridCol w:w="584"/>
        <w:gridCol w:w="584"/>
        <w:gridCol w:w="486"/>
        <w:gridCol w:w="98"/>
        <w:gridCol w:w="614"/>
      </w:tblGrid>
      <w:tr w14:paraId="4102F8A1">
        <w:tblPrEx>
          <w:tblCellMar>
            <w:top w:w="0" w:type="dxa"/>
            <w:left w:w="108" w:type="dxa"/>
            <w:bottom w:w="0" w:type="dxa"/>
            <w:right w:w="108" w:type="dxa"/>
          </w:tblCellMar>
        </w:tblPrEx>
        <w:tc>
          <w:tcPr>
            <w:tcW w:w="9060" w:type="dxa"/>
            <w:gridSpan w:val="15"/>
            <w:vAlign w:val="center"/>
          </w:tcPr>
          <w:p w14:paraId="18578E3C">
            <w:pPr>
              <w:jc w:val="center"/>
            </w:pPr>
            <w:r>
              <w:rPr>
                <w:rFonts w:ascii="宋体" w:hAnsi="宋体" w:eastAsia="宋体"/>
                <w:sz w:val="24"/>
              </w:rPr>
              <w:t>项目支出绩效自评表</w:t>
            </w:r>
          </w:p>
        </w:tc>
      </w:tr>
      <w:tr w14:paraId="0D7D9BBA">
        <w:tblPrEx>
          <w:tblCellMar>
            <w:top w:w="0" w:type="dxa"/>
            <w:left w:w="108" w:type="dxa"/>
            <w:bottom w:w="0" w:type="dxa"/>
            <w:right w:w="108" w:type="dxa"/>
          </w:tblCellMar>
        </w:tblPrEx>
        <w:tc>
          <w:tcPr>
            <w:tcW w:w="906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18A7B3C5">
            <w:pPr>
              <w:jc w:val="center"/>
            </w:pPr>
            <w:r>
              <w:rPr>
                <w:rFonts w:ascii="宋体" w:hAnsi="宋体" w:eastAsia="宋体"/>
                <w:sz w:val="24"/>
              </w:rPr>
              <w:t>(2024年度)</w:t>
            </w:r>
          </w:p>
        </w:tc>
      </w:tr>
      <w:tr w14:paraId="23B6C3ED">
        <w:tblPrEx>
          <w:tblCellMar>
            <w:top w:w="0" w:type="dxa"/>
            <w:left w:w="108" w:type="dxa"/>
            <w:bottom w:w="0" w:type="dxa"/>
            <w:right w:w="108" w:type="dxa"/>
          </w:tblCellMar>
        </w:tblPrEx>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DB8A1A9">
            <w:pPr>
              <w:jc w:val="center"/>
            </w:pPr>
            <w:r>
              <w:rPr>
                <w:rFonts w:ascii="宋体" w:hAnsi="宋体" w:eastAsia="宋体"/>
                <w:sz w:val="16"/>
              </w:rPr>
              <w:t>项目名称</w:t>
            </w:r>
          </w:p>
        </w:tc>
        <w:tc>
          <w:tcPr>
            <w:tcW w:w="8447"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FFAD054">
            <w:pPr>
              <w:jc w:val="center"/>
            </w:pPr>
            <w:r>
              <w:rPr>
                <w:rFonts w:ascii="宋体" w:hAnsi="宋体" w:eastAsia="宋体"/>
                <w:sz w:val="16"/>
              </w:rPr>
              <w:t>应急救援体系硬件提升建设项目</w:t>
            </w:r>
          </w:p>
        </w:tc>
      </w:tr>
      <w:tr w14:paraId="108E9DA7">
        <w:tblPrEx>
          <w:tblCellMar>
            <w:top w:w="0" w:type="dxa"/>
            <w:left w:w="108" w:type="dxa"/>
            <w:bottom w:w="0" w:type="dxa"/>
            <w:right w:w="108" w:type="dxa"/>
          </w:tblCellMar>
        </w:tblPrEx>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B49C345">
            <w:pPr>
              <w:jc w:val="center"/>
            </w:pPr>
            <w:r>
              <w:rPr>
                <w:rFonts w:ascii="宋体" w:hAnsi="宋体" w:eastAsia="宋体"/>
                <w:sz w:val="16"/>
              </w:rPr>
              <w:t>主管部门</w:t>
            </w:r>
          </w:p>
        </w:tc>
        <w:tc>
          <w:tcPr>
            <w:tcW w:w="48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9ED385">
            <w:pPr>
              <w:jc w:val="center"/>
            </w:pPr>
            <w:r>
              <w:rPr>
                <w:rFonts w:ascii="宋体" w:hAnsi="宋体" w:eastAsia="宋体"/>
                <w:sz w:val="16"/>
              </w:rPr>
              <w:t>昌吉回族自治州应急管理局</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015EC67">
            <w:pPr>
              <w:jc w:val="center"/>
            </w:pPr>
            <w:r>
              <w:rPr>
                <w:rFonts w:ascii="宋体" w:hAnsi="宋体" w:eastAsia="宋体"/>
                <w:sz w:val="16"/>
              </w:rPr>
              <w:t>实施单位</w:t>
            </w:r>
          </w:p>
        </w:tc>
        <w:tc>
          <w:tcPr>
            <w:tcW w:w="295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FCA5C0">
            <w:pPr>
              <w:jc w:val="center"/>
            </w:pPr>
            <w:r>
              <w:rPr>
                <w:rFonts w:ascii="宋体" w:hAnsi="宋体" w:eastAsia="宋体"/>
                <w:sz w:val="16"/>
              </w:rPr>
              <w:t>昌吉回族自治州矿山救护大队</w:t>
            </w:r>
          </w:p>
        </w:tc>
      </w:tr>
      <w:tr w14:paraId="5916651B">
        <w:tblPrEx>
          <w:tblCellMar>
            <w:top w:w="0" w:type="dxa"/>
            <w:left w:w="108" w:type="dxa"/>
            <w:bottom w:w="0" w:type="dxa"/>
            <w:right w:w="108" w:type="dxa"/>
          </w:tblCellMar>
        </w:tblPrEx>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25C9EB">
            <w:pPr>
              <w:jc w:val="center"/>
            </w:pPr>
            <w:r>
              <w:rPr>
                <w:rFonts w:ascii="宋体" w:hAnsi="宋体" w:eastAsia="宋体"/>
                <w:sz w:val="16"/>
              </w:rPr>
              <w:t>项目资金（万元）</w:t>
            </w:r>
          </w:p>
        </w:tc>
        <w:tc>
          <w:tcPr>
            <w:tcW w:w="11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7D496">
            <w:pPr>
              <w:jc w:val="center"/>
            </w:pP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12E2C">
            <w:pPr>
              <w:jc w:val="center"/>
            </w:pPr>
            <w:r>
              <w:rPr>
                <w:rFonts w:ascii="宋体" w:hAnsi="宋体" w:eastAsia="宋体"/>
                <w:sz w:val="16"/>
              </w:rPr>
              <w:t>年初预算数</w:t>
            </w:r>
          </w:p>
        </w:tc>
        <w:tc>
          <w:tcPr>
            <w:tcW w:w="17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2BED9">
            <w:pPr>
              <w:jc w:val="center"/>
            </w:pPr>
            <w:r>
              <w:rPr>
                <w:rFonts w:ascii="宋体" w:hAnsi="宋体" w:eastAsia="宋体"/>
                <w:sz w:val="16"/>
              </w:rPr>
              <w:t>全年预算数</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A3FE0">
            <w:pPr>
              <w:jc w:val="center"/>
            </w:pPr>
            <w:r>
              <w:rPr>
                <w:rFonts w:ascii="宋体" w:hAnsi="宋体" w:eastAsia="宋体"/>
                <w:sz w:val="16"/>
              </w:rPr>
              <w:t>全年执行数</w:t>
            </w:r>
          </w:p>
        </w:tc>
        <w:tc>
          <w:tcPr>
            <w:tcW w:w="11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101A3">
            <w:pPr>
              <w:jc w:val="center"/>
            </w:pPr>
            <w:r>
              <w:rPr>
                <w:rFonts w:ascii="宋体" w:hAnsi="宋体" w:eastAsia="宋体"/>
                <w:sz w:val="16"/>
              </w:rPr>
              <w:t>分值</w:t>
            </w:r>
          </w:p>
        </w:tc>
        <w:tc>
          <w:tcPr>
            <w:tcW w:w="116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733E066">
            <w:pPr>
              <w:jc w:val="center"/>
            </w:pPr>
            <w:r>
              <w:rPr>
                <w:rFonts w:ascii="宋体" w:hAnsi="宋体" w:eastAsia="宋体"/>
                <w:sz w:val="16"/>
              </w:rPr>
              <w:t>执行率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FE05820">
            <w:pPr>
              <w:jc w:val="center"/>
            </w:pPr>
            <w:r>
              <w:rPr>
                <w:rFonts w:ascii="宋体" w:hAnsi="宋体" w:eastAsia="宋体"/>
                <w:sz w:val="16"/>
              </w:rPr>
              <w:t>得分</w:t>
            </w:r>
          </w:p>
        </w:tc>
      </w:tr>
      <w:tr w14:paraId="07DF2F82">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0307B0CF"/>
        </w:tc>
        <w:tc>
          <w:tcPr>
            <w:tcW w:w="11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BA28A8">
            <w:pPr>
              <w:jc w:val="center"/>
            </w:pPr>
            <w:r>
              <w:rPr>
                <w:rFonts w:ascii="宋体" w:hAnsi="宋体" w:eastAsia="宋体"/>
                <w:sz w:val="16"/>
              </w:rPr>
              <w:t>年度资金总额</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415C4">
            <w:pPr>
              <w:jc w:val="center"/>
            </w:pPr>
            <w:r>
              <w:rPr>
                <w:rFonts w:ascii="宋体" w:hAnsi="宋体" w:eastAsia="宋体"/>
                <w:sz w:val="16"/>
              </w:rPr>
              <w:t>395.09</w:t>
            </w:r>
          </w:p>
        </w:tc>
        <w:tc>
          <w:tcPr>
            <w:tcW w:w="17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2563E">
            <w:pPr>
              <w:jc w:val="center"/>
            </w:pPr>
            <w:r>
              <w:rPr>
                <w:rFonts w:ascii="宋体" w:hAnsi="宋体" w:eastAsia="宋体"/>
                <w:sz w:val="16"/>
              </w:rPr>
              <w:t>395.09</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DE037">
            <w:pPr>
              <w:jc w:val="center"/>
            </w:pPr>
            <w:r>
              <w:rPr>
                <w:rFonts w:ascii="宋体" w:hAnsi="宋体" w:eastAsia="宋体"/>
                <w:sz w:val="16"/>
              </w:rPr>
              <w:t>394.84</w:t>
            </w:r>
          </w:p>
        </w:tc>
        <w:tc>
          <w:tcPr>
            <w:tcW w:w="11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16B8E">
            <w:pPr>
              <w:jc w:val="center"/>
            </w:pPr>
            <w:r>
              <w:rPr>
                <w:rFonts w:ascii="宋体" w:hAnsi="宋体" w:eastAsia="宋体"/>
                <w:sz w:val="16"/>
              </w:rPr>
              <w:t>10</w:t>
            </w:r>
          </w:p>
        </w:tc>
        <w:tc>
          <w:tcPr>
            <w:tcW w:w="116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60E9D0">
            <w:pPr>
              <w:jc w:val="center"/>
            </w:pPr>
            <w:r>
              <w:rPr>
                <w:rFonts w:ascii="宋体" w:hAnsi="宋体" w:eastAsia="宋体"/>
                <w:sz w:val="16"/>
              </w:rPr>
              <w:t>99.94%</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52E2D046">
            <w:pPr>
              <w:jc w:val="center"/>
            </w:pPr>
            <w:r>
              <w:rPr>
                <w:rFonts w:ascii="宋体" w:hAnsi="宋体" w:eastAsia="宋体"/>
                <w:sz w:val="16"/>
              </w:rPr>
              <w:t>9.98</w:t>
            </w:r>
          </w:p>
        </w:tc>
      </w:tr>
      <w:tr w14:paraId="1816C00F">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59A573C0"/>
        </w:tc>
        <w:tc>
          <w:tcPr>
            <w:tcW w:w="11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1A6D9">
            <w:pPr>
              <w:jc w:val="center"/>
            </w:pPr>
            <w:r>
              <w:rPr>
                <w:rFonts w:ascii="宋体" w:hAnsi="宋体" w:eastAsia="宋体"/>
                <w:sz w:val="16"/>
              </w:rPr>
              <w:t>其中：当年财政拨款</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F50CD">
            <w:pPr>
              <w:jc w:val="center"/>
            </w:pPr>
            <w:r>
              <w:rPr>
                <w:rFonts w:ascii="宋体" w:hAnsi="宋体" w:eastAsia="宋体"/>
                <w:sz w:val="16"/>
              </w:rPr>
              <w:t>395.09</w:t>
            </w:r>
          </w:p>
        </w:tc>
        <w:tc>
          <w:tcPr>
            <w:tcW w:w="17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4119D">
            <w:pPr>
              <w:jc w:val="center"/>
            </w:pPr>
            <w:r>
              <w:rPr>
                <w:rFonts w:ascii="宋体" w:hAnsi="宋体" w:eastAsia="宋体"/>
                <w:sz w:val="16"/>
              </w:rPr>
              <w:t>395.09</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C1F65">
            <w:pPr>
              <w:jc w:val="center"/>
            </w:pPr>
            <w:r>
              <w:rPr>
                <w:rFonts w:ascii="宋体" w:hAnsi="宋体" w:eastAsia="宋体"/>
                <w:sz w:val="16"/>
              </w:rPr>
              <w:t>394.84</w:t>
            </w:r>
          </w:p>
        </w:tc>
        <w:tc>
          <w:tcPr>
            <w:tcW w:w="11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389742">
            <w:pPr>
              <w:jc w:val="center"/>
            </w:pPr>
            <w:r>
              <w:rPr>
                <w:rFonts w:ascii="宋体" w:hAnsi="宋体" w:eastAsia="宋体"/>
                <w:sz w:val="16"/>
              </w:rPr>
              <w:t>—</w:t>
            </w:r>
          </w:p>
        </w:tc>
        <w:tc>
          <w:tcPr>
            <w:tcW w:w="116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F97C064">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7DC5A21">
            <w:pPr>
              <w:jc w:val="center"/>
            </w:pPr>
            <w:r>
              <w:rPr>
                <w:rFonts w:ascii="宋体" w:hAnsi="宋体" w:eastAsia="宋体"/>
                <w:sz w:val="16"/>
              </w:rPr>
              <w:t>—</w:t>
            </w:r>
          </w:p>
        </w:tc>
      </w:tr>
      <w:tr w14:paraId="1DF553CA">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3B3ADE67"/>
        </w:tc>
        <w:tc>
          <w:tcPr>
            <w:tcW w:w="11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658B9">
            <w:pPr>
              <w:jc w:val="center"/>
            </w:pPr>
            <w:r>
              <w:rPr>
                <w:rFonts w:ascii="宋体" w:hAnsi="宋体" w:eastAsia="宋体"/>
                <w:sz w:val="16"/>
              </w:rPr>
              <w:t xml:space="preserve">  其他资金</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AE33F">
            <w:pPr>
              <w:jc w:val="center"/>
            </w:pPr>
            <w:r>
              <w:rPr>
                <w:rFonts w:ascii="宋体" w:hAnsi="宋体" w:eastAsia="宋体"/>
                <w:sz w:val="16"/>
              </w:rPr>
              <w:t>0.00</w:t>
            </w:r>
          </w:p>
        </w:tc>
        <w:tc>
          <w:tcPr>
            <w:tcW w:w="17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32B27">
            <w:pPr>
              <w:jc w:val="center"/>
            </w:pPr>
            <w:r>
              <w:rPr>
                <w:rFonts w:ascii="宋体" w:hAnsi="宋体" w:eastAsia="宋体"/>
                <w:sz w:val="16"/>
              </w:rPr>
              <w:t>0.00</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6569D">
            <w:pPr>
              <w:jc w:val="center"/>
            </w:pPr>
            <w:r>
              <w:rPr>
                <w:rFonts w:ascii="宋体" w:hAnsi="宋体" w:eastAsia="宋体"/>
                <w:sz w:val="16"/>
              </w:rPr>
              <w:t>0.00</w:t>
            </w:r>
          </w:p>
        </w:tc>
        <w:tc>
          <w:tcPr>
            <w:tcW w:w="11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99185">
            <w:pPr>
              <w:jc w:val="center"/>
            </w:pPr>
            <w:r>
              <w:rPr>
                <w:rFonts w:ascii="宋体" w:hAnsi="宋体" w:eastAsia="宋体"/>
                <w:sz w:val="16"/>
              </w:rPr>
              <w:t>—</w:t>
            </w:r>
          </w:p>
        </w:tc>
        <w:tc>
          <w:tcPr>
            <w:tcW w:w="116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B94977E">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6BC66F0">
            <w:pPr>
              <w:jc w:val="center"/>
            </w:pPr>
            <w:r>
              <w:rPr>
                <w:rFonts w:ascii="宋体" w:hAnsi="宋体" w:eastAsia="宋体"/>
                <w:sz w:val="16"/>
              </w:rPr>
              <w:t>—</w:t>
            </w:r>
          </w:p>
        </w:tc>
      </w:tr>
      <w:tr w14:paraId="4F32B69A">
        <w:tblPrEx>
          <w:tblCellMar>
            <w:top w:w="0" w:type="dxa"/>
            <w:left w:w="108" w:type="dxa"/>
            <w:bottom w:w="0" w:type="dxa"/>
            <w:right w:w="108" w:type="dxa"/>
          </w:tblCellMar>
        </w:tblPrEx>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FC05C4">
            <w:pPr>
              <w:jc w:val="center"/>
            </w:pPr>
            <w:r>
              <w:rPr>
                <w:rFonts w:ascii="宋体" w:hAnsi="宋体" w:eastAsia="宋体"/>
                <w:sz w:val="16"/>
              </w:rPr>
              <w:t>年度总体目标</w:t>
            </w:r>
          </w:p>
        </w:tc>
        <w:tc>
          <w:tcPr>
            <w:tcW w:w="48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6AC6A4">
            <w:pPr>
              <w:jc w:val="center"/>
            </w:pPr>
            <w:r>
              <w:rPr>
                <w:rFonts w:ascii="宋体" w:hAnsi="宋体" w:eastAsia="宋体"/>
                <w:sz w:val="16"/>
              </w:rPr>
              <w:t>预期目标</w:t>
            </w:r>
          </w:p>
        </w:tc>
        <w:tc>
          <w:tcPr>
            <w:tcW w:w="357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97A47A">
            <w:pPr>
              <w:jc w:val="center"/>
            </w:pPr>
            <w:r>
              <w:rPr>
                <w:rFonts w:ascii="宋体" w:hAnsi="宋体" w:eastAsia="宋体"/>
                <w:sz w:val="16"/>
              </w:rPr>
              <w:t>实际完成情况</w:t>
            </w:r>
          </w:p>
        </w:tc>
      </w:tr>
      <w:tr w14:paraId="43A15E84">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47C3BB1B"/>
        </w:tc>
        <w:tc>
          <w:tcPr>
            <w:tcW w:w="48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C7FD10">
            <w:pPr>
              <w:jc w:val="both"/>
            </w:pPr>
            <w:r>
              <w:rPr>
                <w:rFonts w:ascii="宋体" w:hAnsi="宋体" w:eastAsia="宋体"/>
                <w:sz w:val="16"/>
              </w:rPr>
              <w:t>负责煤矿、非煤矿山等企业预防性检查、重大隐患排查及事故处置职能。购买移动指挥方舱车一辆、事故前突车一辆、自然灾害应急前突车一辆、“MA”级防爆智能“三防”（防水、防尘、防摔）移动电话20部、矿山救护车两辆，旨在处理综合应急救援工作中提升应急救援能力，保障矿山救护应急救援工作顺利开展，从而减少或者降低事故的危害程度，避免或者减少人员的伤亡和财产损失</w:t>
            </w:r>
          </w:p>
        </w:tc>
        <w:tc>
          <w:tcPr>
            <w:tcW w:w="357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D19B1C">
            <w:pPr>
              <w:jc w:val="both"/>
            </w:pPr>
            <w:r>
              <w:rPr>
                <w:rFonts w:ascii="宋体" w:hAnsi="宋体" w:eastAsia="宋体"/>
                <w:sz w:val="16"/>
              </w:rPr>
              <w:t>截至2024年12月31日，该项目完成采购移动指挥方舱车一辆、事故前突车一辆、自然灾害应急前突车一辆、“MA”级防爆智能“三防”（防水、防尘、防摔）移动电话20部、矿山救护车两辆，通过该项目的实施，提升</w:t>
            </w:r>
            <w:r>
              <w:rPr>
                <w:rFonts w:hint="eastAsia" w:ascii="宋体" w:hAnsi="宋体"/>
                <w:sz w:val="16"/>
                <w:lang w:eastAsia="zh-CN"/>
              </w:rPr>
              <w:t>了矿</w:t>
            </w:r>
            <w:r>
              <w:rPr>
                <w:rFonts w:ascii="宋体" w:hAnsi="宋体" w:eastAsia="宋体"/>
                <w:sz w:val="16"/>
              </w:rPr>
              <w:t>山救护应急救援工作顺利开展，从而减少</w:t>
            </w:r>
            <w:r>
              <w:rPr>
                <w:rFonts w:hint="eastAsia" w:ascii="宋体" w:hAnsi="宋体"/>
                <w:sz w:val="16"/>
                <w:lang w:eastAsia="zh-CN"/>
              </w:rPr>
              <w:t>或</w:t>
            </w:r>
            <w:r>
              <w:rPr>
                <w:rFonts w:ascii="宋体" w:hAnsi="宋体" w:eastAsia="宋体"/>
                <w:sz w:val="16"/>
              </w:rPr>
              <w:t>降低事故的危害程度，避免或者减少人员的伤亡和财产损失。</w:t>
            </w:r>
          </w:p>
        </w:tc>
      </w:tr>
      <w:tr w14:paraId="4DDEB997">
        <w:tblPrEx>
          <w:tblCellMar>
            <w:top w:w="0" w:type="dxa"/>
            <w:left w:w="108" w:type="dxa"/>
            <w:bottom w:w="0" w:type="dxa"/>
            <w:right w:w="108" w:type="dxa"/>
          </w:tblCellMar>
        </w:tblPrEx>
        <w:tc>
          <w:tcPr>
            <w:tcW w:w="613" w:type="dxa"/>
            <w:tcBorders>
              <w:top w:val="single" w:color="auto" w:sz="10" w:space="0"/>
              <w:left w:val="single" w:color="auto" w:sz="10" w:space="0"/>
              <w:bottom w:val="single" w:color="auto" w:sz="10" w:space="0"/>
              <w:right w:val="single" w:color="auto" w:sz="10" w:space="0"/>
              <w:insideV w:val="single" w:sz="10" w:space="0"/>
            </w:tcBorders>
          </w:tcPr>
          <w:p w14:paraId="2655F99F"/>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DE4205E">
            <w:pPr>
              <w:jc w:val="center"/>
            </w:pPr>
            <w:r>
              <w:rPr>
                <w:rFonts w:ascii="宋体" w:hAnsi="宋体" w:eastAsia="宋体"/>
                <w:sz w:val="16"/>
              </w:rPr>
              <w:t>一级指标</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6077A0D1">
            <w:pPr>
              <w:jc w:val="center"/>
            </w:pPr>
            <w:r>
              <w:rPr>
                <w:rFonts w:ascii="宋体" w:hAnsi="宋体" w:eastAsia="宋体"/>
                <w:sz w:val="16"/>
              </w:rPr>
              <w:t>二级指标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1160155">
            <w:pPr>
              <w:jc w:val="center"/>
            </w:pPr>
            <w:r>
              <w:rPr>
                <w:rFonts w:ascii="宋体" w:hAnsi="宋体" w:eastAsia="宋体"/>
                <w:sz w:val="16"/>
              </w:rPr>
              <w:t>三级指标</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175F229A">
            <w:pPr>
              <w:jc w:val="center"/>
            </w:pPr>
            <w:r>
              <w:rPr>
                <w:rFonts w:ascii="宋体" w:hAnsi="宋体" w:eastAsia="宋体"/>
                <w:sz w:val="16"/>
              </w:rPr>
              <w:t>权重</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3C4777D">
            <w:pPr>
              <w:jc w:val="center"/>
            </w:pPr>
            <w:r>
              <w:rPr>
                <w:rFonts w:ascii="宋体" w:hAnsi="宋体" w:eastAsia="宋体"/>
                <w:sz w:val="16"/>
              </w:rPr>
              <w:t>目标值</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34AFF9D">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B22E09">
            <w:pPr>
              <w:jc w:val="center"/>
            </w:pPr>
            <w:r>
              <w:rPr>
                <w:rFonts w:ascii="宋体" w:hAnsi="宋体" w:eastAsia="宋体"/>
                <w:sz w:val="16"/>
              </w:rPr>
              <w:t>完成率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9A4AE4A">
            <w:pPr>
              <w:jc w:val="center"/>
            </w:pPr>
            <w:r>
              <w:rPr>
                <w:rFonts w:ascii="宋体" w:hAnsi="宋体" w:eastAsia="宋体"/>
                <w:sz w:val="16"/>
              </w:rPr>
              <w:t>指标得分</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5B103EE2">
            <w:pPr>
              <w:jc w:val="center"/>
            </w:pPr>
            <w:r>
              <w:rPr>
                <w:rFonts w:ascii="宋体" w:hAnsi="宋体" w:eastAsia="宋体"/>
                <w:sz w:val="16"/>
              </w:rPr>
              <w:t>指标值设定依据</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58713289">
            <w:pPr>
              <w:jc w:val="center"/>
            </w:pPr>
            <w:r>
              <w:rPr>
                <w:rFonts w:ascii="宋体" w:hAnsi="宋体" w:eastAsia="宋体"/>
                <w:sz w:val="16"/>
              </w:rPr>
              <w:t>上年完成情况</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4158D588">
            <w:pPr>
              <w:jc w:val="center"/>
            </w:pPr>
            <w:r>
              <w:rPr>
                <w:rFonts w:ascii="宋体" w:hAnsi="宋体" w:eastAsia="宋体"/>
                <w:sz w:val="16"/>
              </w:rPr>
              <w:t>赋分规则</w:t>
            </w:r>
          </w:p>
        </w:tc>
        <w:tc>
          <w:tcPr>
            <w:tcW w:w="486" w:type="dxa"/>
            <w:tcBorders>
              <w:top w:val="single" w:color="auto" w:sz="10" w:space="0"/>
              <w:left w:val="single" w:color="auto" w:sz="10" w:space="0"/>
              <w:bottom w:val="single" w:color="auto" w:sz="10" w:space="0"/>
              <w:right w:val="single" w:color="auto" w:sz="10" w:space="0"/>
              <w:insideV w:val="single" w:sz="10" w:space="0"/>
            </w:tcBorders>
            <w:vAlign w:val="center"/>
          </w:tcPr>
          <w:p w14:paraId="08D261CE">
            <w:pPr>
              <w:jc w:val="center"/>
            </w:pPr>
            <w:r>
              <w:rPr>
                <w:rFonts w:ascii="宋体" w:hAnsi="宋体" w:eastAsia="宋体"/>
                <w:sz w:val="16"/>
              </w:rPr>
              <w:t>佐证资料</w:t>
            </w:r>
          </w:p>
        </w:tc>
        <w:tc>
          <w:tcPr>
            <w:tcW w:w="7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CE6FA">
            <w:pPr>
              <w:jc w:val="center"/>
            </w:pPr>
            <w:r>
              <w:rPr>
                <w:rFonts w:ascii="宋体" w:hAnsi="宋体" w:eastAsia="宋体"/>
                <w:sz w:val="16"/>
              </w:rPr>
              <w:t>偏差原因分析及改进措施</w:t>
            </w:r>
          </w:p>
        </w:tc>
      </w:tr>
      <w:tr w14:paraId="376FCA7D">
        <w:tblPrEx>
          <w:tblCellMar>
            <w:top w:w="0" w:type="dxa"/>
            <w:left w:w="108" w:type="dxa"/>
            <w:bottom w:w="0" w:type="dxa"/>
            <w:right w:w="108" w:type="dxa"/>
          </w:tblCellMar>
        </w:tblPrEx>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179469">
            <w:pPr>
              <w:jc w:val="center"/>
            </w:pPr>
            <w:r>
              <w:rPr>
                <w:rFonts w:ascii="宋体" w:hAnsi="宋体" w:eastAsia="宋体"/>
                <w:sz w:val="16"/>
              </w:rPr>
              <w:t>年度绩效指标完成情况</w:t>
            </w:r>
          </w:p>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98D469">
            <w:pPr>
              <w:jc w:val="center"/>
            </w:pPr>
            <w:r>
              <w:rPr>
                <w:rFonts w:ascii="宋体" w:hAnsi="宋体" w:eastAsia="宋体"/>
                <w:sz w:val="16"/>
              </w:rPr>
              <w:t>产出指标</w:t>
            </w:r>
          </w:p>
        </w:tc>
        <w:tc>
          <w:tcPr>
            <w:tcW w:w="58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469BBC">
            <w:pPr>
              <w:jc w:val="center"/>
            </w:pPr>
            <w:r>
              <w:rPr>
                <w:rFonts w:ascii="宋体" w:hAnsi="宋体" w:eastAsia="宋体"/>
                <w:sz w:val="16"/>
              </w:rPr>
              <w:t>数量指标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62DC40A">
            <w:pPr>
              <w:jc w:val="center"/>
            </w:pPr>
            <w:r>
              <w:rPr>
                <w:rFonts w:ascii="宋体" w:hAnsi="宋体" w:eastAsia="宋体"/>
                <w:sz w:val="16"/>
              </w:rPr>
              <w:t>应急指挥方舱、事故前突车</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3BF4E33F">
            <w:pPr>
              <w:jc w:val="center"/>
            </w:pPr>
            <w:r>
              <w:rPr>
                <w:rFonts w:ascii="宋体" w:hAnsi="宋体" w:eastAsia="宋体"/>
                <w:sz w:val="16"/>
              </w:rPr>
              <w:t>10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E681CFC">
            <w:pPr>
              <w:jc w:val="center"/>
            </w:pPr>
            <w:r>
              <w:rPr>
                <w:rFonts w:ascii="宋体" w:hAnsi="宋体" w:eastAsia="宋体"/>
                <w:sz w:val="16"/>
              </w:rPr>
              <w:t>=3辆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B3CE09B">
            <w:pPr>
              <w:jc w:val="center"/>
            </w:pPr>
            <w:r>
              <w:rPr>
                <w:rFonts w:ascii="宋体" w:hAnsi="宋体" w:eastAsia="宋体"/>
                <w:sz w:val="16"/>
              </w:rPr>
              <w:t>=3辆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D83750">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2FDC816">
            <w:pPr>
              <w:jc w:val="center"/>
            </w:pPr>
            <w:r>
              <w:rPr>
                <w:rFonts w:ascii="宋体" w:hAnsi="宋体" w:eastAsia="宋体"/>
                <w:sz w:val="16"/>
              </w:rPr>
              <w:t>10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3B51EAD5">
            <w:pPr>
              <w:jc w:val="center"/>
            </w:pPr>
            <w:r>
              <w:rPr>
                <w:rFonts w:ascii="宋体" w:hAnsi="宋体" w:eastAsia="宋体"/>
                <w:sz w:val="16"/>
              </w:rPr>
              <w:t>计划标准</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1EDCBC6E">
            <w:pPr>
              <w:jc w:val="center"/>
            </w:pPr>
            <w:r>
              <w:rPr>
                <w:rFonts w:ascii="宋体" w:hAnsi="宋体" w:eastAsia="宋体"/>
                <w:sz w:val="16"/>
              </w:rPr>
              <w:t>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573B3168">
            <w:pPr>
              <w:jc w:val="center"/>
            </w:pPr>
            <w:r>
              <w:rPr>
                <w:rFonts w:ascii="宋体" w:hAnsi="宋体" w:eastAsia="宋体"/>
                <w:sz w:val="16"/>
              </w:rPr>
              <w:t>按照完成比例赋分</w:t>
            </w:r>
          </w:p>
        </w:tc>
        <w:tc>
          <w:tcPr>
            <w:tcW w:w="486" w:type="dxa"/>
            <w:tcBorders>
              <w:top w:val="single" w:color="auto" w:sz="10" w:space="0"/>
              <w:left w:val="single" w:color="auto" w:sz="10" w:space="0"/>
              <w:bottom w:val="single" w:color="auto" w:sz="10" w:space="0"/>
              <w:right w:val="single" w:color="auto" w:sz="10" w:space="0"/>
              <w:insideV w:val="single" w:sz="10" w:space="0"/>
            </w:tcBorders>
            <w:vAlign w:val="center"/>
          </w:tcPr>
          <w:p w14:paraId="36BC20B5">
            <w:pPr>
              <w:jc w:val="center"/>
            </w:pPr>
            <w:r>
              <w:rPr>
                <w:rFonts w:ascii="宋体" w:hAnsi="宋体" w:eastAsia="宋体"/>
                <w:sz w:val="16"/>
              </w:rPr>
              <w:t>工作资料</w:t>
            </w:r>
          </w:p>
        </w:tc>
        <w:tc>
          <w:tcPr>
            <w:tcW w:w="7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24AE5">
            <w:pPr>
              <w:jc w:val="center"/>
            </w:pPr>
          </w:p>
        </w:tc>
      </w:tr>
      <w:tr w14:paraId="02686290">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734C5170"/>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6C9FA352"/>
        </w:tc>
        <w:tc>
          <w:tcPr>
            <w:tcW w:w="584" w:type="dxa"/>
            <w:vMerge w:val="continue"/>
            <w:tcBorders>
              <w:top w:val="single" w:color="auto" w:sz="10" w:space="0"/>
              <w:left w:val="single" w:color="auto" w:sz="10" w:space="0"/>
              <w:bottom w:val="single" w:color="auto" w:sz="10" w:space="0"/>
              <w:right w:val="single" w:color="auto" w:sz="10" w:space="0"/>
              <w:insideV w:val="single" w:sz="10" w:space="0"/>
            </w:tcBorders>
          </w:tcPr>
          <w:p w14:paraId="0B306C5B"/>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558A0C26">
            <w:pPr>
              <w:jc w:val="center"/>
            </w:pPr>
            <w:r>
              <w:rPr>
                <w:rFonts w:ascii="宋体" w:hAnsi="宋体" w:eastAsia="宋体"/>
                <w:sz w:val="16"/>
              </w:rPr>
              <w:t>矿山救护车</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59C88BF9">
            <w:pPr>
              <w:jc w:val="center"/>
            </w:pPr>
            <w:r>
              <w:rPr>
                <w:rFonts w:ascii="宋体" w:hAnsi="宋体" w:eastAsia="宋体"/>
                <w:sz w:val="16"/>
              </w:rPr>
              <w:t>10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5132EF4F">
            <w:pPr>
              <w:jc w:val="center"/>
            </w:pPr>
            <w:r>
              <w:rPr>
                <w:rFonts w:ascii="宋体" w:hAnsi="宋体" w:eastAsia="宋体"/>
                <w:sz w:val="16"/>
              </w:rPr>
              <w:t>=2辆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723CB5A">
            <w:pPr>
              <w:jc w:val="center"/>
            </w:pPr>
            <w:r>
              <w:rPr>
                <w:rFonts w:ascii="宋体" w:hAnsi="宋体" w:eastAsia="宋体"/>
                <w:sz w:val="16"/>
              </w:rPr>
              <w:t>=2辆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A78C86">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43232EA">
            <w:pPr>
              <w:jc w:val="center"/>
            </w:pPr>
            <w:r>
              <w:rPr>
                <w:rFonts w:ascii="宋体" w:hAnsi="宋体" w:eastAsia="宋体"/>
                <w:sz w:val="16"/>
              </w:rPr>
              <w:t>10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11F66530">
            <w:pPr>
              <w:jc w:val="center"/>
            </w:pPr>
            <w:r>
              <w:rPr>
                <w:rFonts w:ascii="宋体" w:hAnsi="宋体" w:eastAsia="宋体"/>
                <w:sz w:val="16"/>
              </w:rPr>
              <w:t>计划标准</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33EA7083">
            <w:pPr>
              <w:jc w:val="center"/>
            </w:pPr>
            <w:r>
              <w:rPr>
                <w:rFonts w:ascii="宋体" w:hAnsi="宋体" w:eastAsia="宋体"/>
                <w:sz w:val="16"/>
              </w:rPr>
              <w:t>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367C4E6C">
            <w:pPr>
              <w:jc w:val="center"/>
            </w:pPr>
            <w:r>
              <w:rPr>
                <w:rFonts w:ascii="宋体" w:hAnsi="宋体" w:eastAsia="宋体"/>
                <w:sz w:val="16"/>
              </w:rPr>
              <w:t>按照完成比例赋分</w:t>
            </w:r>
          </w:p>
        </w:tc>
        <w:tc>
          <w:tcPr>
            <w:tcW w:w="486" w:type="dxa"/>
            <w:tcBorders>
              <w:top w:val="single" w:color="auto" w:sz="10" w:space="0"/>
              <w:left w:val="single" w:color="auto" w:sz="10" w:space="0"/>
              <w:bottom w:val="single" w:color="auto" w:sz="10" w:space="0"/>
              <w:right w:val="single" w:color="auto" w:sz="10" w:space="0"/>
              <w:insideV w:val="single" w:sz="10" w:space="0"/>
            </w:tcBorders>
            <w:vAlign w:val="center"/>
          </w:tcPr>
          <w:p w14:paraId="432B983C">
            <w:pPr>
              <w:jc w:val="center"/>
            </w:pPr>
            <w:r>
              <w:rPr>
                <w:rFonts w:ascii="宋体" w:hAnsi="宋体" w:eastAsia="宋体"/>
                <w:sz w:val="16"/>
              </w:rPr>
              <w:t>工作资料</w:t>
            </w:r>
          </w:p>
        </w:tc>
        <w:tc>
          <w:tcPr>
            <w:tcW w:w="7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8FFB6">
            <w:pPr>
              <w:jc w:val="center"/>
            </w:pPr>
          </w:p>
        </w:tc>
      </w:tr>
      <w:tr w14:paraId="701E817F">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1D36979F"/>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11C5C120"/>
        </w:tc>
        <w:tc>
          <w:tcPr>
            <w:tcW w:w="584" w:type="dxa"/>
            <w:vMerge w:val="continue"/>
            <w:tcBorders>
              <w:top w:val="single" w:color="auto" w:sz="10" w:space="0"/>
              <w:left w:val="single" w:color="auto" w:sz="10" w:space="0"/>
              <w:bottom w:val="single" w:color="auto" w:sz="10" w:space="0"/>
              <w:right w:val="single" w:color="auto" w:sz="10" w:space="0"/>
              <w:insideV w:val="single" w:sz="10" w:space="0"/>
            </w:tcBorders>
          </w:tcPr>
          <w:p w14:paraId="73830962"/>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201343F2">
            <w:pPr>
              <w:jc w:val="center"/>
            </w:pPr>
            <w:r>
              <w:rPr>
                <w:rFonts w:ascii="宋体" w:hAnsi="宋体" w:eastAsia="宋体"/>
                <w:sz w:val="16"/>
              </w:rPr>
              <w:t>防爆智能移动电话</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487B8AF6">
            <w:pPr>
              <w:jc w:val="center"/>
            </w:pPr>
            <w:r>
              <w:rPr>
                <w:rFonts w:ascii="宋体" w:hAnsi="宋体" w:eastAsia="宋体"/>
                <w:sz w:val="16"/>
              </w:rPr>
              <w:t>10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FC8B2DB">
            <w:pPr>
              <w:jc w:val="center"/>
            </w:pPr>
            <w:r>
              <w:rPr>
                <w:rFonts w:ascii="宋体" w:hAnsi="宋体" w:eastAsia="宋体"/>
                <w:sz w:val="16"/>
              </w:rPr>
              <w:t>&gt;=20部</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C16B670">
            <w:pPr>
              <w:jc w:val="center"/>
            </w:pPr>
            <w:r>
              <w:rPr>
                <w:rFonts w:ascii="宋体" w:hAnsi="宋体" w:eastAsia="宋体"/>
                <w:sz w:val="16"/>
              </w:rPr>
              <w:t>=20部</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FE0A1F">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C152B40">
            <w:pPr>
              <w:jc w:val="center"/>
            </w:pPr>
            <w:r>
              <w:rPr>
                <w:rFonts w:ascii="宋体" w:hAnsi="宋体" w:eastAsia="宋体"/>
                <w:sz w:val="16"/>
              </w:rPr>
              <w:t>10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36A6BDA3">
            <w:pPr>
              <w:jc w:val="center"/>
            </w:pPr>
            <w:r>
              <w:rPr>
                <w:rFonts w:ascii="宋体" w:hAnsi="宋体" w:eastAsia="宋体"/>
                <w:sz w:val="16"/>
              </w:rPr>
              <w:t>计划标准</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1856B6CC">
            <w:pPr>
              <w:jc w:val="center"/>
            </w:pPr>
            <w:r>
              <w:rPr>
                <w:rFonts w:ascii="宋体" w:hAnsi="宋体" w:eastAsia="宋体"/>
                <w:sz w:val="16"/>
              </w:rPr>
              <w:t>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55E659C1">
            <w:pPr>
              <w:jc w:val="center"/>
            </w:pPr>
            <w:r>
              <w:rPr>
                <w:rFonts w:ascii="宋体" w:hAnsi="宋体" w:eastAsia="宋体"/>
                <w:sz w:val="16"/>
              </w:rPr>
              <w:t>按照完成比例赋分</w:t>
            </w:r>
          </w:p>
        </w:tc>
        <w:tc>
          <w:tcPr>
            <w:tcW w:w="486" w:type="dxa"/>
            <w:tcBorders>
              <w:top w:val="single" w:color="auto" w:sz="10" w:space="0"/>
              <w:left w:val="single" w:color="auto" w:sz="10" w:space="0"/>
              <w:bottom w:val="single" w:color="auto" w:sz="10" w:space="0"/>
              <w:right w:val="single" w:color="auto" w:sz="10" w:space="0"/>
              <w:insideV w:val="single" w:sz="10" w:space="0"/>
            </w:tcBorders>
            <w:vAlign w:val="center"/>
          </w:tcPr>
          <w:p w14:paraId="4123D4F7">
            <w:pPr>
              <w:jc w:val="center"/>
            </w:pPr>
            <w:r>
              <w:rPr>
                <w:rFonts w:ascii="宋体" w:hAnsi="宋体" w:eastAsia="宋体"/>
                <w:sz w:val="16"/>
              </w:rPr>
              <w:t>工作资料</w:t>
            </w:r>
          </w:p>
        </w:tc>
        <w:tc>
          <w:tcPr>
            <w:tcW w:w="7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88ACA">
            <w:pPr>
              <w:jc w:val="center"/>
            </w:pPr>
          </w:p>
        </w:tc>
      </w:tr>
      <w:tr w14:paraId="44054DC8">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26B15FE6"/>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32140E43"/>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5754AB50">
            <w:pPr>
              <w:jc w:val="center"/>
            </w:pPr>
            <w:r>
              <w:rPr>
                <w:rFonts w:ascii="宋体" w:hAnsi="宋体" w:eastAsia="宋体"/>
                <w:sz w:val="16"/>
              </w:rPr>
              <w:t>质量指标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D57B03B">
            <w:pPr>
              <w:jc w:val="center"/>
            </w:pPr>
            <w:r>
              <w:rPr>
                <w:rFonts w:ascii="宋体" w:hAnsi="宋体" w:eastAsia="宋体"/>
                <w:sz w:val="16"/>
              </w:rPr>
              <w:t>设备质量合格率</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57220C21">
            <w:pPr>
              <w:jc w:val="center"/>
            </w:pPr>
            <w:r>
              <w:rPr>
                <w:rFonts w:ascii="宋体" w:hAnsi="宋体" w:eastAsia="宋体"/>
                <w:sz w:val="16"/>
              </w:rPr>
              <w:t>10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D7C6190">
            <w:pPr>
              <w:jc w:val="center"/>
            </w:pPr>
            <w:r>
              <w:rPr>
                <w:rFonts w:ascii="宋体" w:hAnsi="宋体" w:eastAsia="宋体"/>
                <w:sz w:val="16"/>
              </w:rPr>
              <w:t>=100</w:t>
            </w:r>
            <w:r>
              <w:rPr>
                <w:rFonts w:hint="eastAsia" w:ascii="宋体" w:hAnsi="宋体"/>
                <w:sz w:val="16"/>
                <w:lang w:eastAsia="zh-CN"/>
              </w:rPr>
              <w:t>%</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5E4A8CE">
            <w:pPr>
              <w:jc w:val="center"/>
            </w:pPr>
            <w:r>
              <w:rPr>
                <w:rFonts w:ascii="宋体" w:hAnsi="宋体" w:eastAsia="宋体"/>
                <w:sz w:val="16"/>
              </w:rPr>
              <w:t>=100</w:t>
            </w:r>
            <w:r>
              <w:rPr>
                <w:rFonts w:hint="eastAsia" w:ascii="宋体" w:hAnsi="宋体"/>
                <w:sz w:val="16"/>
                <w:lang w:eastAsia="zh-CN"/>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90BEB0">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3F02F54">
            <w:pPr>
              <w:jc w:val="center"/>
            </w:pPr>
            <w:r>
              <w:rPr>
                <w:rFonts w:ascii="宋体" w:hAnsi="宋体" w:eastAsia="宋体"/>
                <w:sz w:val="16"/>
              </w:rPr>
              <w:t>10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46484964">
            <w:pPr>
              <w:jc w:val="center"/>
            </w:pPr>
            <w:r>
              <w:rPr>
                <w:rFonts w:ascii="宋体" w:hAnsi="宋体" w:eastAsia="宋体"/>
                <w:sz w:val="16"/>
              </w:rPr>
              <w:t>计划标准</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29AEB736">
            <w:pPr>
              <w:jc w:val="center"/>
            </w:pPr>
            <w:r>
              <w:rPr>
                <w:rFonts w:ascii="宋体" w:hAnsi="宋体" w:eastAsia="宋体"/>
                <w:sz w:val="16"/>
              </w:rPr>
              <w:t>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3A9D2168">
            <w:pPr>
              <w:jc w:val="center"/>
            </w:pPr>
            <w:r>
              <w:rPr>
                <w:rFonts w:ascii="宋体" w:hAnsi="宋体" w:eastAsia="宋体"/>
                <w:sz w:val="16"/>
              </w:rPr>
              <w:t>按照完成比例赋分</w:t>
            </w:r>
          </w:p>
        </w:tc>
        <w:tc>
          <w:tcPr>
            <w:tcW w:w="486" w:type="dxa"/>
            <w:tcBorders>
              <w:top w:val="single" w:color="auto" w:sz="10" w:space="0"/>
              <w:left w:val="single" w:color="auto" w:sz="10" w:space="0"/>
              <w:bottom w:val="single" w:color="auto" w:sz="10" w:space="0"/>
              <w:right w:val="single" w:color="auto" w:sz="10" w:space="0"/>
              <w:insideV w:val="single" w:sz="10" w:space="0"/>
            </w:tcBorders>
            <w:vAlign w:val="center"/>
          </w:tcPr>
          <w:p w14:paraId="4351AF21">
            <w:pPr>
              <w:jc w:val="center"/>
            </w:pPr>
            <w:r>
              <w:rPr>
                <w:rFonts w:ascii="宋体" w:hAnsi="宋体" w:eastAsia="宋体"/>
                <w:sz w:val="16"/>
              </w:rPr>
              <w:t>原始凭证</w:t>
            </w:r>
          </w:p>
        </w:tc>
        <w:tc>
          <w:tcPr>
            <w:tcW w:w="7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B33E87">
            <w:pPr>
              <w:jc w:val="center"/>
            </w:pPr>
          </w:p>
        </w:tc>
      </w:tr>
      <w:tr w14:paraId="26A2D0C7">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69A53674"/>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51FE83">
            <w:pPr>
              <w:jc w:val="center"/>
            </w:pPr>
            <w:r>
              <w:rPr>
                <w:rFonts w:ascii="宋体" w:hAnsi="宋体" w:eastAsia="宋体"/>
                <w:sz w:val="16"/>
              </w:rPr>
              <w:t>成本指标</w:t>
            </w:r>
          </w:p>
        </w:tc>
        <w:tc>
          <w:tcPr>
            <w:tcW w:w="58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EED7D1">
            <w:pPr>
              <w:jc w:val="center"/>
            </w:pPr>
            <w:r>
              <w:rPr>
                <w:rFonts w:ascii="宋体" w:hAnsi="宋体" w:eastAsia="宋体"/>
                <w:sz w:val="16"/>
              </w:rPr>
              <w:t>经济成本指标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572CA6E">
            <w:pPr>
              <w:jc w:val="center"/>
            </w:pPr>
            <w:r>
              <w:rPr>
                <w:rFonts w:ascii="宋体" w:hAnsi="宋体" w:eastAsia="宋体"/>
                <w:sz w:val="16"/>
              </w:rPr>
              <w:t>车辆采购成本控制数</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0A694C1">
            <w:pPr>
              <w:jc w:val="center"/>
            </w:pPr>
            <w:r>
              <w:rPr>
                <w:rFonts w:ascii="宋体" w:hAnsi="宋体" w:eastAsia="宋体"/>
                <w:sz w:val="16"/>
              </w:rPr>
              <w:t>10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46DBCC5">
            <w:pPr>
              <w:jc w:val="center"/>
            </w:pPr>
            <w:r>
              <w:rPr>
                <w:rFonts w:ascii="宋体" w:hAnsi="宋体" w:eastAsia="宋体"/>
                <w:sz w:val="16"/>
              </w:rPr>
              <w:t>&lt;=375万元</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DD4A826">
            <w:pPr>
              <w:jc w:val="center"/>
            </w:pPr>
            <w:r>
              <w:rPr>
                <w:rFonts w:ascii="宋体" w:hAnsi="宋体" w:eastAsia="宋体"/>
                <w:sz w:val="16"/>
              </w:rPr>
              <w:t>=374.73万元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A2C747">
            <w:pPr>
              <w:jc w:val="center"/>
            </w:pPr>
            <w:r>
              <w:rPr>
                <w:rFonts w:ascii="宋体" w:hAnsi="宋体" w:eastAsia="宋体"/>
                <w:sz w:val="16"/>
              </w:rPr>
              <w:t>99.93%</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E1A3A5D">
            <w:pPr>
              <w:jc w:val="center"/>
            </w:pPr>
            <w:r>
              <w:rPr>
                <w:rFonts w:ascii="宋体" w:hAnsi="宋体" w:eastAsia="宋体"/>
                <w:sz w:val="16"/>
              </w:rPr>
              <w:t>9.98</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58C9ECBB">
            <w:pPr>
              <w:jc w:val="center"/>
            </w:pPr>
            <w:r>
              <w:rPr>
                <w:rFonts w:ascii="宋体" w:hAnsi="宋体" w:eastAsia="宋体"/>
                <w:sz w:val="16"/>
              </w:rPr>
              <w:t>预算支出标准</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431F2C6C">
            <w:pPr>
              <w:jc w:val="center"/>
            </w:pPr>
            <w:r>
              <w:rPr>
                <w:rFonts w:ascii="宋体" w:hAnsi="宋体" w:eastAsia="宋体"/>
                <w:sz w:val="16"/>
              </w:rPr>
              <w:t>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3A65C575">
            <w:pPr>
              <w:jc w:val="center"/>
            </w:pPr>
            <w:r>
              <w:rPr>
                <w:rFonts w:ascii="宋体" w:hAnsi="宋体" w:eastAsia="宋体"/>
                <w:sz w:val="16"/>
              </w:rPr>
              <w:t>按照完成比例赋分</w:t>
            </w:r>
          </w:p>
        </w:tc>
        <w:tc>
          <w:tcPr>
            <w:tcW w:w="486" w:type="dxa"/>
            <w:tcBorders>
              <w:top w:val="single" w:color="auto" w:sz="10" w:space="0"/>
              <w:left w:val="single" w:color="auto" w:sz="10" w:space="0"/>
              <w:bottom w:val="single" w:color="auto" w:sz="10" w:space="0"/>
              <w:right w:val="single" w:color="auto" w:sz="10" w:space="0"/>
              <w:insideV w:val="single" w:sz="10" w:space="0"/>
            </w:tcBorders>
            <w:vAlign w:val="center"/>
          </w:tcPr>
          <w:p w14:paraId="250C8CD3">
            <w:pPr>
              <w:jc w:val="center"/>
            </w:pPr>
            <w:r>
              <w:rPr>
                <w:rFonts w:ascii="宋体" w:hAnsi="宋体" w:eastAsia="宋体"/>
                <w:sz w:val="16"/>
              </w:rPr>
              <w:t>原始凭证</w:t>
            </w:r>
          </w:p>
        </w:tc>
        <w:tc>
          <w:tcPr>
            <w:tcW w:w="7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71FEA">
            <w:pPr>
              <w:jc w:val="center"/>
            </w:pPr>
            <w:r>
              <w:rPr>
                <w:rFonts w:ascii="宋体" w:hAnsi="宋体" w:eastAsia="宋体"/>
                <w:sz w:val="16"/>
              </w:rPr>
              <w:t>本项目按照公开招标的采购方式，车辆采购费用比预期招标金额少，厉行节约财政资金。</w:t>
            </w:r>
          </w:p>
        </w:tc>
      </w:tr>
      <w:tr w14:paraId="5301270B">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3AE1AB6A"/>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4D6BBAD1"/>
        </w:tc>
        <w:tc>
          <w:tcPr>
            <w:tcW w:w="584" w:type="dxa"/>
            <w:vMerge w:val="continue"/>
            <w:tcBorders>
              <w:top w:val="single" w:color="auto" w:sz="10" w:space="0"/>
              <w:left w:val="single" w:color="auto" w:sz="10" w:space="0"/>
              <w:bottom w:val="single" w:color="auto" w:sz="10" w:space="0"/>
              <w:right w:val="single" w:color="auto" w:sz="10" w:space="0"/>
              <w:insideV w:val="single" w:sz="10" w:space="0"/>
            </w:tcBorders>
          </w:tcPr>
          <w:p w14:paraId="1BCDAEEA"/>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F94ABE2">
            <w:pPr>
              <w:jc w:val="center"/>
            </w:pPr>
            <w:r>
              <w:rPr>
                <w:rFonts w:ascii="宋体" w:hAnsi="宋体" w:eastAsia="宋体"/>
                <w:sz w:val="16"/>
              </w:rPr>
              <w:t>防爆移动电话采购成本控制</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530179D7">
            <w:pPr>
              <w:jc w:val="center"/>
            </w:pPr>
            <w:r>
              <w:rPr>
                <w:rFonts w:ascii="宋体" w:hAnsi="宋体" w:eastAsia="宋体"/>
                <w:sz w:val="16"/>
              </w:rPr>
              <w:t>10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C4AADBC">
            <w:pPr>
              <w:jc w:val="center"/>
            </w:pPr>
            <w:r>
              <w:rPr>
                <w:rFonts w:ascii="宋体" w:hAnsi="宋体" w:eastAsia="宋体"/>
                <w:sz w:val="16"/>
              </w:rPr>
              <w:t>&lt;=20.0978万元</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2BB5189">
            <w:pPr>
              <w:jc w:val="center"/>
            </w:pPr>
            <w:r>
              <w:rPr>
                <w:rFonts w:ascii="宋体" w:hAnsi="宋体" w:eastAsia="宋体"/>
                <w:sz w:val="16"/>
              </w:rPr>
              <w:t>=20.0978万元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3FFE1F">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8CDD76D">
            <w:pPr>
              <w:jc w:val="center"/>
            </w:pPr>
            <w:r>
              <w:rPr>
                <w:rFonts w:ascii="宋体" w:hAnsi="宋体" w:eastAsia="宋体"/>
                <w:sz w:val="16"/>
              </w:rPr>
              <w:t>10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234BB696">
            <w:pPr>
              <w:jc w:val="center"/>
            </w:pPr>
            <w:r>
              <w:rPr>
                <w:rFonts w:ascii="宋体" w:hAnsi="宋体" w:eastAsia="宋体"/>
                <w:sz w:val="16"/>
              </w:rPr>
              <w:t>预算支出标准</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6308A6F2">
            <w:pPr>
              <w:jc w:val="center"/>
            </w:pPr>
            <w:r>
              <w:rPr>
                <w:rFonts w:ascii="宋体" w:hAnsi="宋体" w:eastAsia="宋体"/>
                <w:sz w:val="16"/>
              </w:rPr>
              <w:t>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1F5CE2EB">
            <w:pPr>
              <w:jc w:val="center"/>
            </w:pPr>
            <w:r>
              <w:rPr>
                <w:rFonts w:ascii="宋体" w:hAnsi="宋体" w:eastAsia="宋体"/>
                <w:sz w:val="16"/>
              </w:rPr>
              <w:t>按照完成比例赋分</w:t>
            </w:r>
          </w:p>
        </w:tc>
        <w:tc>
          <w:tcPr>
            <w:tcW w:w="486" w:type="dxa"/>
            <w:tcBorders>
              <w:top w:val="single" w:color="auto" w:sz="10" w:space="0"/>
              <w:left w:val="single" w:color="auto" w:sz="10" w:space="0"/>
              <w:bottom w:val="single" w:color="auto" w:sz="10" w:space="0"/>
              <w:right w:val="single" w:color="auto" w:sz="10" w:space="0"/>
              <w:insideV w:val="single" w:sz="10" w:space="0"/>
            </w:tcBorders>
            <w:vAlign w:val="center"/>
          </w:tcPr>
          <w:p w14:paraId="49F1E984">
            <w:pPr>
              <w:jc w:val="center"/>
            </w:pPr>
            <w:r>
              <w:rPr>
                <w:rFonts w:ascii="宋体" w:hAnsi="宋体" w:eastAsia="宋体"/>
                <w:sz w:val="16"/>
              </w:rPr>
              <w:t>原始凭证</w:t>
            </w:r>
          </w:p>
        </w:tc>
        <w:tc>
          <w:tcPr>
            <w:tcW w:w="7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B496D">
            <w:pPr>
              <w:jc w:val="center"/>
            </w:pPr>
          </w:p>
        </w:tc>
      </w:tr>
      <w:tr w14:paraId="306B9331">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59B739A2"/>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6791719">
            <w:pPr>
              <w:jc w:val="center"/>
            </w:pPr>
            <w:r>
              <w:rPr>
                <w:rFonts w:ascii="宋体" w:hAnsi="宋体" w:eastAsia="宋体"/>
                <w:sz w:val="16"/>
              </w:rPr>
              <w:t>效益指标</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51FCBB91">
            <w:pPr>
              <w:jc w:val="center"/>
            </w:pPr>
            <w:r>
              <w:rPr>
                <w:rFonts w:ascii="宋体" w:hAnsi="宋体" w:eastAsia="宋体"/>
                <w:sz w:val="16"/>
              </w:rPr>
              <w:t>社会效益指标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5F966E52">
            <w:pPr>
              <w:jc w:val="center"/>
            </w:pPr>
            <w:r>
              <w:rPr>
                <w:rFonts w:ascii="宋体" w:hAnsi="宋体" w:eastAsia="宋体"/>
                <w:sz w:val="16"/>
              </w:rPr>
              <w:t>提升应急救援能力</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B6A99C6">
            <w:pPr>
              <w:jc w:val="center"/>
            </w:pPr>
            <w:r>
              <w:rPr>
                <w:rFonts w:ascii="宋体" w:hAnsi="宋体" w:eastAsia="宋体"/>
                <w:sz w:val="16"/>
              </w:rPr>
              <w:t>30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2910B61">
            <w:pPr>
              <w:jc w:val="center"/>
            </w:pPr>
            <w:r>
              <w:rPr>
                <w:rFonts w:ascii="宋体" w:hAnsi="宋体" w:eastAsia="宋体"/>
                <w:sz w:val="16"/>
              </w:rPr>
              <w:t>有效提升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2B3D9E7">
            <w:pPr>
              <w:jc w:val="center"/>
            </w:pPr>
            <w:r>
              <w:rPr>
                <w:rFonts w:ascii="宋体" w:hAnsi="宋体" w:eastAsia="宋体"/>
                <w:sz w:val="16"/>
              </w:rPr>
              <w:t>达到预期指标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61F17D">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76D9035">
            <w:pPr>
              <w:jc w:val="center"/>
            </w:pPr>
            <w:r>
              <w:rPr>
                <w:rFonts w:ascii="宋体" w:hAnsi="宋体" w:eastAsia="宋体"/>
                <w:sz w:val="16"/>
              </w:rPr>
              <w:t>30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4180E70A">
            <w:pPr>
              <w:jc w:val="center"/>
            </w:pPr>
            <w:r>
              <w:rPr>
                <w:rFonts w:ascii="宋体" w:hAnsi="宋体" w:eastAsia="宋体"/>
                <w:sz w:val="16"/>
              </w:rPr>
              <w:t>计划标准</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431247AE">
            <w:pPr>
              <w:jc w:val="center"/>
            </w:pPr>
            <w:r>
              <w:rPr>
                <w:rFonts w:ascii="宋体" w:hAnsi="宋体" w:eastAsia="宋体"/>
                <w:sz w:val="16"/>
              </w:rPr>
              <w:t>-</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2C94FDAE">
            <w:pPr>
              <w:jc w:val="center"/>
            </w:pPr>
            <w:r>
              <w:rPr>
                <w:rFonts w:ascii="宋体" w:hAnsi="宋体" w:eastAsia="宋体"/>
                <w:sz w:val="16"/>
              </w:rPr>
              <w:t>按评判等级赋分</w:t>
            </w:r>
          </w:p>
        </w:tc>
        <w:tc>
          <w:tcPr>
            <w:tcW w:w="486" w:type="dxa"/>
            <w:tcBorders>
              <w:top w:val="single" w:color="auto" w:sz="10" w:space="0"/>
              <w:left w:val="single" w:color="auto" w:sz="10" w:space="0"/>
              <w:bottom w:val="single" w:color="auto" w:sz="10" w:space="0"/>
              <w:right w:val="single" w:color="auto" w:sz="10" w:space="0"/>
              <w:insideV w:val="single" w:sz="10" w:space="0"/>
            </w:tcBorders>
            <w:vAlign w:val="center"/>
          </w:tcPr>
          <w:p w14:paraId="3F8B5FD3">
            <w:pPr>
              <w:jc w:val="center"/>
            </w:pPr>
            <w:r>
              <w:rPr>
                <w:rFonts w:ascii="宋体" w:hAnsi="宋体" w:eastAsia="宋体"/>
                <w:sz w:val="16"/>
              </w:rPr>
              <w:t>工作资料</w:t>
            </w:r>
          </w:p>
        </w:tc>
        <w:tc>
          <w:tcPr>
            <w:tcW w:w="7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FEDB6">
            <w:pPr>
              <w:jc w:val="center"/>
            </w:pPr>
          </w:p>
        </w:tc>
      </w:tr>
      <w:tr w14:paraId="2156217E">
        <w:tblPrEx>
          <w:tblCellMar>
            <w:top w:w="0" w:type="dxa"/>
            <w:left w:w="108" w:type="dxa"/>
            <w:bottom w:w="0" w:type="dxa"/>
            <w:right w:w="108" w:type="dxa"/>
          </w:tblCellMar>
        </w:tblPrEx>
        <w:tc>
          <w:tcPr>
            <w:tcW w:w="239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16568BE">
            <w:pPr>
              <w:jc w:val="center"/>
            </w:pPr>
            <w:r>
              <w:rPr>
                <w:rFonts w:ascii="宋体" w:hAnsi="宋体" w:eastAsia="宋体"/>
                <w:sz w:val="16"/>
              </w:rPr>
              <w:t>总分</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6ED665D6">
            <w:pPr>
              <w:jc w:val="center"/>
            </w:pPr>
            <w:r>
              <w:rPr>
                <w:rFonts w:ascii="宋体" w:hAnsi="宋体" w:eastAsia="宋体"/>
                <w:sz w:val="16"/>
              </w:rPr>
              <w:t>100</w:t>
            </w:r>
          </w:p>
        </w:tc>
        <w:tc>
          <w:tcPr>
            <w:tcW w:w="936" w:type="dxa"/>
            <w:tcBorders>
              <w:top w:val="single" w:color="auto" w:sz="10" w:space="0"/>
              <w:left w:val="single" w:color="auto" w:sz="10" w:space="0"/>
              <w:bottom w:val="single" w:color="auto" w:sz="10" w:space="0"/>
              <w:right w:val="single" w:color="auto" w:sz="10" w:space="0"/>
              <w:insideV w:val="single" w:sz="10" w:space="0"/>
            </w:tcBorders>
          </w:tcPr>
          <w:p w14:paraId="5E32DCC7"/>
        </w:tc>
        <w:tc>
          <w:tcPr>
            <w:tcW w:w="856" w:type="dxa"/>
            <w:tcBorders>
              <w:top w:val="single" w:color="auto" w:sz="10" w:space="0"/>
              <w:left w:val="single" w:color="auto" w:sz="10" w:space="0"/>
              <w:bottom w:val="single" w:color="auto" w:sz="10" w:space="0"/>
              <w:right w:val="single" w:color="auto" w:sz="10" w:space="0"/>
              <w:insideV w:val="single" w:sz="10" w:space="0"/>
            </w:tcBorders>
          </w:tcPr>
          <w:p w14:paraId="765D5F40"/>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5540522"/>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09F3A8C">
            <w:pPr>
              <w:jc w:val="center"/>
            </w:pPr>
            <w:r>
              <w:rPr>
                <w:rFonts w:ascii="宋体" w:hAnsi="宋体" w:eastAsia="宋体"/>
                <w:sz w:val="16"/>
              </w:rPr>
              <w:t>99.96分</w:t>
            </w:r>
          </w:p>
        </w:tc>
        <w:tc>
          <w:tcPr>
            <w:tcW w:w="584" w:type="dxa"/>
            <w:tcBorders>
              <w:top w:val="single" w:color="auto" w:sz="10" w:space="0"/>
              <w:left w:val="single" w:color="auto" w:sz="10" w:space="0"/>
              <w:bottom w:val="single" w:color="auto" w:sz="10" w:space="0"/>
              <w:right w:val="single" w:color="auto" w:sz="10" w:space="0"/>
              <w:insideV w:val="single" w:sz="10" w:space="0"/>
            </w:tcBorders>
          </w:tcPr>
          <w:p w14:paraId="4472C44A"/>
        </w:tc>
        <w:tc>
          <w:tcPr>
            <w:tcW w:w="584" w:type="dxa"/>
            <w:tcBorders>
              <w:top w:val="single" w:color="auto" w:sz="10" w:space="0"/>
              <w:left w:val="single" w:color="auto" w:sz="10" w:space="0"/>
              <w:bottom w:val="single" w:color="auto" w:sz="10" w:space="0"/>
              <w:right w:val="single" w:color="auto" w:sz="10" w:space="0"/>
              <w:insideV w:val="single" w:sz="10" w:space="0"/>
            </w:tcBorders>
          </w:tcPr>
          <w:p w14:paraId="030AA34C"/>
        </w:tc>
        <w:tc>
          <w:tcPr>
            <w:tcW w:w="584" w:type="dxa"/>
            <w:tcBorders>
              <w:top w:val="single" w:color="auto" w:sz="10" w:space="0"/>
              <w:left w:val="single" w:color="auto" w:sz="10" w:space="0"/>
              <w:bottom w:val="single" w:color="auto" w:sz="10" w:space="0"/>
              <w:right w:val="single" w:color="auto" w:sz="10" w:space="0"/>
              <w:insideV w:val="single" w:sz="10" w:space="0"/>
            </w:tcBorders>
          </w:tcPr>
          <w:p w14:paraId="40212387"/>
        </w:tc>
        <w:tc>
          <w:tcPr>
            <w:tcW w:w="486" w:type="dxa"/>
            <w:tcBorders>
              <w:top w:val="single" w:color="auto" w:sz="10" w:space="0"/>
              <w:left w:val="single" w:color="auto" w:sz="10" w:space="0"/>
              <w:bottom w:val="single" w:color="auto" w:sz="10" w:space="0"/>
              <w:right w:val="single" w:color="auto" w:sz="10" w:space="0"/>
              <w:insideV w:val="single" w:sz="10" w:space="0"/>
            </w:tcBorders>
          </w:tcPr>
          <w:p w14:paraId="02C7EBB2"/>
        </w:tc>
        <w:tc>
          <w:tcPr>
            <w:tcW w:w="712" w:type="dxa"/>
            <w:gridSpan w:val="2"/>
            <w:tcBorders>
              <w:top w:val="single" w:color="auto" w:sz="10" w:space="0"/>
              <w:left w:val="single" w:color="auto" w:sz="10" w:space="0"/>
              <w:bottom w:val="single" w:color="auto" w:sz="10" w:space="0"/>
              <w:right w:val="single" w:color="auto" w:sz="10" w:space="0"/>
              <w:insideV w:val="single" w:sz="10" w:space="0"/>
            </w:tcBorders>
          </w:tcPr>
          <w:p w14:paraId="4C252A96"/>
        </w:tc>
      </w:tr>
    </w:tbl>
    <w:p w14:paraId="757EE51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632"/>
        <w:gridCol w:w="632"/>
      </w:tblGrid>
      <w:tr w14:paraId="04DC4A73">
        <w:tblPrEx>
          <w:tblCellMar>
            <w:top w:w="0" w:type="dxa"/>
            <w:left w:w="108" w:type="dxa"/>
            <w:bottom w:w="0" w:type="dxa"/>
            <w:right w:w="108" w:type="dxa"/>
          </w:tblCellMar>
        </w:tblPrEx>
        <w:tc>
          <w:tcPr>
            <w:tcW w:w="8848" w:type="dxa"/>
            <w:gridSpan w:val="14"/>
            <w:vAlign w:val="center"/>
          </w:tcPr>
          <w:p w14:paraId="4606EEEF">
            <w:pPr>
              <w:jc w:val="center"/>
            </w:pPr>
            <w:r>
              <w:rPr>
                <w:rFonts w:ascii="宋体" w:hAnsi="宋体" w:eastAsia="宋体"/>
                <w:sz w:val="24"/>
              </w:rPr>
              <w:t>项目支出绩效自评表</w:t>
            </w:r>
          </w:p>
        </w:tc>
      </w:tr>
      <w:tr w14:paraId="28C0A60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1A1FE9C">
            <w:pPr>
              <w:jc w:val="center"/>
            </w:pPr>
            <w:r>
              <w:rPr>
                <w:rFonts w:ascii="宋体" w:hAnsi="宋体" w:eastAsia="宋体"/>
                <w:sz w:val="24"/>
              </w:rPr>
              <w:t>(2024年度)</w:t>
            </w:r>
          </w:p>
        </w:tc>
      </w:tr>
      <w:tr w14:paraId="3A330F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20AC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6D829D0">
            <w:pPr>
              <w:jc w:val="center"/>
            </w:pPr>
            <w:r>
              <w:rPr>
                <w:rFonts w:ascii="宋体" w:hAnsi="宋体" w:eastAsia="宋体"/>
                <w:sz w:val="16"/>
              </w:rPr>
              <w:t>应急救援服务</w:t>
            </w:r>
          </w:p>
        </w:tc>
      </w:tr>
      <w:tr w14:paraId="25FAB5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A1EB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4DF78A">
            <w:pPr>
              <w:jc w:val="center"/>
            </w:pPr>
            <w:r>
              <w:rPr>
                <w:rFonts w:ascii="宋体" w:hAnsi="宋体" w:eastAsia="宋体"/>
                <w:sz w:val="16"/>
              </w:rPr>
              <w:t>昌吉州应急管理局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27AE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41B3EC">
            <w:pPr>
              <w:jc w:val="center"/>
            </w:pPr>
            <w:r>
              <w:rPr>
                <w:rFonts w:ascii="宋体" w:hAnsi="宋体" w:eastAsia="宋体"/>
                <w:sz w:val="16"/>
              </w:rPr>
              <w:t>昌吉回族自治州矿山救护大队</w:t>
            </w:r>
          </w:p>
        </w:tc>
      </w:tr>
      <w:tr w14:paraId="441AFD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4182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0154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54D1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ACE6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D0A4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8B80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C39D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CF1EC">
            <w:pPr>
              <w:jc w:val="center"/>
            </w:pPr>
            <w:r>
              <w:rPr>
                <w:rFonts w:ascii="宋体" w:hAnsi="宋体" w:eastAsia="宋体"/>
                <w:sz w:val="16"/>
              </w:rPr>
              <w:t>得分</w:t>
            </w:r>
          </w:p>
        </w:tc>
      </w:tr>
      <w:tr w14:paraId="17E19C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99A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4D37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F5912">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D489A">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84F8D">
            <w:pPr>
              <w:jc w:val="center"/>
            </w:pPr>
            <w:r>
              <w:rPr>
                <w:rFonts w:ascii="宋体" w:hAnsi="宋体" w:eastAsia="宋体"/>
                <w:sz w:val="16"/>
              </w:rPr>
              <w:t>99.10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B8C8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66D02">
            <w:pPr>
              <w:jc w:val="center"/>
            </w:pPr>
            <w:r>
              <w:rPr>
                <w:rFonts w:ascii="宋体" w:hAnsi="宋体" w:eastAsia="宋体"/>
                <w:sz w:val="16"/>
              </w:rPr>
              <w:t>99.10%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175A3">
            <w:pPr>
              <w:jc w:val="center"/>
            </w:pPr>
            <w:r>
              <w:rPr>
                <w:rFonts w:ascii="宋体" w:hAnsi="宋体" w:eastAsia="宋体"/>
                <w:sz w:val="16"/>
              </w:rPr>
              <w:t>10.00</w:t>
            </w:r>
          </w:p>
        </w:tc>
      </w:tr>
      <w:tr w14:paraId="33C138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E08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B2F5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8C03C">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08A5A">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C4270">
            <w:pPr>
              <w:jc w:val="center"/>
            </w:pPr>
            <w:r>
              <w:rPr>
                <w:rFonts w:ascii="宋体" w:hAnsi="宋体" w:eastAsia="宋体"/>
                <w:sz w:val="16"/>
              </w:rPr>
              <w:t>99.10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081C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314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DC43B">
            <w:pPr>
              <w:jc w:val="center"/>
            </w:pPr>
            <w:r>
              <w:rPr>
                <w:rFonts w:ascii="宋体" w:hAnsi="宋体" w:eastAsia="宋体"/>
                <w:sz w:val="16"/>
              </w:rPr>
              <w:t>—</w:t>
            </w:r>
          </w:p>
        </w:tc>
      </w:tr>
      <w:tr w14:paraId="47D7FB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5346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3513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05F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296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B39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BAF8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950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86400">
            <w:pPr>
              <w:jc w:val="center"/>
            </w:pPr>
            <w:r>
              <w:rPr>
                <w:rFonts w:ascii="宋体" w:hAnsi="宋体" w:eastAsia="宋体"/>
                <w:sz w:val="16"/>
              </w:rPr>
              <w:t>—</w:t>
            </w:r>
          </w:p>
        </w:tc>
      </w:tr>
      <w:tr w14:paraId="571058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5FDB7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8EF25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FA20A9">
            <w:pPr>
              <w:jc w:val="center"/>
            </w:pPr>
            <w:r>
              <w:rPr>
                <w:rFonts w:ascii="宋体" w:hAnsi="宋体" w:eastAsia="宋体"/>
                <w:sz w:val="16"/>
              </w:rPr>
              <w:t>实际完成情况</w:t>
            </w:r>
          </w:p>
        </w:tc>
      </w:tr>
      <w:tr w14:paraId="1474E1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64BB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39A8C4">
            <w:pPr>
              <w:jc w:val="both"/>
            </w:pPr>
            <w:r>
              <w:rPr>
                <w:rFonts w:ascii="宋体" w:hAnsi="宋体" w:eastAsia="宋体"/>
                <w:sz w:val="16"/>
              </w:rPr>
              <w:t>解决应急救援能力不足的问题，进一步提升矿山应急救援能力和水平，确保备战备勤及应急救援、预防性安全检查、安全技术服务等重点工作顺利开展。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2F19F8">
            <w:pPr>
              <w:jc w:val="both"/>
            </w:pPr>
            <w:r>
              <w:rPr>
                <w:rFonts w:ascii="宋体" w:hAnsi="宋体" w:eastAsia="宋体"/>
                <w:sz w:val="16"/>
              </w:rPr>
              <w:t>截至2024年12月31日，本项目已投入财政资金99.1万元，昌吉州矿山救护大队应急救援能力提升和应急救援技术服务</w:t>
            </w:r>
            <w:r>
              <w:rPr>
                <w:rFonts w:hint="eastAsia" w:ascii="宋体" w:hAnsi="宋体"/>
                <w:sz w:val="16"/>
                <w:lang w:eastAsia="zh-CN"/>
              </w:rPr>
              <w:t>项目</w:t>
            </w:r>
            <w:r>
              <w:rPr>
                <w:rFonts w:ascii="宋体" w:hAnsi="宋体" w:eastAsia="宋体"/>
                <w:sz w:val="16"/>
              </w:rPr>
              <w:t>按照项目招标合同已实际完成；已完成实施参与安全技术性服务10次，参与应急救援演练2次，通过该项目的实施，提升了昌吉州矿山救护大队大力提升昌吉州矿山救护大队处理各类应急事故以及技术服务保障能力，促进了矿山企业灾害预防处理与消除事故隐患的工作效能。</w:t>
            </w:r>
          </w:p>
        </w:tc>
      </w:tr>
      <w:tr w14:paraId="70FB5B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0F26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9FD9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2F11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96CA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9E1E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8852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F323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D758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CA81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44CC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CE08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C8B3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B412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13851">
            <w:pPr>
              <w:jc w:val="center"/>
            </w:pPr>
            <w:r>
              <w:rPr>
                <w:rFonts w:ascii="宋体" w:hAnsi="宋体" w:eastAsia="宋体"/>
                <w:sz w:val="16"/>
              </w:rPr>
              <w:t>偏差原因分析及改进措施</w:t>
            </w:r>
          </w:p>
        </w:tc>
      </w:tr>
      <w:tr w14:paraId="74C676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F26F2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FBE6B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38642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1D0CC">
            <w:pPr>
              <w:jc w:val="center"/>
            </w:pPr>
            <w:r>
              <w:rPr>
                <w:rFonts w:ascii="宋体" w:hAnsi="宋体" w:eastAsia="宋体"/>
                <w:sz w:val="16"/>
              </w:rPr>
              <w:t>参与安全技术性服务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EE3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82D3E">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2843C">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800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324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0DC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98A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627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397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B668A">
            <w:pPr>
              <w:jc w:val="center"/>
            </w:pPr>
          </w:p>
        </w:tc>
      </w:tr>
      <w:tr w14:paraId="3556EF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008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B819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490B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59680">
            <w:pPr>
              <w:jc w:val="center"/>
            </w:pPr>
            <w:r>
              <w:rPr>
                <w:rFonts w:ascii="宋体" w:hAnsi="宋体" w:eastAsia="宋体"/>
                <w:sz w:val="16"/>
              </w:rPr>
              <w:t>参与应急救援演练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5C8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A0774">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5EAF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86F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79E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B39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67D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E06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C2B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67CC6">
            <w:pPr>
              <w:jc w:val="center"/>
            </w:pPr>
          </w:p>
        </w:tc>
      </w:tr>
      <w:tr w14:paraId="0D59B7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286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C86FB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4FE11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5759E">
            <w:pPr>
              <w:jc w:val="center"/>
            </w:pPr>
            <w:r>
              <w:rPr>
                <w:rFonts w:ascii="宋体" w:hAnsi="宋体" w:eastAsia="宋体"/>
                <w:sz w:val="16"/>
              </w:rPr>
              <w:t>应急救援响应时间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300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1BF9A">
            <w:pPr>
              <w:jc w:val="center"/>
            </w:pPr>
            <w:r>
              <w:rPr>
                <w:rFonts w:ascii="宋体" w:hAnsi="宋体" w:eastAsia="宋体"/>
                <w:sz w:val="16"/>
              </w:rPr>
              <w:t>&lt;=2分钟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928FA">
            <w:pPr>
              <w:jc w:val="center"/>
            </w:pPr>
            <w:r>
              <w:rPr>
                <w:rFonts w:ascii="宋体" w:hAnsi="宋体" w:eastAsia="宋体"/>
                <w:sz w:val="16"/>
              </w:rPr>
              <w:t>=2分钟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7FC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EEE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321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B42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7BF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7C2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335D8">
            <w:pPr>
              <w:jc w:val="center"/>
            </w:pPr>
          </w:p>
        </w:tc>
      </w:tr>
      <w:tr w14:paraId="30526E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A12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E9A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B3B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550E6">
            <w:pPr>
              <w:jc w:val="center"/>
            </w:pPr>
            <w:r>
              <w:rPr>
                <w:rFonts w:ascii="宋体" w:hAnsi="宋体" w:eastAsia="宋体"/>
                <w:sz w:val="16"/>
              </w:rPr>
              <w:t>应急救援技能考核</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A34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700CE">
            <w:pPr>
              <w:jc w:val="center"/>
            </w:pPr>
            <w:r>
              <w:rPr>
                <w:rFonts w:ascii="宋体" w:hAnsi="宋体" w:eastAsia="宋体"/>
                <w:sz w:val="16"/>
              </w:rPr>
              <w:t>&gt;=60分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F9BFE">
            <w:pPr>
              <w:jc w:val="center"/>
            </w:pPr>
            <w:r>
              <w:rPr>
                <w:rFonts w:ascii="宋体" w:hAnsi="宋体" w:eastAsia="宋体"/>
                <w:sz w:val="16"/>
              </w:rPr>
              <w:t>=82.83分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43CBE">
            <w:pPr>
              <w:jc w:val="center"/>
            </w:pPr>
            <w:r>
              <w:rPr>
                <w:rFonts w:ascii="宋体" w:hAnsi="宋体" w:eastAsia="宋体"/>
                <w:sz w:val="16"/>
              </w:rPr>
              <w:t>138.5%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50978">
            <w:pPr>
              <w:jc w:val="center"/>
            </w:pPr>
            <w:r>
              <w:rPr>
                <w:rFonts w:ascii="宋体" w:hAnsi="宋体" w:eastAsia="宋体"/>
                <w:sz w:val="16"/>
              </w:rPr>
              <w:t>6.15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B93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48F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A7B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6CD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E21A5">
            <w:pPr>
              <w:jc w:val="center"/>
            </w:pPr>
            <w:r>
              <w:rPr>
                <w:rFonts w:hint="eastAsia" w:ascii="宋体" w:hAnsi="宋体"/>
                <w:sz w:val="16"/>
                <w:lang w:eastAsia="zh-CN"/>
              </w:rPr>
              <w:t>本单位</w:t>
            </w:r>
            <w:r>
              <w:rPr>
                <w:rFonts w:ascii="宋体" w:hAnsi="宋体" w:eastAsia="宋体"/>
                <w:sz w:val="16"/>
              </w:rPr>
              <w:t>根据2024年理论考核结果，年度平均分为82.83分，单位人员整体加强理论学习，提高综合理论考核成绩，高于年初设置目标值60分，</w:t>
            </w:r>
            <w:r>
              <w:rPr>
                <w:rFonts w:hint="eastAsia" w:ascii="宋体" w:hAnsi="宋体"/>
                <w:sz w:val="16"/>
                <w:lang w:eastAsia="zh-CN"/>
              </w:rPr>
              <w:t>本单位</w:t>
            </w:r>
            <w:r>
              <w:rPr>
                <w:rFonts w:ascii="宋体" w:hAnsi="宋体" w:eastAsia="宋体"/>
                <w:sz w:val="16"/>
              </w:rPr>
              <w:t>存在设置目标值时与实际应急救援技能考核分值有偏差。</w:t>
            </w:r>
          </w:p>
        </w:tc>
      </w:tr>
      <w:tr w14:paraId="516461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385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DA230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460D3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E6F7D">
            <w:pPr>
              <w:jc w:val="center"/>
            </w:pPr>
            <w:r>
              <w:rPr>
                <w:rFonts w:ascii="宋体" w:hAnsi="宋体" w:eastAsia="宋体"/>
                <w:sz w:val="16"/>
              </w:rPr>
              <w:t>应急救援及社会化综合救援工作成本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758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77709">
            <w:pPr>
              <w:jc w:val="center"/>
            </w:pPr>
            <w:r>
              <w:rPr>
                <w:rFonts w:ascii="宋体" w:hAnsi="宋体" w:eastAsia="宋体"/>
                <w:sz w:val="16"/>
              </w:rPr>
              <w:t>&lt;=60万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3B483">
            <w:pPr>
              <w:jc w:val="center"/>
            </w:pPr>
            <w:r>
              <w:rPr>
                <w:rFonts w:ascii="宋体" w:hAnsi="宋体" w:eastAsia="宋体"/>
                <w:sz w:val="16"/>
              </w:rPr>
              <w:t>=60万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7E0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2C8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13B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B2F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459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218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6279D">
            <w:pPr>
              <w:jc w:val="center"/>
            </w:pPr>
          </w:p>
        </w:tc>
      </w:tr>
      <w:tr w14:paraId="2E51E6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92B2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0B4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309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27141">
            <w:pPr>
              <w:jc w:val="center"/>
            </w:pPr>
            <w:r>
              <w:rPr>
                <w:rFonts w:ascii="宋体" w:hAnsi="宋体" w:eastAsia="宋体"/>
                <w:sz w:val="16"/>
              </w:rPr>
              <w:t>其他服务成本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4D5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8C9E4">
            <w:pPr>
              <w:jc w:val="center"/>
            </w:pPr>
            <w:r>
              <w:rPr>
                <w:rFonts w:ascii="宋体" w:hAnsi="宋体" w:eastAsia="宋体"/>
                <w:sz w:val="16"/>
              </w:rPr>
              <w:t>&lt;=40万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8309A">
            <w:pPr>
              <w:jc w:val="center"/>
            </w:pPr>
            <w:r>
              <w:rPr>
                <w:rFonts w:ascii="宋体" w:hAnsi="宋体" w:eastAsia="宋体"/>
                <w:sz w:val="16"/>
              </w:rPr>
              <w:t>=39.1</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EE50D">
            <w:pPr>
              <w:jc w:val="center"/>
            </w:pPr>
            <w:r>
              <w:rPr>
                <w:rFonts w:ascii="宋体" w:hAnsi="宋体" w:eastAsia="宋体"/>
                <w:sz w:val="16"/>
              </w:rPr>
              <w:t>97.75%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D35A3">
            <w:pPr>
              <w:jc w:val="center"/>
            </w:pPr>
            <w:r>
              <w:rPr>
                <w:rFonts w:ascii="宋体" w:hAnsi="宋体" w:eastAsia="宋体"/>
                <w:sz w:val="16"/>
              </w:rPr>
              <w:t>9.44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B06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DBB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EFB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D7C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6123E">
            <w:pPr>
              <w:jc w:val="center"/>
            </w:pPr>
            <w:r>
              <w:rPr>
                <w:rFonts w:hint="eastAsia" w:ascii="宋体" w:hAnsi="宋体"/>
                <w:sz w:val="16"/>
                <w:lang w:eastAsia="zh-CN"/>
              </w:rPr>
              <w:t>本单位</w:t>
            </w:r>
            <w:r>
              <w:rPr>
                <w:rFonts w:ascii="宋体" w:hAnsi="宋体" w:eastAsia="宋体"/>
                <w:sz w:val="16"/>
              </w:rPr>
              <w:t>此项目实施公开招标，实际中标工程造价低于预算价格，节约财政资金，故按照公开招标中标价完成项目资金支付工作，与前期目标值设置有偏差。</w:t>
            </w:r>
          </w:p>
        </w:tc>
      </w:tr>
      <w:tr w14:paraId="5B75E5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60E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5847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FE9F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DC944">
            <w:pPr>
              <w:jc w:val="center"/>
            </w:pPr>
            <w:r>
              <w:rPr>
                <w:rFonts w:ascii="宋体" w:hAnsi="宋体" w:eastAsia="宋体"/>
                <w:sz w:val="16"/>
              </w:rPr>
              <w:t>提升救援队伍战斗力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B689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E26BF">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F139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0FE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141E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759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0A4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878C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3D9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62C5B">
            <w:pPr>
              <w:jc w:val="center"/>
            </w:pPr>
          </w:p>
        </w:tc>
      </w:tr>
      <w:tr w14:paraId="447C7CA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94C7E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ABC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1382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93B4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61E8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3E6FA">
            <w:pPr>
              <w:jc w:val="center"/>
            </w:pPr>
            <w:r>
              <w:rPr>
                <w:rFonts w:ascii="宋体" w:hAnsi="宋体" w:eastAsia="宋体"/>
                <w:sz w:val="16"/>
              </w:rPr>
              <w:t>95.59分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5ECD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EE3B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4194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3FB0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D3FFF0"/>
        </w:tc>
      </w:tr>
    </w:tbl>
    <w:p w14:paraId="3F95218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776"/>
        <w:gridCol w:w="696"/>
        <w:gridCol w:w="632"/>
        <w:gridCol w:w="632"/>
        <w:gridCol w:w="632"/>
        <w:gridCol w:w="632"/>
        <w:gridCol w:w="632"/>
        <w:gridCol w:w="632"/>
      </w:tblGrid>
      <w:tr w14:paraId="4699D9F9">
        <w:tblPrEx>
          <w:tblCellMar>
            <w:top w:w="0" w:type="dxa"/>
            <w:left w:w="108" w:type="dxa"/>
            <w:bottom w:w="0" w:type="dxa"/>
            <w:right w:w="108" w:type="dxa"/>
          </w:tblCellMar>
        </w:tblPrEx>
        <w:tc>
          <w:tcPr>
            <w:tcW w:w="8848" w:type="dxa"/>
            <w:gridSpan w:val="14"/>
            <w:vAlign w:val="center"/>
          </w:tcPr>
          <w:p w14:paraId="01DA9149">
            <w:pPr>
              <w:jc w:val="center"/>
            </w:pPr>
            <w:r>
              <w:rPr>
                <w:rFonts w:ascii="宋体" w:hAnsi="宋体" w:eastAsia="宋体"/>
                <w:sz w:val="24"/>
              </w:rPr>
              <w:t>项目支出绩效自评表</w:t>
            </w:r>
          </w:p>
        </w:tc>
      </w:tr>
      <w:tr w14:paraId="64243EF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BF996E3">
            <w:pPr>
              <w:jc w:val="center"/>
            </w:pPr>
            <w:r>
              <w:rPr>
                <w:rFonts w:ascii="宋体" w:hAnsi="宋体" w:eastAsia="宋体"/>
                <w:sz w:val="24"/>
              </w:rPr>
              <w:t>(2024年度)</w:t>
            </w:r>
          </w:p>
        </w:tc>
      </w:tr>
      <w:tr w14:paraId="258B36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4FA4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C26B63">
            <w:pPr>
              <w:jc w:val="center"/>
            </w:pPr>
            <w:r>
              <w:rPr>
                <w:rFonts w:ascii="宋体" w:hAnsi="宋体" w:eastAsia="宋体"/>
                <w:sz w:val="16"/>
              </w:rPr>
              <w:t>矿山救护业务工作经费</w:t>
            </w:r>
          </w:p>
        </w:tc>
      </w:tr>
      <w:tr w14:paraId="4126D9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42EE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5CFEE4">
            <w:pPr>
              <w:jc w:val="center"/>
            </w:pPr>
            <w:r>
              <w:rPr>
                <w:rFonts w:ascii="宋体" w:hAnsi="宋体" w:eastAsia="宋体"/>
                <w:sz w:val="16"/>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3096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7B2025">
            <w:pPr>
              <w:jc w:val="center"/>
            </w:pPr>
            <w:r>
              <w:rPr>
                <w:rFonts w:ascii="宋体" w:hAnsi="宋体" w:eastAsia="宋体"/>
                <w:sz w:val="16"/>
              </w:rPr>
              <w:t>昌吉回族自治州矿山救护大队</w:t>
            </w:r>
          </w:p>
        </w:tc>
      </w:tr>
      <w:tr w14:paraId="2D8510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9D72B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D5E1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54FF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E712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E623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86E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8161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F431C">
            <w:pPr>
              <w:jc w:val="center"/>
            </w:pPr>
            <w:r>
              <w:rPr>
                <w:rFonts w:ascii="宋体" w:hAnsi="宋体" w:eastAsia="宋体"/>
                <w:sz w:val="16"/>
              </w:rPr>
              <w:t>得分</w:t>
            </w:r>
          </w:p>
        </w:tc>
      </w:tr>
      <w:tr w14:paraId="56A66B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25DF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196D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C2C41">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1A17D">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E338B">
            <w:pPr>
              <w:jc w:val="center"/>
            </w:pPr>
            <w:r>
              <w:rPr>
                <w:rFonts w:ascii="宋体" w:hAnsi="宋体" w:eastAsia="宋体"/>
                <w:sz w:val="16"/>
              </w:rPr>
              <w:t>149.69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7080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A47D2">
            <w:pPr>
              <w:jc w:val="center"/>
            </w:pPr>
            <w:r>
              <w:rPr>
                <w:rFonts w:ascii="宋体" w:hAnsi="宋体" w:eastAsia="宋体"/>
                <w:sz w:val="16"/>
              </w:rPr>
              <w:t>99.79%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5A30B">
            <w:pPr>
              <w:jc w:val="center"/>
            </w:pPr>
            <w:r>
              <w:rPr>
                <w:rFonts w:ascii="宋体" w:hAnsi="宋体" w:eastAsia="宋体"/>
                <w:sz w:val="16"/>
              </w:rPr>
              <w:t>10.00</w:t>
            </w:r>
          </w:p>
        </w:tc>
      </w:tr>
      <w:tr w14:paraId="4418C4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733B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D267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7D95E">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4EF8C">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39F01">
            <w:pPr>
              <w:jc w:val="center"/>
            </w:pPr>
            <w:r>
              <w:rPr>
                <w:rFonts w:ascii="宋体" w:hAnsi="宋体" w:eastAsia="宋体"/>
                <w:sz w:val="16"/>
              </w:rPr>
              <w:t>149.69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7A78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F56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CCC47">
            <w:pPr>
              <w:jc w:val="center"/>
            </w:pPr>
            <w:r>
              <w:rPr>
                <w:rFonts w:ascii="宋体" w:hAnsi="宋体" w:eastAsia="宋体"/>
                <w:sz w:val="16"/>
              </w:rPr>
              <w:t>—</w:t>
            </w:r>
          </w:p>
        </w:tc>
      </w:tr>
      <w:tr w14:paraId="07B639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291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48F5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171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EBF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131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0BD1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0EA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40671">
            <w:pPr>
              <w:jc w:val="center"/>
            </w:pPr>
            <w:r>
              <w:rPr>
                <w:rFonts w:ascii="宋体" w:hAnsi="宋体" w:eastAsia="宋体"/>
                <w:sz w:val="16"/>
              </w:rPr>
              <w:t>—</w:t>
            </w:r>
          </w:p>
        </w:tc>
      </w:tr>
      <w:tr w14:paraId="079F5D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4FC25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42BC2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427A13">
            <w:pPr>
              <w:jc w:val="center"/>
            </w:pPr>
            <w:r>
              <w:rPr>
                <w:rFonts w:ascii="宋体" w:hAnsi="宋体" w:eastAsia="宋体"/>
                <w:sz w:val="16"/>
              </w:rPr>
              <w:t>实际完成情况</w:t>
            </w:r>
          </w:p>
        </w:tc>
      </w:tr>
      <w:tr w14:paraId="00FB12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84F2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65473A">
            <w:pPr>
              <w:jc w:val="both"/>
            </w:pPr>
            <w:r>
              <w:rPr>
                <w:rFonts w:ascii="宋体" w:hAnsi="宋体" w:eastAsia="宋体"/>
                <w:sz w:val="16"/>
              </w:rPr>
              <w:t>通过该项目的实施，有效保障煤矿企业安全生产工作，促进救援质量标准化。</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A23943">
            <w:pPr>
              <w:jc w:val="both"/>
            </w:pPr>
            <w:r>
              <w:rPr>
                <w:rFonts w:ascii="宋体" w:hAnsi="宋体" w:eastAsia="宋体"/>
                <w:sz w:val="16"/>
              </w:rPr>
              <w:t>截至2024年12月31日，该项目实际完成安全检查煤矿频次66次，完成检查报告数量66份，矿山应急救援演练2次，购置救护装备1批，矿山救援质量标准化综合评分89.64分，专业设备成本控制40万元，其他费用成本控制109.69万元，通过该项目的实施，有效保障煤矿企业安全生产工作，促进了救援质量标准化。</w:t>
            </w:r>
          </w:p>
        </w:tc>
      </w:tr>
      <w:tr w14:paraId="7A9E77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21DD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AEFD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7F9B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9AB5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5C7D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8C74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E1BA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D32D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79A8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CE19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FF72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00F9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F6C6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84776">
            <w:pPr>
              <w:jc w:val="center"/>
            </w:pPr>
            <w:r>
              <w:rPr>
                <w:rFonts w:ascii="宋体" w:hAnsi="宋体" w:eastAsia="宋体"/>
                <w:sz w:val="16"/>
              </w:rPr>
              <w:t>偏差原因分析及改进措施</w:t>
            </w:r>
          </w:p>
        </w:tc>
      </w:tr>
      <w:tr w14:paraId="5D9BC7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9BBE2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6B2DA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0DE83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8B85B">
            <w:pPr>
              <w:jc w:val="center"/>
            </w:pPr>
            <w:r>
              <w:rPr>
                <w:rFonts w:ascii="宋体" w:hAnsi="宋体" w:eastAsia="宋体"/>
                <w:sz w:val="16"/>
              </w:rPr>
              <w:t>安全检查煤矿频次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30A6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5DD7C">
            <w:pPr>
              <w:jc w:val="center"/>
            </w:pPr>
            <w:r>
              <w:rPr>
                <w:rFonts w:ascii="宋体" w:hAnsi="宋体" w:eastAsia="宋体"/>
                <w:sz w:val="16"/>
              </w:rPr>
              <w:t>&gt;=60次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C5988">
            <w:pPr>
              <w:jc w:val="center"/>
            </w:pPr>
            <w:r>
              <w:rPr>
                <w:rFonts w:ascii="宋体" w:hAnsi="宋体" w:eastAsia="宋体"/>
                <w:sz w:val="16"/>
              </w:rPr>
              <w:t>=66次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CF41C">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0F1A1">
            <w:pPr>
              <w:jc w:val="center"/>
            </w:pPr>
            <w:r>
              <w:rPr>
                <w:rFonts w:ascii="宋体" w:hAnsi="宋体" w:eastAsia="宋体"/>
                <w:sz w:val="16"/>
              </w:rPr>
              <w:t>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0BF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61324">
            <w:pPr>
              <w:jc w:val="center"/>
            </w:pPr>
            <w:r>
              <w:rPr>
                <w:rFonts w:ascii="宋体" w:hAnsi="宋体" w:eastAsia="宋体"/>
                <w:sz w:val="16"/>
              </w:rPr>
              <w:t>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011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D55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FAC7D">
            <w:pPr>
              <w:jc w:val="center"/>
            </w:pPr>
            <w:r>
              <w:rPr>
                <w:rFonts w:ascii="宋体" w:hAnsi="宋体" w:eastAsia="宋体"/>
                <w:sz w:val="16"/>
              </w:rPr>
              <w:t>矿山安全生产形势严峻，矿山救护加大检查频次与范围，保障矿山安全，临时任务增加等方面原因，导致安全检查煤矿频次超过预期。</w:t>
            </w:r>
          </w:p>
        </w:tc>
      </w:tr>
      <w:tr w14:paraId="70E0F6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8AC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FDD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C53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063DD">
            <w:pPr>
              <w:jc w:val="center"/>
            </w:pPr>
            <w:r>
              <w:rPr>
                <w:rFonts w:ascii="宋体" w:hAnsi="宋体" w:eastAsia="宋体"/>
                <w:sz w:val="16"/>
              </w:rPr>
              <w:t>完成检查报告数量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B6D2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FF277">
            <w:pPr>
              <w:jc w:val="center"/>
            </w:pPr>
            <w:r>
              <w:rPr>
                <w:rFonts w:ascii="宋体" w:hAnsi="宋体" w:eastAsia="宋体"/>
                <w:sz w:val="16"/>
              </w:rPr>
              <w:t>&gt;=60份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E31DA">
            <w:pPr>
              <w:jc w:val="center"/>
            </w:pPr>
            <w:r>
              <w:rPr>
                <w:rFonts w:ascii="宋体" w:hAnsi="宋体" w:eastAsia="宋体"/>
                <w:sz w:val="16"/>
              </w:rPr>
              <w:t>=66份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42E65">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69AE1">
            <w:pPr>
              <w:jc w:val="center"/>
            </w:pPr>
            <w:r>
              <w:rPr>
                <w:rFonts w:ascii="宋体" w:hAnsi="宋体" w:eastAsia="宋体"/>
                <w:sz w:val="16"/>
              </w:rPr>
              <w:t>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F33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E09B1">
            <w:pPr>
              <w:jc w:val="center"/>
            </w:pPr>
            <w:r>
              <w:rPr>
                <w:rFonts w:ascii="宋体" w:hAnsi="宋体" w:eastAsia="宋体"/>
                <w:sz w:val="16"/>
              </w:rPr>
              <w:t>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474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C59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941DA">
            <w:pPr>
              <w:jc w:val="center"/>
            </w:pPr>
            <w:r>
              <w:rPr>
                <w:rFonts w:ascii="宋体" w:hAnsi="宋体" w:eastAsia="宋体"/>
                <w:sz w:val="16"/>
              </w:rPr>
              <w:t>矿山安全生产形势严峻，矿山救护加大检查频次与范围，保障矿山安全，临时任务增加等方面原因，导致检查报告数量超过预期。</w:t>
            </w:r>
          </w:p>
        </w:tc>
      </w:tr>
      <w:tr w14:paraId="68DE2D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CC69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A3D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294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F677D">
            <w:pPr>
              <w:jc w:val="center"/>
            </w:pPr>
            <w:r>
              <w:rPr>
                <w:rFonts w:ascii="宋体" w:hAnsi="宋体" w:eastAsia="宋体"/>
                <w:sz w:val="16"/>
              </w:rPr>
              <w:t>矿山应急救援演练次数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6C0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E87E9">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5BDCD">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B62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4551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CCD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2E07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10C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CD9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82083">
            <w:pPr>
              <w:jc w:val="center"/>
            </w:pPr>
          </w:p>
        </w:tc>
      </w:tr>
      <w:tr w14:paraId="2FD98D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D50A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A04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126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DEBE7">
            <w:pPr>
              <w:jc w:val="center"/>
            </w:pPr>
            <w:r>
              <w:rPr>
                <w:rFonts w:ascii="宋体" w:hAnsi="宋体" w:eastAsia="宋体"/>
                <w:sz w:val="16"/>
              </w:rPr>
              <w:t>购置救护装备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8401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97553">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A1516">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EFB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9BB8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60D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5119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A6F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600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CC74B">
            <w:pPr>
              <w:jc w:val="center"/>
            </w:pPr>
          </w:p>
        </w:tc>
      </w:tr>
      <w:tr w14:paraId="2765E7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E4C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A34C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83F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34DBC">
            <w:pPr>
              <w:jc w:val="center"/>
            </w:pPr>
            <w:r>
              <w:rPr>
                <w:rFonts w:ascii="宋体" w:hAnsi="宋体" w:eastAsia="宋体"/>
                <w:sz w:val="16"/>
              </w:rPr>
              <w:t>矿山救援质量标准化综合评分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B152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C7460">
            <w:pPr>
              <w:jc w:val="center"/>
            </w:pPr>
            <w:r>
              <w:rPr>
                <w:rFonts w:ascii="宋体" w:hAnsi="宋体" w:eastAsia="宋体"/>
                <w:sz w:val="16"/>
              </w:rPr>
              <w:t>&gt;=80分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05473">
            <w:pPr>
              <w:jc w:val="center"/>
            </w:pPr>
            <w:r>
              <w:rPr>
                <w:rFonts w:ascii="宋体" w:hAnsi="宋体" w:eastAsia="宋体"/>
                <w:sz w:val="16"/>
              </w:rPr>
              <w:t>=89.46分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807B8">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B7C6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2BAED">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7870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0EB0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631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F9647">
            <w:pPr>
              <w:jc w:val="center"/>
            </w:pPr>
            <w:r>
              <w:rPr>
                <w:rFonts w:ascii="宋体" w:hAnsi="宋体" w:eastAsia="宋体"/>
                <w:sz w:val="16"/>
              </w:rPr>
              <w:t>队伍能力提升，设备设施升级、管理机制优化等方面原因在救援实操考核、技能竞赛环节取得优异成绩，拉高整体评分。</w:t>
            </w:r>
          </w:p>
        </w:tc>
      </w:tr>
      <w:tr w14:paraId="78FB60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8979F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7AF8C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562CE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35EB8">
            <w:pPr>
              <w:jc w:val="center"/>
            </w:pPr>
            <w:r>
              <w:rPr>
                <w:rFonts w:ascii="宋体" w:hAnsi="宋体" w:eastAsia="宋体"/>
                <w:sz w:val="16"/>
              </w:rPr>
              <w:t>专业设备成本控制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DE4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810F1">
            <w:pPr>
              <w:jc w:val="center"/>
            </w:pPr>
            <w:r>
              <w:rPr>
                <w:rFonts w:ascii="宋体" w:hAnsi="宋体" w:eastAsia="宋体"/>
                <w:sz w:val="16"/>
              </w:rPr>
              <w:t>&lt;=40万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89FC0">
            <w:pPr>
              <w:jc w:val="center"/>
            </w:pPr>
            <w:r>
              <w:rPr>
                <w:rFonts w:ascii="宋体" w:hAnsi="宋体" w:eastAsia="宋体"/>
                <w:sz w:val="16"/>
              </w:rPr>
              <w:t>=40万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63D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D14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CE9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C7C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8DC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551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29D69">
            <w:pPr>
              <w:jc w:val="center"/>
            </w:pPr>
          </w:p>
        </w:tc>
      </w:tr>
      <w:tr w14:paraId="16148F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C87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053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956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C663D">
            <w:pPr>
              <w:jc w:val="center"/>
            </w:pPr>
            <w:r>
              <w:rPr>
                <w:rFonts w:ascii="宋体" w:hAnsi="宋体" w:eastAsia="宋体"/>
                <w:sz w:val="16"/>
              </w:rPr>
              <w:t>其他费用成本控制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605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FFEA4">
            <w:pPr>
              <w:jc w:val="center"/>
            </w:pPr>
            <w:r>
              <w:rPr>
                <w:rFonts w:ascii="宋体" w:hAnsi="宋体" w:eastAsia="宋体"/>
                <w:sz w:val="16"/>
              </w:rPr>
              <w:t>&lt;=110万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7901F">
            <w:pPr>
              <w:jc w:val="center"/>
            </w:pPr>
            <w:r>
              <w:rPr>
                <w:rFonts w:ascii="宋体" w:hAnsi="宋体" w:eastAsia="宋体"/>
                <w:sz w:val="16"/>
              </w:rPr>
              <w:t>=109.69</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8F41A">
            <w:pPr>
              <w:jc w:val="center"/>
            </w:pPr>
            <w:r>
              <w:rPr>
                <w:rFonts w:ascii="宋体" w:hAnsi="宋体" w:eastAsia="宋体"/>
                <w:sz w:val="16"/>
              </w:rPr>
              <w:t>99.72%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8223B">
            <w:pPr>
              <w:jc w:val="center"/>
            </w:pPr>
            <w:r>
              <w:rPr>
                <w:rFonts w:ascii="宋体" w:hAnsi="宋体" w:eastAsia="宋体"/>
                <w:sz w:val="16"/>
              </w:rPr>
              <w:t>9.93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A22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47F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52B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6CD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0B7FF">
            <w:pPr>
              <w:jc w:val="center"/>
            </w:pPr>
            <w:r>
              <w:rPr>
                <w:rFonts w:hint="eastAsia" w:ascii="宋体" w:hAnsi="宋体"/>
                <w:sz w:val="16"/>
                <w:lang w:eastAsia="zh-CN"/>
              </w:rPr>
              <w:t>本单位</w:t>
            </w:r>
            <w:r>
              <w:rPr>
                <w:rFonts w:ascii="宋体" w:hAnsi="宋体" w:eastAsia="宋体"/>
                <w:sz w:val="16"/>
              </w:rPr>
              <w:t>在预算编制中存在偏差，在预算编制阶段对采购相关矿山业务</w:t>
            </w:r>
            <w:r>
              <w:rPr>
                <w:rFonts w:hint="eastAsia" w:ascii="宋体" w:hAnsi="宋体"/>
                <w:sz w:val="16"/>
                <w:lang w:eastAsia="zh-CN"/>
              </w:rPr>
              <w:t>费用</w:t>
            </w:r>
            <w:r>
              <w:rPr>
                <w:rFonts w:ascii="宋体" w:hAnsi="宋体" w:eastAsia="宋体"/>
                <w:sz w:val="16"/>
              </w:rPr>
              <w:t>市场价格低于预期，导致指标设置虚高</w:t>
            </w:r>
          </w:p>
        </w:tc>
      </w:tr>
      <w:tr w14:paraId="43C799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6F74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6127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FE9A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EB923">
            <w:pPr>
              <w:jc w:val="center"/>
            </w:pPr>
            <w:r>
              <w:rPr>
                <w:rFonts w:ascii="宋体" w:hAnsi="宋体" w:eastAsia="宋体"/>
                <w:sz w:val="16"/>
              </w:rPr>
              <w:t>保障煤矿企业安全生产工作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79D0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A798E">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8ABB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322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7A23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0AF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8DDC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481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8C6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07CC6">
            <w:pPr>
              <w:jc w:val="center"/>
            </w:pPr>
          </w:p>
        </w:tc>
      </w:tr>
      <w:tr w14:paraId="6F70B18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E9FE6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4EE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1892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7575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0C35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5E500">
            <w:pPr>
              <w:jc w:val="center"/>
            </w:pPr>
            <w:r>
              <w:rPr>
                <w:rFonts w:ascii="宋体" w:hAnsi="宋体" w:eastAsia="宋体"/>
                <w:sz w:val="16"/>
              </w:rPr>
              <w:t>98.33分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4C23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226C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37D7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4F93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673BE9"/>
        </w:tc>
      </w:tr>
    </w:tbl>
    <w:p w14:paraId="50236437">
      <w:r>
        <w:br w:type="page"/>
      </w:r>
    </w:p>
    <w:p w14:paraId="2052A7D6">
      <w:pPr>
        <w:spacing w:line="640" w:lineRule="exact"/>
        <w:ind w:firstLine="640"/>
        <w:jc w:val="both"/>
        <w:outlineLvl w:val="2"/>
      </w:pPr>
      <w:r>
        <w:rPr>
          <w:rFonts w:ascii="黑体" w:hAnsi="黑体" w:eastAsia="黑体"/>
          <w:sz w:val="32"/>
        </w:rPr>
        <w:t>十二、其他需说明的事项</w:t>
      </w:r>
    </w:p>
    <w:p w14:paraId="1859D619">
      <w:pPr>
        <w:spacing w:line="580" w:lineRule="exact"/>
        <w:ind w:firstLine="640"/>
        <w:jc w:val="both"/>
      </w:pPr>
      <w:r>
        <w:rPr>
          <w:rFonts w:ascii="仿宋_GB2312" w:hAnsi="仿宋_GB2312" w:eastAsia="仿宋_GB2312"/>
          <w:b w:val="0"/>
          <w:sz w:val="32"/>
        </w:rPr>
        <w:t>本单位无其他需说明的事项。</w:t>
      </w:r>
    </w:p>
    <w:p w14:paraId="375A153F">
      <w:r>
        <w:br w:type="page"/>
      </w:r>
    </w:p>
    <w:p w14:paraId="7A0690F3">
      <w:pPr>
        <w:spacing w:line="240" w:lineRule="auto"/>
        <w:jc w:val="center"/>
        <w:outlineLvl w:val="1"/>
      </w:pPr>
      <w:r>
        <w:rPr>
          <w:rFonts w:ascii="黑体" w:hAnsi="黑体" w:eastAsia="黑体"/>
          <w:sz w:val="32"/>
        </w:rPr>
        <w:t>第三部分 专业名词解释</w:t>
      </w:r>
    </w:p>
    <w:p w14:paraId="6E796EA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F55F15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30B077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BC0A43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0D71D1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DD7672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870B1E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827A80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1C36AF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3B3B56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4D6521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3C711A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D6BF1D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32B1E9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09CB342">
      <w:r>
        <w:br w:type="page"/>
      </w:r>
    </w:p>
    <w:p w14:paraId="2A1FC4FE">
      <w:pPr>
        <w:spacing w:line="240" w:lineRule="auto"/>
        <w:jc w:val="center"/>
        <w:outlineLvl w:val="1"/>
      </w:pPr>
      <w:r>
        <w:rPr>
          <w:rFonts w:ascii="黑体" w:hAnsi="黑体" w:eastAsia="黑体"/>
          <w:sz w:val="32"/>
        </w:rPr>
        <w:t>第四部分 部门决算报表（见附表）</w:t>
      </w:r>
    </w:p>
    <w:p w14:paraId="2624596F">
      <w:pPr>
        <w:spacing w:line="240" w:lineRule="auto"/>
        <w:ind w:firstLine="640"/>
        <w:jc w:val="both"/>
      </w:pPr>
      <w:r>
        <w:rPr>
          <w:rFonts w:ascii="仿宋_GB2312" w:hAnsi="仿宋_GB2312" w:eastAsia="仿宋_GB2312"/>
          <w:b w:val="0"/>
          <w:sz w:val="32"/>
        </w:rPr>
        <w:t>一、《收入支出决算总表》</w:t>
      </w:r>
    </w:p>
    <w:p w14:paraId="7F5B59A4">
      <w:pPr>
        <w:spacing w:line="240" w:lineRule="auto"/>
        <w:ind w:firstLine="640"/>
        <w:jc w:val="both"/>
      </w:pPr>
      <w:r>
        <w:rPr>
          <w:rFonts w:ascii="仿宋_GB2312" w:hAnsi="仿宋_GB2312" w:eastAsia="仿宋_GB2312"/>
          <w:b w:val="0"/>
          <w:sz w:val="32"/>
        </w:rPr>
        <w:t>二、《收入决算表》</w:t>
      </w:r>
    </w:p>
    <w:p w14:paraId="46B7FD85">
      <w:pPr>
        <w:spacing w:line="240" w:lineRule="auto"/>
        <w:ind w:firstLine="640"/>
        <w:jc w:val="both"/>
      </w:pPr>
      <w:r>
        <w:rPr>
          <w:rFonts w:ascii="仿宋_GB2312" w:hAnsi="仿宋_GB2312" w:eastAsia="仿宋_GB2312"/>
          <w:b w:val="0"/>
          <w:sz w:val="32"/>
        </w:rPr>
        <w:t>三、《支出决算表》</w:t>
      </w:r>
    </w:p>
    <w:p w14:paraId="54496B03">
      <w:pPr>
        <w:spacing w:line="240" w:lineRule="auto"/>
        <w:ind w:firstLine="640"/>
        <w:jc w:val="both"/>
      </w:pPr>
      <w:r>
        <w:rPr>
          <w:rFonts w:ascii="仿宋_GB2312" w:hAnsi="仿宋_GB2312" w:eastAsia="仿宋_GB2312"/>
          <w:b w:val="0"/>
          <w:sz w:val="32"/>
        </w:rPr>
        <w:t>四、《财政拨款收入支出决算总表》</w:t>
      </w:r>
    </w:p>
    <w:p w14:paraId="1C51B375">
      <w:pPr>
        <w:spacing w:line="240" w:lineRule="auto"/>
        <w:ind w:firstLine="640"/>
        <w:jc w:val="both"/>
      </w:pPr>
      <w:r>
        <w:rPr>
          <w:rFonts w:ascii="仿宋_GB2312" w:hAnsi="仿宋_GB2312" w:eastAsia="仿宋_GB2312"/>
          <w:b w:val="0"/>
          <w:sz w:val="32"/>
        </w:rPr>
        <w:t>五、《一般公共预算财政拨款支出决算表》</w:t>
      </w:r>
    </w:p>
    <w:p w14:paraId="62012E8F">
      <w:pPr>
        <w:spacing w:line="240" w:lineRule="auto"/>
        <w:ind w:firstLine="640"/>
        <w:jc w:val="both"/>
      </w:pPr>
      <w:r>
        <w:rPr>
          <w:rFonts w:ascii="仿宋_GB2312" w:hAnsi="仿宋_GB2312" w:eastAsia="仿宋_GB2312"/>
          <w:b w:val="0"/>
          <w:sz w:val="32"/>
        </w:rPr>
        <w:t>六、《一般公共预算财政拨款基本支出决算表》</w:t>
      </w:r>
    </w:p>
    <w:p w14:paraId="4B450BA1">
      <w:pPr>
        <w:spacing w:line="240" w:lineRule="auto"/>
        <w:ind w:firstLine="640"/>
        <w:jc w:val="both"/>
      </w:pPr>
      <w:r>
        <w:rPr>
          <w:rFonts w:ascii="仿宋_GB2312" w:hAnsi="仿宋_GB2312" w:eastAsia="仿宋_GB2312"/>
          <w:b w:val="0"/>
          <w:sz w:val="32"/>
        </w:rPr>
        <w:t>七、《政府性基金预算财政拨款收入支出决算表》</w:t>
      </w:r>
    </w:p>
    <w:p w14:paraId="4EF540AE">
      <w:pPr>
        <w:spacing w:line="240" w:lineRule="auto"/>
        <w:ind w:firstLine="640"/>
        <w:jc w:val="both"/>
      </w:pPr>
      <w:r>
        <w:rPr>
          <w:rFonts w:ascii="仿宋_GB2312" w:hAnsi="仿宋_GB2312" w:eastAsia="仿宋_GB2312"/>
          <w:b w:val="0"/>
          <w:sz w:val="32"/>
        </w:rPr>
        <w:t>八、《国有资本经营预算财政拨款收入支出决算表》</w:t>
      </w:r>
    </w:p>
    <w:p w14:paraId="5C1BA364">
      <w:pPr>
        <w:spacing w:line="240" w:lineRule="auto"/>
        <w:ind w:firstLine="640"/>
        <w:jc w:val="both"/>
      </w:pPr>
      <w:r>
        <w:rPr>
          <w:rFonts w:ascii="仿宋_GB2312" w:hAnsi="仿宋_GB2312" w:eastAsia="仿宋_GB2312"/>
          <w:b w:val="0"/>
          <w:sz w:val="32"/>
        </w:rPr>
        <w:t>九、《财政拨款“三公”经费支出决算表》</w:t>
      </w:r>
    </w:p>
    <w:p w14:paraId="71B4F37E">
      <w:pPr>
        <w:spacing w:line="240" w:lineRule="auto"/>
        <w:ind w:firstLine="640"/>
        <w:jc w:val="both"/>
      </w:pPr>
    </w:p>
    <w:p w14:paraId="25288110">
      <w:pPr>
        <w:spacing w:line="240" w:lineRule="auto"/>
        <w:ind w:firstLine="640"/>
        <w:jc w:val="both"/>
      </w:pPr>
    </w:p>
    <w:p w14:paraId="438AB5DF">
      <w:pPr>
        <w:spacing w:line="240" w:lineRule="auto"/>
        <w:ind w:firstLine="640"/>
        <w:jc w:val="both"/>
      </w:pPr>
    </w:p>
    <w:p w14:paraId="4C122B64">
      <w:pPr>
        <w:spacing w:line="240" w:lineRule="auto"/>
        <w:ind w:firstLine="640"/>
        <w:jc w:val="both"/>
      </w:pPr>
    </w:p>
    <w:p w14:paraId="71BCBD3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C80471B"/>
    <w:rsid w:val="1DAF458D"/>
    <w:rsid w:val="1E086ACE"/>
    <w:rsid w:val="1E4B5CA5"/>
    <w:rsid w:val="1EAA4A5F"/>
    <w:rsid w:val="1F587A0B"/>
    <w:rsid w:val="2064678E"/>
    <w:rsid w:val="20BC0B75"/>
    <w:rsid w:val="20DD6197"/>
    <w:rsid w:val="21F317F2"/>
    <w:rsid w:val="2241392C"/>
    <w:rsid w:val="23BC04D2"/>
    <w:rsid w:val="25275618"/>
    <w:rsid w:val="26720BBF"/>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2FF6B91"/>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5681</Words>
  <Characters>6609</Characters>
  <Lines>0</Lines>
  <Paragraphs>0</Paragraphs>
  <TotalTime>5</TotalTime>
  <ScaleCrop>false</ScaleCrop>
  <LinksUpToDate>false</LinksUpToDate>
  <CharactersWithSpaces>6625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2025-10-15T04:35:07Z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