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昌吉回族自治州工商业联合会本级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昌吉回族自治州工商业联合会本级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郭春江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工商联目前存在基层商会发展不均衡，部分县市商会负责人对于商会建设工作重视不足，存在思想认识不到位，工作关心指导不够，提高活动成效方面作为不明显。部分商会面对企业日益多样化和复杂化的需求时，现有服务手段相对单一，难以满足企业在技术创新、市场拓展、人才培养方面的深度需求。为了促进民营经济发展、优化营商环境、提升服务能力、增强组织凝聚力，更好地发挥其在经济和社会发展中的桥梁纽带作用。特设立机关运行补助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（1）项目名称：机关运行补助项目项目（以下简称“该项目”或“项目”）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内容为该项目经费用于保障我单位17人正常的工作秩序，开展民营经济人士培训班，培训率完成率达到100%，保障因公出差人数1人，完成培训班费用支出，保障单位正常运转成本支出，因公出差差旅费支出，通过项目的实施调动职工工作积极性，提高业务开展效率，提升公共服务能力，不断促进民营企业经济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实施主体：昌吉回族自治州工商业联合会。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1日开始实施，工作人员通过政采云网上采购项目所需材料，并提前与财务部沟通资金，严格落实“过紧日子”的要求，确保采购工作正常进行，确保单位机关运行补助项目正常运行。保障我单位17人正常的工作秩序，组织开展民营经济人士培训班2次，培训率完成率达到100%，保障因公出差1人，完成培训班费用支出18.96万元，保障单位正常运转成本支出15.94万元，因公出差差旅费支出1.65万元，通过项目的实施调动职工工作积极性，提高业务开展效率，提升公共服务能力，不断促进民营企业经济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和改进非公有制经济人士思想政治工作；参与政治协商，发挥民主监督作用，积极参政议政；协助政府管理和服务非公有制经济；促进行业协会商会改革发展；参与协调劳动关系，协同社会治理，促进社会和谐稳定；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参与经济纠纷的调解、仲裁；依法加强会产管理、经营和保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昌吉回族自治州工商业联合会无下属预算单位，内设3个科室，分别是：办公室、会员部、非公有制经济党建服务中心。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本项目预算安排总额为36.55万元，资金来源为本级部门预算（地方财政拨款），其中：财政资金36.55万元，其他资金0.00万元，2024年实际收到预算资金36.55万元，预算资金到位率为100.00%。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截至2024年12月31日，本项目实际支付资金36.55万元，预算执行率100.00%。本项目资金主要用于培训班费用支出18.96万元，保障单位正常运转成本支出15.94万元，因公出差差旅费支出1.65万元。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经费用于保障我单位17人正常的工作秩序，开展民营经济人士培训班，培训率完成率达到100%，保障因公出差1人，完成培训班费用支出，保障单位正常运转成本支出，因公出差差旅费支出，通过项目的实施调动职工工作积极性，提高业务开展效率，提升公共服务能力，不断促进民营企业经济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“保障办公人员数量”指标，预期指标值为“≥17人”；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“组织民营经济人士政策、金融、企业合规及党建工作培训”指标，预期指标值为“≥2次”；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“因公出差人数”指标，预期指标值为“=1人”；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“培训活动完成率”指标，预期指标值为“≥90.00%”；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“保障单位正常运转”指标，预期指标值为“≦15.94万元”；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“调研、考察、培训工作成本”指标，预期指标值为“≦18.96万元”；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“因公出国差旅费支出”指标，预期指标值为“≦1.65万元”；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“是否促进民营企业经济高质量发展”指标，预期指标值为“是”；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“非公有制经济人士满意度”指标，预期指标值为“≥95.00%”。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机关运行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徐刚（评价小组组长）：主要负责项目策划和监督，全面负责项目绩效评价报告的最终质量，对评价人员出具的最终报告质量进行复核，确保评估结果的客观性；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夏福兵（评价小组组员）：主要负责资料的收集，取证、数据统计分析；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南芳（评价小组组员）：主要负责项目报告的制定，指标的研判，数据分析及报告撰写。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保障了我单位17人正常的工作秩序、开展民营经济人士培训班2次，培训率完成率达到100%、保障因公出差人数1人、完成培训班费用支出18.96万元、保障单位正常运转成本支出15.94万元、因公出差差旅费支出1.65万元的产出目标，通过项目的实施调动了职工工作积极性，提高了业务开展效率，提升了公共服务能力，不断促进民营企业经济高质量发展。该项目预算执行率达100%，项目预期绩效目标及各项具体指标均已全部达成。但在实施过程中也存在一些不足：项目资金在支付过程中有时会出现支付滞后情况；在采购过程中采购合同管理薄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100.55%。项目决策类指标共设置6个，满分指标6个，得分率100.00%；过程管理类指标共设置5个，满分指标5个，得分率100.00%；项目产出类指标共设置7个，满分指标7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四、绩效评价指标分析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我单位制定的《昌吉州工商联2024年工作要点》中：“组织政府部门通过网络直接、在线解答等形式，开展减税降费、就业稳岗、中小微企业培育以及税收政策、政府采购政策直接培训和指导，确保民营企业对政策应知尽知，应享尽享。协同推动政策落实细落实，持续跟踪政策落地效果，及时将企业对政策的真实感受传递给政策及相关职能部门。”的内容；符合行业发展规划和政策要求；本项目立项符合《州工商联合会内设机构和人员编制规定》中职责范围中的“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属于我单位履职所需；根据《财政资金直接支付申请书》，本项目资金性质为“公共财政预算”功能分类为“2012802一般行政管理事务”经济分类为“30299其他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工商联2024年工作要点》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保障我单位17人正常的工作秩序，开展民营经济人士培训班2次，培训率完成率达到100%，保障因公出差人数1人，完成培训班费用支出18.96万元，保障单位正常运转成本支出15.94万元，因公出差差旅费支出1.65万元，通过项目的实施调动职工工作积极性，提高业务开展效率，提升公共服务能力，不断促进民营企业经济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本项目于2024年1月1日开始实施，工作人员通过政采云网上采购项目所需材料，并提前与财务部沟通资金，严格落实“过紧日子”的要求，确保采购工作正常进行，确保单位机关运行补助项目正常运行。保障我单位工作人员正常的工作秩序，组织开展民营经济人士培训班，保障我单位徐刚书记因公出差，完成了培训班费用支出、单位正常运转成本支出、因公出差差旅费支出，通过项目的实施调动职工工作积极性，提高业务开展效率，提升公共服务能力，不断促进民营企业经济高质量发展。。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止2024年12月31日实际完成了经费支出用于保障我单位17人正常的工作秩序，开展民营经济人士培训班2次，培训率完成率达到100%，保障因公出差人数1人，完成培训班费用支出18.96万元，保障单位正常运转成本支出15.94万元，因公出差差旅费支出1.65万元，通过项目的实施调动职工工作积极性，提高业务开展效率，提升公共服务能力，不断促进民营企业经济高质量发展。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④该项目批复的预算金额为36.55万元，《项目支出绩效目标表》中预算金额为36.55万元，预算确定的项目资金与预算确定的项目投资额相匹配。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保障办公人员数量≧17人”、“组织民营经济人士政策、金融、企业合规及党建工作培训≧2次”、“因公出差人数=1人”，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本项目预算编制通过根据历年预算安排和实际执行情况得出，即预算编制较科学且经过论证；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预算申请内容为机关运行补助项目，项目实际内容为机关运行补助项目，预算申请与《州工商联2024年工作要点》中涉及的项目内容匹配；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36.55万元，我单位在预算申请中严格按照项目实施内容及测算标准进行核算，其中：保障单位正常运转费用15.94万元、调研、考察、培训工作成本费用18.96万元，因公出国差旅费支出1.65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本项目实际分配资金以历年预算安排和实际执行情况以及单位2024年工作计划为依据进行资金分配，预算资金分配依据充分。本项目实际到位资金36.55万元，资金分配额度合理，与我单位实际需求相适应。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本项目预算资金为36.55万元，其中：财政安排资金36.55万元，其他资金0.00万元，实际到位资金36.55万元，资金到位率=（36.55/36.55）×100.00%=100.00%。得分=（100.00-60.00%）/（1-60.00%）×4.00=4.00分。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本项目实际支出资金36.55万元，预算执行率=（实际支出资金/实际到位资金）×100.00%=（36.55/36.55）×100.00%=100.00%；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工商业联合会资金管理办法》《昌吉州工商业联合会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工商业联合会资金管理办法》《昌吉州工商业联合会收支业务管理制度》《昌吉州工商业联合会政府采购业务管理制度》《昌吉州工商业联合会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工商业联合会资金管理办法》《昌吉州工商业联合会收支业务管理制度》《昌吉州工商业联合会政府采购业务管理制度》《昌吉州工商业联合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补助项目工作领导小组，由郭春江任组长，负责项目的组织工作；邓子龙任副组长，负责项目的实施工作；组员包括：黎应和王雪云，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“保障办公人员数量”指标：预期指标值为“≥17人”，实际完成指标值为“=17人”，指标完成率为100.00%。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“组织民营经济人士政策、金融、企业合规及党建工作培训”指标：预期指标值为“≥2次”，实际完成指标值为“=2次”，指标完成率为100.00%。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“因公出差人数”指标：预期指标值为“=1人”，实际完成指标值为“=1人”，指标完成率为100.00%。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“培训活动完成率”指标：预期指标值为“≥90.00%”，实际完成指标值为“=100.00%”，指标完成率为111.00%。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“保障单位正常运转”指标：预期指标值为“≦15.94万元”，实际完成指标值为“=15.94万元”，指标完成率为100.00%。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“调研、考察、培训工作成本”指标：预期指标值为“≦18.96万元”，实际完成指标值为“=18.96万元”，指标完成率为100.00%。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“因公出国差旅费支出”指标：预期指标值为“≦1.65万元”，实际完成指标值为“=1.65万元”，指标完成率为100.00%。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“是否促进民营企业经济高质量发展”指标：预期指标值为“是”，实际完成指标值为“达到预期指标”，指标完成率为100.00%。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“非公有制经济人士满意度”指标：预期指标值为“≧95.00%”，实际完成指标值为“=95.00%”，指标完成率为100.00%。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本项目年初预算资金总额为40.00万元，全年预算数为36.55万元，全年执行数为36.55万元，预算执行率为100.00%。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综上所述本项目预算执行率与总体完成率之间的偏差为0.55%。主要偏差原因是：培训活动完成率年初设置较为保守，目标值为≧90.00%，业绩值为=100.00%，导致指标完成率为111.00%。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六、主要经验及做法、存在的问题及原因分析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一是项目资金在支付过程中有时会出现支付滞后情况。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难以满足工作日益复杂且多样化的需求。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二是在采购过程中采购合同管理薄弱，对采购重视程度不高，采购意识淡薄。单位人员对绩效档案管理工作重视程度不够，不注重关键时间节点材料的鉴定归档工作，造成绩效管理工作档案缺失。采购时供应商资源有限，选择范围较窄，选择余地较小，对供应商的考察、评估和监督不够严格，可能会与一些信誉不良、能力不足的供应商合作，最终影响采购质量。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在产业融合和创新投入方面进展缓慢，主要原因是部分传统产业企业与新兴产业之间的融合还处在初步阶段，有些制造企业与信息技术产业的融合还停留在简单的设备智能化改造上，未能实现生产流程、管理模式等全方位的深度融合。部分企业在产业融合和创新投入方面有困难，面临资金、人才、技术的限制，工商联在引导企业方面的支持措施不够完善。</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七、有关建议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提高预算编制的科学性，避免预算与实际需求脱节。加强项目执行过程监督管理，建立完善的跟踪制度，定期队项目进行检查评估，及时发现问题并解决问题，确保项目按计划推进，为资金支付创造良好的条件。优化内部审批流程，提高资金支付效率。加强培训，激发员工学习动力，提高相关人员业务水平。采取多种培训形式对单位财务人员、业务科室人员进行集中培训，进一步树牢绩效观念，提高本单位工作人员的管理能力和工作水平，为提升整体业务水平打好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加强采购合同管理，严格执行《州工商联采购管理制度》，积极拓展供应商资源，建立广泛的供应商网络，通过市场调研、行业推荐，公开招标等方式，引入更多优质供应商参与竞争，全面考察供应商的资质、信誉、产品质量、价格、售后服务等方面的能力，最终选择合适的供应商。建立长期稳定的合作关系。并且坚持厉行节约，进一步降低采购费用。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3、加大宣传引导与意识培养，通过举办各类产业融合交流会、研讨会等活动，邀请专家学者和成功企业</w:t>
      </w:r>
      <w:r>
        <w:rPr>
          <w:rStyle w:val="Strong"/>
          <w:rFonts w:ascii="楷体" w:eastAsia="楷体" w:hAnsi="楷体" w:hint="eastAsia"/>
          <w:b w:val="0"/>
          <w:bCs w:val="0"/>
          <w:spacing w:val="-4"/>
          <w:sz w:val="32"/>
          <w:szCs w:val="32"/>
        </w:rPr>
        <w:t xml:space="preserve">案例</w:t>
      </w:r>
      <w:r>
        <w:rPr>
          <w:rStyle w:val="Strong"/>
          <w:rFonts w:ascii="楷体" w:eastAsia="楷体" w:hAnsi="楷体" w:hint="eastAsia"/>
          <w:b w:val="0"/>
          <w:bCs w:val="0"/>
          <w:spacing w:val="-4"/>
          <w:sz w:val="32"/>
          <w:szCs w:val="32"/>
        </w:rPr>
        <w:t xml:space="preserve">分享经验，加强对产业融合重要性和趋势的宣传，提高企业对产业融合的认知度和参与度。通过线上和线下等多种形式开展宣传活动，积极引导并且协助企业在产业融合人和创新方面加大投入，州工商联和联合政府部门、行业协会等搭建产业融合服务平台，促进不同行业企业间的信息沟通、资源共享、业务合作，推动企业健康长远地发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八、其他需要说明的问题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