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3E43A1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昌吉回族自治州妇女联合会2024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2729022">
      <w:r>
        <w:br w:type="page"/>
      </w:r>
    </w:p>
    <w:p w14:paraId="145D2349">
      <w:pPr>
        <w:spacing w:line="640" w:lineRule="exact"/>
        <w:jc w:val="center"/>
        <w:outlineLvl w:val="1"/>
      </w:pPr>
      <w:r>
        <w:rPr>
          <w:rFonts w:ascii="黑体" w:hAnsi="黑体" w:eastAsia="黑体"/>
          <w:sz w:val="32"/>
        </w:rPr>
        <w:t>第一部分 单位概况</w:t>
      </w:r>
    </w:p>
    <w:p w14:paraId="7A9C9986">
      <w:pPr>
        <w:spacing w:line="640" w:lineRule="exact"/>
        <w:ind w:firstLine="640"/>
        <w:jc w:val="both"/>
        <w:outlineLvl w:val="2"/>
      </w:pPr>
      <w:r>
        <w:rPr>
          <w:rFonts w:ascii="黑体" w:hAnsi="黑体" w:eastAsia="黑体"/>
          <w:sz w:val="32"/>
        </w:rPr>
        <w:t>一、主要职能</w:t>
      </w:r>
    </w:p>
    <w:p w14:paraId="09D836A4">
      <w:pPr>
        <w:spacing w:line="580" w:lineRule="exact"/>
        <w:ind w:firstLine="640"/>
        <w:jc w:val="both"/>
        <w:rPr>
          <w:rFonts w:hint="eastAsia" w:eastAsia="仿宋_GB2312"/>
          <w:lang w:eastAsia="zh-CN"/>
        </w:rPr>
      </w:pPr>
      <w:r>
        <w:rPr>
          <w:rFonts w:ascii="仿宋_GB2312" w:hAnsi="仿宋_GB2312" w:eastAsia="仿宋_GB2312"/>
          <w:sz w:val="32"/>
        </w:rPr>
        <w:t>新疆昌吉回族自治州妇女联合会(简称昌吉州妇联)是昌吉州党委领导下的全州各族各界妇女的社会群众团体组织，是党和政府联系妇女群众的桥梁和纽带，具有维护妇女合法权益、促进妇女健康发展等工作职能。主要职责</w:t>
      </w:r>
      <w:r>
        <w:rPr>
          <w:rFonts w:hint="eastAsia" w:ascii="仿宋_GB2312" w:hAnsi="仿宋_GB2312" w:eastAsia="仿宋_GB2312"/>
          <w:sz w:val="32"/>
          <w:lang w:eastAsia="zh-CN"/>
        </w:rPr>
        <w:t>：</w:t>
      </w:r>
    </w:p>
    <w:p w14:paraId="0624D351">
      <w:pPr>
        <w:spacing w:line="580" w:lineRule="exact"/>
        <w:ind w:firstLine="640"/>
        <w:jc w:val="both"/>
      </w:pPr>
      <w:r>
        <w:rPr>
          <w:rFonts w:ascii="仿宋_GB2312" w:hAnsi="仿宋_GB2312" w:eastAsia="仿宋_GB2312"/>
          <w:sz w:val="32"/>
        </w:rPr>
        <w:t>一是坚持正确的政治方向，团结、引领、服务、联系全州各族各界妇女以及各类妇女组织，深入学习贯彻习近平新时代中国特色社会主义思想和党的路线方针政策，</w:t>
      </w:r>
      <w:r>
        <w:rPr>
          <w:rFonts w:hint="eastAsia" w:ascii="仿宋_GB2312" w:hAnsi="仿宋_GB2312" w:eastAsia="仿宋_GB2312"/>
          <w:sz w:val="32"/>
          <w:lang w:eastAsia="zh-CN"/>
        </w:rPr>
        <w:t>始终在思想上政治上行动上同以习近平同志为核心的党中央保持高度一致</w:t>
      </w:r>
      <w:r>
        <w:rPr>
          <w:rFonts w:ascii="仿宋_GB2312" w:hAnsi="仿宋_GB2312" w:eastAsia="仿宋_GB2312"/>
          <w:sz w:val="32"/>
        </w:rPr>
        <w:t>，维护祖国统一，反对民族分裂主义和非法活动。</w:t>
      </w:r>
    </w:p>
    <w:p w14:paraId="2D78F3E2">
      <w:pPr>
        <w:spacing w:line="580" w:lineRule="exact"/>
        <w:ind w:firstLine="640"/>
        <w:jc w:val="both"/>
      </w:pPr>
      <w:r>
        <w:rPr>
          <w:rFonts w:ascii="仿宋_GB2312" w:hAnsi="仿宋_GB2312" w:eastAsia="仿宋_GB2312"/>
          <w:sz w:val="32"/>
        </w:rPr>
        <w:t>二是坚决贯彻落实新时代党的治疆方略，紧紧围绕社会稳定和长治久安总目标开展工作。团结、动员、组织妇女群众投身改革和社会主义经济建设、政治建设、文化建设、社会建设和生态文明建设，注重发挥妇女在社会生活和家庭生活中的独特作用，为中国特色社会主义伟大实践做贡献。</w:t>
      </w:r>
    </w:p>
    <w:p w14:paraId="52A70F94">
      <w:pPr>
        <w:spacing w:line="580" w:lineRule="exact"/>
        <w:ind w:firstLine="640"/>
        <w:jc w:val="both"/>
      </w:pPr>
      <w:r>
        <w:rPr>
          <w:rFonts w:ascii="仿宋_GB2312" w:hAnsi="仿宋_GB2312" w:eastAsia="仿宋_GB2312"/>
          <w:sz w:val="32"/>
        </w:rPr>
        <w:t>三是宣传马克思主义妇女观，推动落实男女平等基本国策，营造有利于妇女发展的社会环境，教育、引导妇女群众树立正确的世界观、人生观、价值观，弘扬“自尊、自信、自立、自强”的精神，提高综合素质，实现全面发展，宣传表彰优秀妇女典型，培养、推荐女性人才。</w:t>
      </w:r>
    </w:p>
    <w:p w14:paraId="47E91D84">
      <w:pPr>
        <w:spacing w:line="580" w:lineRule="exact"/>
        <w:ind w:firstLine="640"/>
        <w:jc w:val="both"/>
      </w:pPr>
      <w:r>
        <w:rPr>
          <w:rFonts w:ascii="仿宋_GB2312" w:hAnsi="仿宋_GB2312" w:eastAsia="仿宋_GB2312"/>
          <w:sz w:val="32"/>
        </w:rPr>
        <w:t>四是代表各族各界妇女参与管理经济和文化事业、管理社会事务、参与民主决策、民主管理、民主监督、参与有关</w:t>
      </w:r>
      <w:r>
        <w:rPr>
          <w:rFonts w:hint="eastAsia" w:ascii="仿宋_GB2312" w:hAnsi="仿宋_GB2312" w:eastAsia="仿宋_GB2312"/>
          <w:sz w:val="32"/>
          <w:lang w:eastAsia="zh-CN"/>
        </w:rPr>
        <w:t>法律法规</w:t>
      </w:r>
      <w:r>
        <w:rPr>
          <w:rFonts w:ascii="仿宋_GB2312" w:hAnsi="仿宋_GB2312" w:eastAsia="仿宋_GB2312"/>
          <w:sz w:val="32"/>
        </w:rPr>
        <w:t>、规章和政策的制定，推动保障妇女权益法律政策和妇女儿童发展纲要的实施。</w:t>
      </w:r>
    </w:p>
    <w:p w14:paraId="65E2E921">
      <w:pPr>
        <w:spacing w:line="580" w:lineRule="exact"/>
        <w:ind w:firstLine="640"/>
        <w:jc w:val="both"/>
      </w:pPr>
      <w:r>
        <w:rPr>
          <w:rFonts w:ascii="仿宋_GB2312" w:hAnsi="仿宋_GB2312" w:eastAsia="仿宋_GB2312"/>
          <w:sz w:val="32"/>
        </w:rPr>
        <w:t>五是维护妇女儿童合法权益，倾听妇女意见，反映妇女诉求，向自治州党委、自治州人民政府提出对策建议，要求并协助有关部门或者单位查处侵害妇女儿童合法权益的行为，为受侵害的妇女儿童提供帮助，协调推动全社会为妇女儿童办实事、办好事。</w:t>
      </w:r>
    </w:p>
    <w:p w14:paraId="24EFB77A">
      <w:pPr>
        <w:spacing w:line="580" w:lineRule="exact"/>
        <w:ind w:firstLine="640"/>
        <w:jc w:val="both"/>
      </w:pPr>
      <w:r>
        <w:rPr>
          <w:rFonts w:ascii="仿宋_GB2312" w:hAnsi="仿宋_GB2312" w:eastAsia="仿宋_GB2312"/>
          <w:sz w:val="32"/>
        </w:rPr>
        <w:t>六是积极推动和开展对妇女的科技文化及生产劳动技能的教育，关心妇女工作生活，拓宽服务就业渠道，创新服务方式，建设服务阵地，发展公益事业，壮大巾帼志愿者队伍，加强妇女之家建设，联系和引导女性社会组织，加强与社会各界的协作，推动全社会为妇女儿童和家庭服务。</w:t>
      </w:r>
    </w:p>
    <w:p w14:paraId="2FE69DC8">
      <w:pPr>
        <w:spacing w:line="580" w:lineRule="exact"/>
        <w:ind w:firstLine="640"/>
        <w:jc w:val="both"/>
      </w:pPr>
      <w:r>
        <w:rPr>
          <w:rFonts w:ascii="仿宋_GB2312" w:hAnsi="仿宋_GB2312" w:eastAsia="仿宋_GB2312"/>
          <w:sz w:val="32"/>
        </w:rPr>
        <w:t>七是指导各县市、园区妇联依据《中华全国妇女联合会章程》和妇女代表大会的任务，开展妇女儿童工作，联系团体会员并</w:t>
      </w:r>
      <w:r>
        <w:rPr>
          <w:rFonts w:hint="eastAsia" w:ascii="仿宋_GB2312" w:hAnsi="仿宋_GB2312" w:eastAsia="仿宋_GB2312"/>
          <w:sz w:val="32"/>
          <w:lang w:eastAsia="zh-CN"/>
        </w:rPr>
        <w:t>给予</w:t>
      </w:r>
      <w:r>
        <w:rPr>
          <w:rFonts w:ascii="仿宋_GB2312" w:hAnsi="仿宋_GB2312" w:eastAsia="仿宋_GB2312"/>
          <w:sz w:val="32"/>
        </w:rPr>
        <w:t>工作指导，巩固和扩大各族各界妇女的大团结。</w:t>
      </w:r>
    </w:p>
    <w:p w14:paraId="1CF27EA6">
      <w:pPr>
        <w:spacing w:line="580" w:lineRule="exact"/>
        <w:ind w:firstLine="640"/>
        <w:jc w:val="both"/>
      </w:pPr>
      <w:r>
        <w:rPr>
          <w:rFonts w:ascii="仿宋_GB2312" w:hAnsi="仿宋_GB2312" w:eastAsia="仿宋_GB2312"/>
          <w:sz w:val="32"/>
        </w:rPr>
        <w:t>八是承担自治州妇女儿童工作委员会办公室的工作和州党委、人民政府交办的有关事项。</w:t>
      </w:r>
    </w:p>
    <w:p w14:paraId="1E51B03A">
      <w:pPr>
        <w:spacing w:line="640" w:lineRule="exact"/>
        <w:ind w:firstLine="640"/>
        <w:jc w:val="both"/>
        <w:outlineLvl w:val="2"/>
      </w:pPr>
      <w:r>
        <w:rPr>
          <w:rFonts w:ascii="黑体" w:hAnsi="黑体" w:eastAsia="黑体"/>
          <w:sz w:val="32"/>
        </w:rPr>
        <w:t>二、机构设置及人员情况</w:t>
      </w:r>
    </w:p>
    <w:p w14:paraId="784E9995">
      <w:pPr>
        <w:spacing w:line="580" w:lineRule="exact"/>
        <w:ind w:firstLine="640"/>
        <w:jc w:val="both"/>
      </w:pPr>
      <w:r>
        <w:rPr>
          <w:rFonts w:ascii="仿宋_GB2312" w:hAnsi="仿宋_GB2312" w:eastAsia="仿宋_GB2312"/>
          <w:sz w:val="32"/>
        </w:rPr>
        <w:t>昌吉回族自治州妇女联合会2024年度，实有人数28人，其中：在职人员15人，减少1人；离休人员0人，增加0人；退休人员13人,增加2人。</w:t>
      </w:r>
    </w:p>
    <w:p w14:paraId="358B3189">
      <w:pPr>
        <w:spacing w:line="580" w:lineRule="exact"/>
        <w:ind w:firstLine="640"/>
        <w:jc w:val="both"/>
      </w:pPr>
      <w:r>
        <w:rPr>
          <w:rFonts w:ascii="仿宋_GB2312" w:hAnsi="仿宋_GB2312" w:eastAsia="仿宋_GB2312"/>
          <w:sz w:val="32"/>
        </w:rPr>
        <w:t>昌吉回族自治州妇女联合会无下属预算单位，下设2个科室，分别是：办公室、综合科。</w:t>
      </w:r>
    </w:p>
    <w:p w14:paraId="6060B469">
      <w:r>
        <w:br w:type="page"/>
      </w:r>
    </w:p>
    <w:p w14:paraId="5D8B3180">
      <w:pPr>
        <w:spacing w:line="240" w:lineRule="auto"/>
        <w:jc w:val="center"/>
        <w:outlineLvl w:val="1"/>
      </w:pPr>
      <w:r>
        <w:rPr>
          <w:rFonts w:ascii="黑体" w:hAnsi="黑体" w:eastAsia="黑体"/>
          <w:sz w:val="32"/>
        </w:rPr>
        <w:t>第二部分 部门决算情况说明</w:t>
      </w:r>
    </w:p>
    <w:p w14:paraId="4C166F8D">
      <w:pPr>
        <w:spacing w:line="640" w:lineRule="exact"/>
        <w:ind w:firstLine="640"/>
        <w:jc w:val="both"/>
        <w:outlineLvl w:val="2"/>
      </w:pPr>
      <w:r>
        <w:rPr>
          <w:rFonts w:ascii="黑体" w:hAnsi="黑体" w:eastAsia="黑体"/>
          <w:sz w:val="32"/>
        </w:rPr>
        <w:t>一、收入支出决算总体情况说明</w:t>
      </w:r>
    </w:p>
    <w:p w14:paraId="4FCA4C3E">
      <w:pPr>
        <w:spacing w:line="580" w:lineRule="exact"/>
        <w:ind w:firstLine="640"/>
        <w:jc w:val="both"/>
      </w:pPr>
      <w:r>
        <w:rPr>
          <w:rFonts w:ascii="仿宋_GB2312" w:hAnsi="仿宋_GB2312" w:eastAsia="仿宋_GB2312"/>
          <w:b/>
          <w:sz w:val="32"/>
        </w:rPr>
        <w:t>2024年度收入总计629.93万元，</w:t>
      </w:r>
      <w:r>
        <w:rPr>
          <w:rFonts w:ascii="仿宋_GB2312" w:hAnsi="仿宋_GB2312" w:eastAsia="仿宋_GB2312"/>
          <w:b w:val="0"/>
          <w:sz w:val="32"/>
        </w:rPr>
        <w:t>其中：本年收入合计629.93万元，使用非财政拨款结余（含专用结余）0.00万元，年初结转和结余0.00万元。</w:t>
      </w:r>
    </w:p>
    <w:p w14:paraId="2CE41931">
      <w:pPr>
        <w:spacing w:line="580" w:lineRule="exact"/>
        <w:ind w:firstLine="640"/>
        <w:jc w:val="both"/>
      </w:pPr>
      <w:r>
        <w:rPr>
          <w:rFonts w:ascii="仿宋_GB2312" w:hAnsi="仿宋_GB2312" w:eastAsia="仿宋_GB2312"/>
          <w:b/>
          <w:sz w:val="32"/>
        </w:rPr>
        <w:t>2024年度支出总计629.93万元，</w:t>
      </w:r>
      <w:r>
        <w:rPr>
          <w:rFonts w:ascii="仿宋_GB2312" w:hAnsi="仿宋_GB2312" w:eastAsia="仿宋_GB2312"/>
          <w:b w:val="0"/>
          <w:sz w:val="32"/>
        </w:rPr>
        <w:t>其中：本年支出合计622.57万元，结余分配0.00万元，年末结转和结余7.36万元。</w:t>
      </w:r>
    </w:p>
    <w:p w14:paraId="5AF7B54A">
      <w:pPr>
        <w:spacing w:line="580" w:lineRule="exact"/>
        <w:ind w:firstLine="640"/>
        <w:jc w:val="both"/>
      </w:pPr>
      <w:r>
        <w:rPr>
          <w:rFonts w:ascii="仿宋_GB2312" w:hAnsi="仿宋_GB2312" w:eastAsia="仿宋_GB2312"/>
          <w:b w:val="0"/>
          <w:sz w:val="32"/>
        </w:rPr>
        <w:t>收入支出总体与上年相比，增加31.33万元，增长5.23%，主要原因是：本年在职人员工资调增，社保、公积金基数调增，人员经费增加。本年增加援疆工作经费、全国万人集体婚礼（昌吉分会场）项目补助；本年妇女儿童工作经费较上年增加。</w:t>
      </w:r>
    </w:p>
    <w:p w14:paraId="446645A2">
      <w:pPr>
        <w:spacing w:line="640" w:lineRule="exact"/>
        <w:ind w:firstLine="640"/>
        <w:jc w:val="both"/>
        <w:outlineLvl w:val="2"/>
      </w:pPr>
      <w:r>
        <w:rPr>
          <w:rFonts w:ascii="黑体" w:hAnsi="黑体" w:eastAsia="黑体"/>
          <w:sz w:val="32"/>
        </w:rPr>
        <w:t>二、收入决算情况说明</w:t>
      </w:r>
    </w:p>
    <w:p w14:paraId="3B6102AC">
      <w:pPr>
        <w:spacing w:line="580" w:lineRule="exact"/>
        <w:ind w:firstLine="640"/>
        <w:jc w:val="both"/>
      </w:pPr>
      <w:r>
        <w:rPr>
          <w:rFonts w:ascii="仿宋_GB2312" w:hAnsi="仿宋_GB2312" w:eastAsia="仿宋_GB2312"/>
          <w:b/>
          <w:sz w:val="32"/>
        </w:rPr>
        <w:t>本年收入629.93万元，</w:t>
      </w:r>
      <w:r>
        <w:rPr>
          <w:rFonts w:ascii="仿宋_GB2312" w:hAnsi="仿宋_GB2312" w:eastAsia="仿宋_GB2312"/>
          <w:b w:val="0"/>
          <w:sz w:val="32"/>
        </w:rPr>
        <w:t>其中：财政拨款收入544.70万元，占86.47%；上级补助收入0.00万元，占0.00%；事业收入0.00万元，占0.00%；经营收入0.00万元，占0.00%；附属单位上缴收入0.00万元，占0.00%；其他收入85.23万元，占13.53%。</w:t>
      </w:r>
    </w:p>
    <w:p w14:paraId="17D75EA4">
      <w:pPr>
        <w:spacing w:line="640" w:lineRule="exact"/>
        <w:ind w:firstLine="640"/>
        <w:jc w:val="both"/>
        <w:outlineLvl w:val="2"/>
      </w:pPr>
      <w:r>
        <w:rPr>
          <w:rFonts w:ascii="黑体" w:hAnsi="黑体" w:eastAsia="黑体"/>
          <w:sz w:val="32"/>
        </w:rPr>
        <w:t>三、支出决算情况说明</w:t>
      </w:r>
    </w:p>
    <w:p w14:paraId="38173061">
      <w:pPr>
        <w:spacing w:line="580" w:lineRule="exact"/>
        <w:ind w:firstLine="640"/>
        <w:jc w:val="both"/>
      </w:pPr>
      <w:r>
        <w:rPr>
          <w:rFonts w:ascii="仿宋_GB2312" w:hAnsi="仿宋_GB2312" w:eastAsia="仿宋_GB2312"/>
          <w:b/>
          <w:sz w:val="32"/>
        </w:rPr>
        <w:t>本年支出622.57万元，</w:t>
      </w:r>
      <w:r>
        <w:rPr>
          <w:rFonts w:ascii="仿宋_GB2312" w:hAnsi="仿宋_GB2312" w:eastAsia="仿宋_GB2312"/>
          <w:b w:val="0"/>
          <w:sz w:val="32"/>
        </w:rPr>
        <w:t>其中：基本支出386.43万元，占62.07%；项目支出236.14万元，占37.93%；上缴上级支出0.00万元，占0.00%；经营支出0.00万元，占0.00%；对附属单位补助支出0.00万元，占0.00%。</w:t>
      </w:r>
    </w:p>
    <w:p w14:paraId="0A7FF7AB">
      <w:pPr>
        <w:spacing w:line="640" w:lineRule="exact"/>
        <w:ind w:firstLine="640"/>
        <w:jc w:val="both"/>
        <w:outlineLvl w:val="2"/>
      </w:pPr>
      <w:r>
        <w:rPr>
          <w:rFonts w:ascii="黑体" w:hAnsi="黑体" w:eastAsia="黑体"/>
          <w:sz w:val="32"/>
        </w:rPr>
        <w:t>四、财政拨款收入支出决算总体情况说明</w:t>
      </w:r>
    </w:p>
    <w:p w14:paraId="63A1A8A4">
      <w:pPr>
        <w:spacing w:line="580" w:lineRule="exact"/>
        <w:ind w:firstLine="640"/>
        <w:jc w:val="both"/>
      </w:pPr>
      <w:r>
        <w:rPr>
          <w:rFonts w:ascii="仿宋_GB2312" w:hAnsi="仿宋_GB2312" w:eastAsia="仿宋_GB2312"/>
          <w:b/>
          <w:sz w:val="32"/>
        </w:rPr>
        <w:t>2024年度财政拨款收入总计544.70万元，</w:t>
      </w:r>
      <w:r>
        <w:rPr>
          <w:rFonts w:ascii="仿宋_GB2312" w:hAnsi="仿宋_GB2312" w:eastAsia="仿宋_GB2312"/>
          <w:b w:val="0"/>
          <w:sz w:val="32"/>
        </w:rPr>
        <w:t>其中：年初财政拨款结转和结余0.00万元，本年财政拨款收入544.70万元。</w:t>
      </w:r>
      <w:r>
        <w:rPr>
          <w:rFonts w:ascii="仿宋_GB2312" w:hAnsi="仿宋_GB2312" w:eastAsia="仿宋_GB2312"/>
          <w:b/>
          <w:sz w:val="32"/>
        </w:rPr>
        <w:t>财政拨款支出总计544.70万元，</w:t>
      </w:r>
      <w:r>
        <w:rPr>
          <w:rFonts w:ascii="仿宋_GB2312" w:hAnsi="仿宋_GB2312" w:eastAsia="仿宋_GB2312"/>
          <w:b w:val="0"/>
          <w:sz w:val="32"/>
        </w:rPr>
        <w:t>其中：年末财政拨款结转和结余0.00万元，本年财政拨款支出544.70万元。</w:t>
      </w:r>
    </w:p>
    <w:p w14:paraId="56EEF2E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增加26.84万元，增长5.18%，主要原因是：本年在职人员工资调增，社保、公积金基数调增，人员经费增加。本年妇女儿童工作经费较上年增加；本年增加全国万人集体婚礼（昌吉分会场）项目补助。</w:t>
      </w:r>
      <w:r>
        <w:rPr>
          <w:rFonts w:ascii="仿宋_GB2312" w:hAnsi="仿宋_GB2312" w:eastAsia="仿宋_GB2312"/>
          <w:b/>
          <w:sz w:val="32"/>
        </w:rPr>
        <w:t>与年初预算相比，</w:t>
      </w:r>
      <w:r>
        <w:rPr>
          <w:rFonts w:ascii="仿宋_GB2312" w:hAnsi="仿宋_GB2312" w:eastAsia="仿宋_GB2312"/>
          <w:b w:val="0"/>
          <w:sz w:val="32"/>
        </w:rPr>
        <w:t>年初预算数478.49万元，决算数544.70万元，预决算差异率13.84%，主要原因是：年中追加人员工资、社保、公积金基数调增部分资金，年中追加万人集体婚礼项目经费，导致预决算存在差异。</w:t>
      </w:r>
    </w:p>
    <w:p w14:paraId="1CDF54C0">
      <w:pPr>
        <w:spacing w:line="640" w:lineRule="exact"/>
        <w:ind w:firstLine="640"/>
        <w:jc w:val="both"/>
        <w:outlineLvl w:val="2"/>
      </w:pPr>
      <w:r>
        <w:rPr>
          <w:rFonts w:ascii="黑体" w:hAnsi="黑体" w:eastAsia="黑体"/>
          <w:sz w:val="32"/>
        </w:rPr>
        <w:t>五、一般公共预算财政拨款支出决算情况说明</w:t>
      </w:r>
    </w:p>
    <w:p w14:paraId="427B01F5">
      <w:pPr>
        <w:spacing w:line="640" w:lineRule="exact"/>
        <w:ind w:firstLine="640"/>
        <w:jc w:val="both"/>
        <w:outlineLvl w:val="3"/>
      </w:pPr>
      <w:r>
        <w:rPr>
          <w:rFonts w:ascii="楷体_GB2312" w:hAnsi="楷体_GB2312" w:eastAsia="楷体_GB2312"/>
          <w:b/>
          <w:sz w:val="32"/>
        </w:rPr>
        <w:t>（一）一般公共预算财政拨款支出决算总体情况</w:t>
      </w:r>
    </w:p>
    <w:p w14:paraId="6E492AD9">
      <w:pPr>
        <w:spacing w:line="580" w:lineRule="exact"/>
        <w:ind w:firstLine="640"/>
        <w:jc w:val="both"/>
      </w:pPr>
      <w:r>
        <w:rPr>
          <w:rFonts w:ascii="仿宋_GB2312" w:hAnsi="仿宋_GB2312" w:eastAsia="仿宋_GB2312"/>
          <w:b/>
          <w:sz w:val="32"/>
        </w:rPr>
        <w:t>2024年度一般公共预算财政拨款支出534.70万元，</w:t>
      </w:r>
      <w:r>
        <w:rPr>
          <w:rFonts w:ascii="仿宋_GB2312" w:hAnsi="仿宋_GB2312" w:eastAsia="仿宋_GB2312"/>
          <w:b w:val="0"/>
          <w:sz w:val="32"/>
        </w:rPr>
        <w:t>占本年支出合计的85.89%。</w:t>
      </w:r>
      <w:r>
        <w:rPr>
          <w:rFonts w:ascii="仿宋_GB2312" w:hAnsi="仿宋_GB2312" w:eastAsia="仿宋_GB2312"/>
          <w:b/>
          <w:sz w:val="32"/>
        </w:rPr>
        <w:t>与上年相比，</w:t>
      </w:r>
      <w:r>
        <w:rPr>
          <w:rFonts w:ascii="仿宋_GB2312" w:hAnsi="仿宋_GB2312" w:eastAsia="仿宋_GB2312"/>
          <w:b w:val="0"/>
          <w:sz w:val="32"/>
        </w:rPr>
        <w:t>增加16.84万元，增长3.25%，主要原因是：本年在职人员工资调增，社保、公积金基数调增，人员经费增加。本年妇女儿童工作经费较上年增加。</w:t>
      </w:r>
      <w:r>
        <w:rPr>
          <w:rFonts w:ascii="仿宋_GB2312" w:hAnsi="仿宋_GB2312" w:eastAsia="仿宋_GB2312"/>
          <w:b/>
          <w:sz w:val="32"/>
        </w:rPr>
        <w:t>与年初预算相比,</w:t>
      </w:r>
      <w:r>
        <w:rPr>
          <w:rFonts w:ascii="仿宋_GB2312" w:hAnsi="仿宋_GB2312" w:eastAsia="仿宋_GB2312"/>
          <w:b w:val="0"/>
          <w:sz w:val="32"/>
        </w:rPr>
        <w:t>年初预算数478.49万元，决算数534.70万元，预决算差异率11.75%，主要原因是：年中追加人员工资、社保、公积金基数调增部分资金，导致预决算存在差异。</w:t>
      </w:r>
    </w:p>
    <w:p w14:paraId="384E0662">
      <w:pPr>
        <w:spacing w:line="640" w:lineRule="exact"/>
        <w:ind w:firstLine="640"/>
        <w:jc w:val="both"/>
        <w:outlineLvl w:val="3"/>
      </w:pPr>
      <w:r>
        <w:rPr>
          <w:rFonts w:ascii="楷体_GB2312" w:hAnsi="楷体_GB2312" w:eastAsia="楷体_GB2312"/>
          <w:b/>
          <w:sz w:val="32"/>
        </w:rPr>
        <w:t>（二）一般公共预算财政拨款支出决算结构情况</w:t>
      </w:r>
    </w:p>
    <w:p w14:paraId="20DD08C4">
      <w:pPr>
        <w:spacing w:line="580" w:lineRule="exact"/>
        <w:ind w:firstLine="640"/>
        <w:jc w:val="both"/>
      </w:pPr>
      <w:r>
        <w:rPr>
          <w:rFonts w:ascii="仿宋_GB2312" w:hAnsi="仿宋_GB2312" w:eastAsia="仿宋_GB2312"/>
          <w:b w:val="0"/>
          <w:sz w:val="32"/>
        </w:rPr>
        <w:t>1.一般公共服务支出(类)418.37万元,占78.24%。</w:t>
      </w:r>
    </w:p>
    <w:p w14:paraId="37D0995B">
      <w:pPr>
        <w:spacing w:line="580" w:lineRule="exact"/>
        <w:ind w:firstLine="640"/>
        <w:jc w:val="both"/>
      </w:pPr>
      <w:r>
        <w:rPr>
          <w:rFonts w:ascii="仿宋_GB2312" w:hAnsi="仿宋_GB2312" w:eastAsia="仿宋_GB2312"/>
          <w:b w:val="0"/>
          <w:sz w:val="32"/>
        </w:rPr>
        <w:t>2.社会保障和就业支出(类)71.31万元,占13.34%。</w:t>
      </w:r>
    </w:p>
    <w:p w14:paraId="27E6EF1D">
      <w:pPr>
        <w:spacing w:line="580" w:lineRule="exact"/>
        <w:ind w:firstLine="640"/>
        <w:jc w:val="both"/>
      </w:pPr>
      <w:r>
        <w:rPr>
          <w:rFonts w:ascii="仿宋_GB2312" w:hAnsi="仿宋_GB2312" w:eastAsia="仿宋_GB2312"/>
          <w:b w:val="0"/>
          <w:sz w:val="32"/>
        </w:rPr>
        <w:t>3.卫生健康支出(类)19.38万元,占3.62%。</w:t>
      </w:r>
    </w:p>
    <w:p w14:paraId="01E5FCCB">
      <w:pPr>
        <w:spacing w:line="580" w:lineRule="exact"/>
        <w:ind w:firstLine="640"/>
        <w:jc w:val="both"/>
      </w:pPr>
      <w:r>
        <w:rPr>
          <w:rFonts w:ascii="仿宋_GB2312" w:hAnsi="仿宋_GB2312" w:eastAsia="仿宋_GB2312"/>
          <w:b w:val="0"/>
          <w:sz w:val="32"/>
        </w:rPr>
        <w:t>4.住房保障支出(类)25.64万元,占4.80%。</w:t>
      </w:r>
    </w:p>
    <w:p w14:paraId="74DDAF8F">
      <w:pPr>
        <w:spacing w:line="640" w:lineRule="exact"/>
        <w:ind w:firstLine="640"/>
        <w:jc w:val="both"/>
        <w:outlineLvl w:val="3"/>
      </w:pPr>
      <w:r>
        <w:rPr>
          <w:rFonts w:ascii="楷体_GB2312" w:hAnsi="楷体_GB2312" w:eastAsia="楷体_GB2312"/>
          <w:b/>
          <w:sz w:val="32"/>
        </w:rPr>
        <w:t>（三）一般公共预算财政拨款支出决算具体情况</w:t>
      </w:r>
    </w:p>
    <w:p w14:paraId="79FEC4B2">
      <w:pPr>
        <w:spacing w:line="580" w:lineRule="exact"/>
        <w:ind w:firstLine="640"/>
        <w:jc w:val="both"/>
      </w:pPr>
      <w:r>
        <w:rPr>
          <w:rFonts w:ascii="仿宋_GB2312" w:hAnsi="仿宋_GB2312" w:eastAsia="仿宋_GB2312"/>
          <w:b w:val="0"/>
          <w:sz w:val="32"/>
        </w:rPr>
        <w:t>1.一般公共服务支出(类)群众团体事务(款)行政运行(项):支出决算数为176.83万元，比上年决算增加10.59万元，增长6.37%,主要原因是：本年在职人员工资调增，导致相关人员经费较上年有所增加。</w:t>
      </w:r>
    </w:p>
    <w:p w14:paraId="08A0654D">
      <w:pPr>
        <w:spacing w:line="580" w:lineRule="exact"/>
        <w:ind w:firstLine="640"/>
        <w:jc w:val="both"/>
      </w:pPr>
      <w:r>
        <w:rPr>
          <w:rFonts w:ascii="仿宋_GB2312" w:hAnsi="仿宋_GB2312" w:eastAsia="仿宋_GB2312"/>
          <w:b w:val="0"/>
          <w:sz w:val="32"/>
        </w:rPr>
        <w:t>2.一般公共服务支出(类)群众团体事务(款)一般行政管理事务(项):支出决算数为142.35万元，比上年决算增加1.31万</w:t>
      </w:r>
      <w:r>
        <w:rPr>
          <w:rFonts w:ascii="仿宋_GB2312" w:hAnsi="仿宋_GB2312" w:eastAsia="仿宋_GB2312"/>
          <w:b w:val="0"/>
          <w:w w:val="97"/>
          <w:sz w:val="32"/>
        </w:rPr>
        <w:t>元，增长0.93%,主要原因是：本年妇女儿童工作经费较上年增加。</w:t>
      </w:r>
    </w:p>
    <w:p w14:paraId="2C428A45">
      <w:pPr>
        <w:spacing w:line="580" w:lineRule="exact"/>
        <w:ind w:firstLine="640"/>
        <w:jc w:val="both"/>
      </w:pPr>
      <w:r>
        <w:rPr>
          <w:rFonts w:ascii="仿宋_GB2312" w:hAnsi="仿宋_GB2312" w:eastAsia="仿宋_GB2312"/>
          <w:b w:val="0"/>
          <w:sz w:val="32"/>
        </w:rPr>
        <w:t>3.一般公共服务支出(类)群众团体事务(款)事业运行(项):支出决算数为93.19万元，比上年决算增加0.08万元，增长0.09%,主要原因是：本年在职人员工资调增，导致相关人员经费较上年有所增加。</w:t>
      </w:r>
    </w:p>
    <w:p w14:paraId="58972589">
      <w:pPr>
        <w:spacing w:line="580" w:lineRule="exact"/>
        <w:ind w:firstLine="640"/>
        <w:jc w:val="both"/>
      </w:pPr>
      <w:r>
        <w:rPr>
          <w:rFonts w:ascii="仿宋_GB2312" w:hAnsi="仿宋_GB2312" w:eastAsia="仿宋_GB2312"/>
          <w:b w:val="0"/>
          <w:sz w:val="32"/>
        </w:rPr>
        <w:t>4.一般公共服务支出(类)群众团体事务(款)其他群众团体事务支出(项):支出决算数为6.00万元，比上年决算减少3.00万元，下降33.33%,主要原因是：本年自治区妇联拨付妇女儿童工作经费减少。</w:t>
      </w:r>
    </w:p>
    <w:p w14:paraId="551B8155">
      <w:pPr>
        <w:spacing w:line="580" w:lineRule="exact"/>
        <w:ind w:firstLine="640"/>
        <w:jc w:val="both"/>
      </w:pPr>
      <w:r>
        <w:rPr>
          <w:rFonts w:ascii="仿宋_GB2312" w:hAnsi="仿宋_GB2312" w:eastAsia="仿宋_GB2312"/>
          <w:b w:val="0"/>
          <w:sz w:val="32"/>
        </w:rPr>
        <w:t>5.一般公共服务支出(类)统战事务(款)宗教事务(项):支出决算数为0.00万元，比上年决算减少1.20万元，下降100.00%,主要原因是：本年未安排驻寺人员生活补助。</w:t>
      </w:r>
    </w:p>
    <w:p w14:paraId="013C5A95">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6.社会保障和就业支出(类)行政事业单位养老支出(款)行政单位离退休(项):支出决算数为7.66万元，比上年决算增加2.96万元，增长62.98%,主要原因是：本年退休人员增加，退休费支出增加。</w:t>
      </w:r>
    </w:p>
    <w:p w14:paraId="1DD31AF6">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7.社会保障和就业支出(类)行政事业单位养老支出(款)机关事业单位基本养老保险缴费支出(项):支出决算数为32.03万元，比上年决算减少0.62万元，下降1.90%,主要原因是：本年在职人员</w:t>
      </w:r>
      <w:r>
        <w:rPr>
          <w:rFonts w:hint="eastAsia" w:ascii="仿宋_GB2312" w:hAnsi="仿宋_GB2312" w:eastAsia="仿宋_GB2312"/>
          <w:b w:val="0"/>
          <w:sz w:val="32"/>
          <w:lang w:val="en-US" w:eastAsia="zh-CN"/>
        </w:rPr>
        <w:t>减少</w:t>
      </w:r>
      <w:r>
        <w:rPr>
          <w:rFonts w:ascii="仿宋_GB2312" w:hAnsi="仿宋_GB2312" w:eastAsia="仿宋_GB2312"/>
          <w:b w:val="0"/>
          <w:sz w:val="32"/>
        </w:rPr>
        <w:t>，导致养老保险缴费较上年减少。</w:t>
      </w:r>
    </w:p>
    <w:p w14:paraId="72CAB1A7">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31.61万元，比上年决算增加6.79万元，增长27.36%,主要原因是：本年新增退休人员和调出人员，职业年金缴费支出增加。</w:t>
      </w:r>
    </w:p>
    <w:p w14:paraId="3D379D48">
      <w:pPr>
        <w:spacing w:line="580" w:lineRule="exact"/>
        <w:ind w:firstLine="640"/>
        <w:jc w:val="both"/>
      </w:pPr>
      <w:r>
        <w:rPr>
          <w:rFonts w:ascii="仿宋_GB2312" w:hAnsi="仿宋_GB2312" w:eastAsia="仿宋_GB2312"/>
          <w:b w:val="0"/>
          <w:sz w:val="32"/>
        </w:rPr>
        <w:t>9.卫生健康支出(类)行政事业单位医疗(款)行政单位医疗(项):支出决算数为9.52万元，比上年决算减少0.37万元，下降3.74%,主要原因是：本年在职人员</w:t>
      </w:r>
      <w:r>
        <w:rPr>
          <w:rFonts w:hint="eastAsia" w:ascii="仿宋_GB2312" w:hAnsi="仿宋_GB2312" w:eastAsia="仿宋_GB2312"/>
          <w:b w:val="0"/>
          <w:sz w:val="32"/>
          <w:lang w:val="en-US" w:eastAsia="zh-CN"/>
        </w:rPr>
        <w:t>减少</w:t>
      </w:r>
      <w:r>
        <w:rPr>
          <w:rFonts w:ascii="仿宋_GB2312" w:hAnsi="仿宋_GB2312" w:eastAsia="仿宋_GB2312"/>
          <w:b w:val="0"/>
          <w:sz w:val="32"/>
        </w:rPr>
        <w:t>，导致行政单位医疗较上年减少。</w:t>
      </w:r>
    </w:p>
    <w:p w14:paraId="76C2878D">
      <w:pPr>
        <w:spacing w:line="580" w:lineRule="exact"/>
        <w:ind w:firstLine="640"/>
        <w:jc w:val="both"/>
      </w:pPr>
      <w:r>
        <w:rPr>
          <w:rFonts w:ascii="仿宋_GB2312" w:hAnsi="仿宋_GB2312" w:eastAsia="仿宋_GB2312"/>
          <w:b w:val="0"/>
          <w:sz w:val="32"/>
        </w:rPr>
        <w:t>10.卫生健康支出(类)行政事业单位医疗(款)事业单位医疗(项):支出决算数为8.70万元，比上年决算增加2.26万元，增长35.09%,主要原因是：本年在职人员工资基数调增，医疗缴费基数上涨，相应支出增加。</w:t>
      </w:r>
    </w:p>
    <w:p w14:paraId="243DCE0E">
      <w:pPr>
        <w:spacing w:line="580" w:lineRule="exact"/>
        <w:ind w:firstLine="640"/>
        <w:jc w:val="both"/>
      </w:pPr>
      <w:r>
        <w:rPr>
          <w:rFonts w:ascii="仿宋_GB2312" w:hAnsi="仿宋_GB2312" w:eastAsia="仿宋_GB2312"/>
          <w:b w:val="0"/>
          <w:sz w:val="32"/>
        </w:rPr>
        <w:t>11.卫生健康支出(类)行政事业单位医疗(款)公务员医疗补助(项):支出决算数为1.00万元，比上年决算减少0.02万元，下降1.96%,主要原因是：本年在职人员</w:t>
      </w:r>
      <w:r>
        <w:rPr>
          <w:rFonts w:hint="eastAsia" w:ascii="仿宋_GB2312" w:hAnsi="仿宋_GB2312" w:eastAsia="仿宋_GB2312"/>
          <w:b w:val="0"/>
          <w:sz w:val="32"/>
          <w:lang w:val="en-US" w:eastAsia="zh-CN"/>
        </w:rPr>
        <w:t>减少</w:t>
      </w:r>
      <w:r>
        <w:rPr>
          <w:rFonts w:ascii="仿宋_GB2312" w:hAnsi="仿宋_GB2312" w:eastAsia="仿宋_GB2312"/>
          <w:b w:val="0"/>
          <w:sz w:val="32"/>
        </w:rPr>
        <w:t>，导致公务员医疗补助较上年减少。</w:t>
      </w:r>
    </w:p>
    <w:p w14:paraId="498DA184">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12.卫生健康支出(类)行政事业单位医疗(款)其他行政事业单位医疗支出(项):支出决算数为0.16万元，比上年决算增加0.00万元，增长0.00%,主要原因是：本年其他行政事业单位医疗支出与上年一致，无变化。</w:t>
      </w:r>
    </w:p>
    <w:p w14:paraId="466A23E4">
      <w:pPr>
        <w:spacing w:line="580" w:lineRule="exact"/>
        <w:ind w:firstLine="640"/>
        <w:jc w:val="both"/>
      </w:pPr>
      <w:r>
        <w:rPr>
          <w:rFonts w:ascii="仿宋_GB2312" w:hAnsi="仿宋_GB2312" w:eastAsia="仿宋_GB2312"/>
          <w:b w:val="0"/>
          <w:sz w:val="32"/>
        </w:rPr>
        <w:t>13.住房保障支出(类)住房改革支出(款)住房公积金(项):支出决算数为25.64万元，比上年决算增加0.04万元，增长0.16%,主要原因是：本年在职人员工资基数调增，公积金缴费基数上涨，相应支出增加。</w:t>
      </w:r>
    </w:p>
    <w:p w14:paraId="1973F26C">
      <w:pPr>
        <w:spacing w:line="580" w:lineRule="exact"/>
        <w:ind w:firstLine="640"/>
        <w:jc w:val="both"/>
      </w:pPr>
      <w:r>
        <w:rPr>
          <w:rFonts w:ascii="仿宋_GB2312" w:hAnsi="仿宋_GB2312" w:eastAsia="仿宋_GB2312"/>
          <w:b w:val="0"/>
          <w:sz w:val="32"/>
        </w:rPr>
        <w:t>14.其他支出(类)其他支出(款)其他支出(项):支出决算数为0.00万元，比上年决算减少2.01万元，下降100.00%,主要原因是：本年减少为民办实事工作经费。</w:t>
      </w:r>
    </w:p>
    <w:p w14:paraId="5BBC9D6C">
      <w:pPr>
        <w:spacing w:line="640" w:lineRule="exact"/>
        <w:ind w:firstLine="640"/>
        <w:jc w:val="both"/>
        <w:outlineLvl w:val="2"/>
      </w:pPr>
      <w:r>
        <w:rPr>
          <w:rFonts w:ascii="黑体" w:hAnsi="黑体" w:eastAsia="黑体"/>
          <w:sz w:val="32"/>
        </w:rPr>
        <w:t>六、一般公共预算财政拨款基本支出决算情况说明</w:t>
      </w:r>
    </w:p>
    <w:p w14:paraId="699FEE63">
      <w:pPr>
        <w:spacing w:line="580" w:lineRule="exact"/>
        <w:ind w:firstLine="640"/>
        <w:jc w:val="both"/>
      </w:pPr>
      <w:r>
        <w:rPr>
          <w:rFonts w:ascii="仿宋_GB2312" w:hAnsi="仿宋_GB2312" w:eastAsia="仿宋_GB2312"/>
          <w:b w:val="0"/>
          <w:sz w:val="32"/>
        </w:rPr>
        <w:t>2024年度一般公共预算财政拨款基本支出386.35万元，其中：</w:t>
      </w:r>
      <w:r>
        <w:rPr>
          <w:rFonts w:ascii="仿宋_GB2312" w:hAnsi="仿宋_GB2312" w:eastAsia="仿宋_GB2312"/>
          <w:b/>
          <w:sz w:val="32"/>
        </w:rPr>
        <w:t>人员经费360.17万元，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30F08CC1">
      <w:pPr>
        <w:spacing w:line="580" w:lineRule="exact"/>
        <w:ind w:firstLine="640"/>
        <w:jc w:val="both"/>
      </w:pPr>
      <w:r>
        <w:rPr>
          <w:rFonts w:ascii="仿宋_GB2312" w:hAnsi="仿宋_GB2312" w:eastAsia="仿宋_GB2312"/>
          <w:b/>
          <w:sz w:val="32"/>
        </w:rPr>
        <w:t>公用经费26.18万元，</w:t>
      </w:r>
      <w:r>
        <w:rPr>
          <w:rFonts w:ascii="仿宋_GB2312" w:hAnsi="仿宋_GB2312" w:eastAsia="仿宋_GB2312"/>
          <w:b w:val="0"/>
          <w:sz w:val="32"/>
        </w:rPr>
        <w:t>包括：办公费、水费、电费、邮电费、物业管理费、差旅费、维修（护）费、租赁费、公务接待费、工会经费、福利费、公务用车运行维护费、其他商品和服务支出。</w:t>
      </w:r>
    </w:p>
    <w:p w14:paraId="5BCF6689">
      <w:pPr>
        <w:spacing w:line="640" w:lineRule="exact"/>
        <w:ind w:firstLine="640"/>
        <w:jc w:val="both"/>
        <w:outlineLvl w:val="2"/>
      </w:pPr>
      <w:r>
        <w:rPr>
          <w:rFonts w:ascii="黑体" w:hAnsi="黑体" w:eastAsia="黑体"/>
          <w:sz w:val="32"/>
        </w:rPr>
        <w:t>七、政府性基金预算财政拨款收入支出决算情况说明</w:t>
      </w:r>
    </w:p>
    <w:p w14:paraId="09C44C55">
      <w:pPr>
        <w:spacing w:line="580" w:lineRule="exact"/>
        <w:ind w:firstLine="640"/>
        <w:jc w:val="both"/>
      </w:pPr>
      <w:r>
        <w:rPr>
          <w:rFonts w:ascii="仿宋_GB2312" w:hAnsi="仿宋_GB2312" w:eastAsia="仿宋_GB2312"/>
          <w:b/>
          <w:sz w:val="32"/>
        </w:rPr>
        <w:t>2024年度政府性基金预算财政拨款收入总计10.00万元，</w:t>
      </w:r>
      <w:r>
        <w:rPr>
          <w:rFonts w:ascii="仿宋_GB2312" w:hAnsi="仿宋_GB2312" w:eastAsia="仿宋_GB2312"/>
          <w:b w:val="0"/>
          <w:sz w:val="32"/>
        </w:rPr>
        <w:t>其中：年初结转和结余0.00万元，本年收入10.00万元。</w:t>
      </w:r>
      <w:r>
        <w:rPr>
          <w:rFonts w:ascii="仿宋_GB2312" w:hAnsi="仿宋_GB2312" w:eastAsia="仿宋_GB2312"/>
          <w:b/>
          <w:sz w:val="32"/>
        </w:rPr>
        <w:t>政府性基金预算财政拨款支出总计10.00万元，</w:t>
      </w:r>
      <w:r>
        <w:rPr>
          <w:rFonts w:ascii="仿宋_GB2312" w:hAnsi="仿宋_GB2312" w:eastAsia="仿宋_GB2312"/>
          <w:b w:val="0"/>
          <w:sz w:val="32"/>
        </w:rPr>
        <w:t>其中：年末结转和结余0.00万元，本年支出10.00万元。</w:t>
      </w:r>
    </w:p>
    <w:p w14:paraId="564B80BB">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增加10.00万元，增长100.00%，主要原因是：本年增加全国万人集体婚礼（昌吉分会场）项目补助。</w:t>
      </w:r>
      <w:r>
        <w:rPr>
          <w:rFonts w:ascii="仿宋_GB2312" w:hAnsi="仿宋_GB2312" w:eastAsia="仿宋_GB2312"/>
          <w:b/>
          <w:sz w:val="32"/>
        </w:rPr>
        <w:t>与年初预算相比，</w:t>
      </w:r>
      <w:r>
        <w:rPr>
          <w:rFonts w:ascii="仿宋_GB2312" w:hAnsi="仿宋_GB2312" w:eastAsia="仿宋_GB2312"/>
          <w:b w:val="0"/>
          <w:sz w:val="32"/>
        </w:rPr>
        <w:t>年初预算数0.00万元，决算数10.00万元，预决算差异率100.00%，主要原因是：年中追加2024年全国万人集体婚礼（昌吉分会场）项目，导致预决算存在差异。</w:t>
      </w:r>
    </w:p>
    <w:p w14:paraId="38773C3A">
      <w:pPr>
        <w:spacing w:line="580" w:lineRule="exact"/>
        <w:ind w:firstLine="640"/>
        <w:jc w:val="both"/>
      </w:pPr>
      <w:r>
        <w:rPr>
          <w:rFonts w:ascii="仿宋_GB2312" w:hAnsi="仿宋_GB2312" w:eastAsia="仿宋_GB2312"/>
          <w:b w:val="0"/>
          <w:sz w:val="32"/>
        </w:rPr>
        <w:t>政府性基金预算财政拨款支出10.00万元。</w:t>
      </w:r>
    </w:p>
    <w:p w14:paraId="3339376D">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1.其他支出(类)彩票公益金安排的支出(款)用于社会福利的彩票公益金支出(项):支出决算数为10.00万元，比上年决算增加10.00万元，增长100.00%,主要原因是：本年增加全国万人集体婚礼（昌吉分会场）项目补助。</w:t>
      </w:r>
    </w:p>
    <w:p w14:paraId="238F0D8E">
      <w:pPr>
        <w:spacing w:line="640" w:lineRule="exact"/>
        <w:ind w:firstLine="640"/>
        <w:jc w:val="both"/>
        <w:outlineLvl w:val="2"/>
      </w:pPr>
      <w:r>
        <w:rPr>
          <w:rFonts w:ascii="黑体" w:hAnsi="黑体" w:eastAsia="黑体"/>
          <w:sz w:val="32"/>
        </w:rPr>
        <w:t>八、国有资本经营预算财政拨款收入支出决算情况说明</w:t>
      </w:r>
    </w:p>
    <w:p w14:paraId="369FE8D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D69E86">
      <w:pPr>
        <w:spacing w:line="640" w:lineRule="exact"/>
        <w:ind w:firstLine="640"/>
        <w:jc w:val="both"/>
        <w:outlineLvl w:val="2"/>
      </w:pPr>
      <w:r>
        <w:rPr>
          <w:rFonts w:ascii="黑体" w:hAnsi="黑体" w:eastAsia="黑体"/>
          <w:sz w:val="32"/>
        </w:rPr>
        <w:t>九、财政拨款“三公”经费支出决算情况说明</w:t>
      </w:r>
    </w:p>
    <w:p w14:paraId="00B20A36">
      <w:pPr>
        <w:spacing w:line="580" w:lineRule="exact"/>
        <w:ind w:firstLine="640"/>
        <w:jc w:val="both"/>
      </w:pPr>
      <w:r>
        <w:rPr>
          <w:rFonts w:ascii="仿宋_GB2312" w:hAnsi="仿宋_GB2312" w:eastAsia="仿宋_GB2312"/>
          <w:b/>
          <w:sz w:val="32"/>
        </w:rPr>
        <w:t>2024年度财政拨款“三公”经费支出3.51万元，</w:t>
      </w:r>
      <w:r>
        <w:rPr>
          <w:rFonts w:ascii="仿宋_GB2312" w:hAnsi="仿宋_GB2312" w:eastAsia="仿宋_GB2312"/>
          <w:b w:val="0"/>
          <w:sz w:val="32"/>
        </w:rPr>
        <w:t>比上年增加1.36万元，增长63.26%，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3.36万元，占95.73%，比上年增加1.36万元，增长68.00%，主要原因是：本单位公务用车日渐老化，维修维护成本增加，导致公务用车运行维护费较上年增加。公务接待费支出0.15万元，占4.27%，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367A4287">
      <w:pPr>
        <w:spacing w:line="580" w:lineRule="exact"/>
        <w:ind w:firstLine="640"/>
        <w:jc w:val="both"/>
      </w:pPr>
      <w:r>
        <w:rPr>
          <w:rFonts w:ascii="仿宋_GB2312" w:hAnsi="仿宋_GB2312" w:eastAsia="仿宋_GB2312"/>
          <w:b/>
          <w:sz w:val="32"/>
        </w:rPr>
        <w:t>具体情况如下：</w:t>
      </w:r>
    </w:p>
    <w:p w14:paraId="018E64F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E923599">
      <w:pPr>
        <w:spacing w:line="580" w:lineRule="exact"/>
        <w:ind w:firstLine="640"/>
        <w:jc w:val="both"/>
      </w:pPr>
      <w:r>
        <w:rPr>
          <w:rFonts w:ascii="仿宋_GB2312" w:hAnsi="仿宋_GB2312" w:eastAsia="仿宋_GB2312"/>
          <w:b w:val="0"/>
          <w:sz w:val="32"/>
        </w:rPr>
        <w:t>公务用车购置及运行维护费3.36万元，其中：公务用车购置费0.00万元，公务用车运行维护费3.36万元。公务用车运行维护费开支内容包括公务用车加油费、维修费及保险费。公务用车购置数0辆，公务用车保有量2辆。国有资产占用情况中固定资产车辆2辆，与公务用车保有量差异原因是：本单位固定资产车辆与公务用车保有量一致无差异。</w:t>
      </w:r>
    </w:p>
    <w:p w14:paraId="1012838E">
      <w:pPr>
        <w:spacing w:line="580" w:lineRule="exact"/>
        <w:ind w:firstLine="640"/>
        <w:jc w:val="both"/>
      </w:pPr>
      <w:r>
        <w:rPr>
          <w:rFonts w:ascii="仿宋_GB2312" w:hAnsi="仿宋_GB2312" w:eastAsia="仿宋_GB2312"/>
          <w:b w:val="0"/>
          <w:sz w:val="32"/>
        </w:rPr>
        <w:t>公务接待费0.15万元，开支内容包括接待和田地区妇联一行考察，领导及工作人员，产生的就餐费。单位全年安排的国内公务接待1批次，25人次。</w:t>
      </w:r>
    </w:p>
    <w:p w14:paraId="4CD878C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3.51万元，决算数3.51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3.36万元，决算数3.36万元，预决算差异率0.00%，主要原因是：严格按照预算执行，预决算无差异。公务接待费全年预算数0.15万元，决算数0.15万元，预决算差异率0.00%，主要原因是：严格按照预算执行，预决算无差异。</w:t>
      </w:r>
    </w:p>
    <w:p w14:paraId="6512EEFA">
      <w:pPr>
        <w:spacing w:line="640" w:lineRule="exact"/>
        <w:ind w:firstLine="640"/>
        <w:jc w:val="both"/>
        <w:outlineLvl w:val="2"/>
      </w:pPr>
      <w:r>
        <w:rPr>
          <w:rFonts w:ascii="黑体" w:hAnsi="黑体" w:eastAsia="黑体"/>
          <w:sz w:val="32"/>
        </w:rPr>
        <w:t>十、其他重要事项的情况说明</w:t>
      </w:r>
    </w:p>
    <w:p w14:paraId="4A554098">
      <w:pPr>
        <w:spacing w:line="640" w:lineRule="exact"/>
        <w:ind w:firstLine="640"/>
        <w:jc w:val="both"/>
        <w:outlineLvl w:val="3"/>
      </w:pPr>
      <w:r>
        <w:rPr>
          <w:rFonts w:ascii="楷体_GB2312" w:hAnsi="楷体_GB2312" w:eastAsia="楷体_GB2312"/>
          <w:b/>
          <w:sz w:val="32"/>
        </w:rPr>
        <w:t>（一）机关运行经费及公用经费支出情况</w:t>
      </w:r>
    </w:p>
    <w:p w14:paraId="7DB88DE6">
      <w:pPr>
        <w:spacing w:line="580" w:lineRule="exact"/>
        <w:ind w:firstLine="640"/>
        <w:jc w:val="both"/>
      </w:pPr>
      <w:r>
        <w:rPr>
          <w:rFonts w:ascii="仿宋_GB2312" w:hAnsi="仿宋_GB2312" w:eastAsia="仿宋_GB2312"/>
          <w:b w:val="0"/>
          <w:sz w:val="32"/>
        </w:rPr>
        <w:t>2024年度昌吉回族自治州妇女联合会（行政单位和参照公务员法管理事业单位）机关运行经费支出26.18万元，比上年减少9.16万元，下降25.92%，主要原因是：严控经费支出，厉行节约，减少办公费、差旅费。</w:t>
      </w:r>
    </w:p>
    <w:p w14:paraId="47AA1F45">
      <w:pPr>
        <w:spacing w:line="640" w:lineRule="exact"/>
        <w:ind w:firstLine="640"/>
        <w:jc w:val="both"/>
        <w:outlineLvl w:val="3"/>
      </w:pPr>
      <w:r>
        <w:rPr>
          <w:rFonts w:ascii="楷体_GB2312" w:hAnsi="楷体_GB2312" w:eastAsia="楷体_GB2312"/>
          <w:b/>
          <w:sz w:val="32"/>
        </w:rPr>
        <w:t>（二）政府采购情况</w:t>
      </w:r>
    </w:p>
    <w:p w14:paraId="2C968746">
      <w:pPr>
        <w:spacing w:line="580" w:lineRule="exact"/>
        <w:ind w:firstLine="640"/>
        <w:jc w:val="both"/>
      </w:pPr>
      <w:r>
        <w:rPr>
          <w:rFonts w:ascii="仿宋_GB2312" w:hAnsi="仿宋_GB2312" w:eastAsia="仿宋_GB2312"/>
          <w:b w:val="0"/>
          <w:sz w:val="32"/>
        </w:rPr>
        <w:t>2024年度政府采购支出总额7.58万元，其中：政府采购货物支出6.58万元、政府采购工程支出0.00万元、政府采购服务支出1.00万元。</w:t>
      </w:r>
    </w:p>
    <w:p w14:paraId="1FA1F1F8">
      <w:pPr>
        <w:spacing w:line="580" w:lineRule="exact"/>
        <w:ind w:firstLine="640"/>
        <w:jc w:val="both"/>
      </w:pPr>
      <w:r>
        <w:rPr>
          <w:rFonts w:ascii="仿宋_GB2312" w:hAnsi="仿宋_GB2312" w:eastAsia="仿宋_GB2312"/>
          <w:b w:val="0"/>
          <w:sz w:val="32"/>
        </w:rPr>
        <w:t>授予中小企业合同金额7.58万元，占政府采购支出总额的100.00%，其中：授予小微企业合同金额7.58万元，占政府采购支出总额的100.00%。</w:t>
      </w:r>
    </w:p>
    <w:p w14:paraId="48B684BC">
      <w:pPr>
        <w:spacing w:line="640" w:lineRule="exact"/>
        <w:ind w:firstLine="640"/>
        <w:jc w:val="both"/>
        <w:outlineLvl w:val="3"/>
      </w:pPr>
      <w:r>
        <w:rPr>
          <w:rFonts w:ascii="楷体_GB2312" w:hAnsi="楷体_GB2312" w:eastAsia="楷体_GB2312"/>
          <w:b/>
          <w:sz w:val="32"/>
        </w:rPr>
        <w:t>（三）国有资产占用情况说明</w:t>
      </w:r>
    </w:p>
    <w:p w14:paraId="64893BD7">
      <w:pPr>
        <w:spacing w:line="580" w:lineRule="exact"/>
        <w:ind w:firstLine="640"/>
        <w:jc w:val="both"/>
      </w:pPr>
      <w:r>
        <w:rPr>
          <w:rFonts w:ascii="仿宋_GB2312" w:hAnsi="仿宋_GB2312" w:eastAsia="仿宋_GB2312"/>
          <w:b w:val="0"/>
          <w:sz w:val="32"/>
        </w:rPr>
        <w:t>截至2024年12月31日，房屋0.00平方米，价值0.00万元。车辆2辆，价值41.09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1C64B1D8">
      <w:pPr>
        <w:spacing w:line="640" w:lineRule="exact"/>
        <w:ind w:firstLine="640"/>
        <w:jc w:val="both"/>
        <w:outlineLvl w:val="2"/>
      </w:pPr>
      <w:r>
        <w:rPr>
          <w:rFonts w:ascii="黑体" w:hAnsi="黑体" w:eastAsia="黑体"/>
          <w:sz w:val="32"/>
        </w:rPr>
        <w:t>十一、预算绩效的情况说明</w:t>
      </w:r>
    </w:p>
    <w:p w14:paraId="5B22691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629.93万元，实际执行总额622.57万元；预算绩效评价项目3个，全年预算数235.14万元，全年执行数235.14万元。预算绩效管理取得的成效：始终保持政治上的清醒和坚定，牢牢把握妇女事业的政治属性和妇联组织的政治定位，加强妇女思想政治引领。坚持将习近平新时代中国特色社会主义思想和习近平关于妇女儿童和妇联工作重要讲话作为“第一议题”来学习、“第一遵循”来贯彻、“第一政治要件”来落实,引领服务广大妇女群众坚定不移听党话、跟党走。采取班子示范学、集中研讨学、专题培训辅导学、县市乡(镇)村(社区)妇联覆盖学等多种形式，推动</w:t>
      </w:r>
      <w:r>
        <w:rPr>
          <w:rFonts w:hint="eastAsia" w:ascii="仿宋_GB2312" w:hAnsi="仿宋_GB2312" w:eastAsia="仿宋_GB2312"/>
          <w:b w:val="0"/>
          <w:sz w:val="32"/>
          <w:lang w:eastAsia="zh-CN"/>
        </w:rPr>
        <w:t>党纪学习教育</w:t>
      </w:r>
      <w:r>
        <w:rPr>
          <w:rFonts w:ascii="仿宋_GB2312" w:hAnsi="仿宋_GB2312" w:eastAsia="仿宋_GB2312"/>
          <w:b w:val="0"/>
          <w:sz w:val="32"/>
        </w:rPr>
        <w:t>走深走实，举办专题读书班2期、理论学习中心组学习6次，讲纪律党课7场次。持续深化“巾帼心向党”等主题宣传活动，四级“石榴花”巾帼宣讲队开展宣讲百余场次，受益人数达10万余人次。不断提升“昌吉女声”品牌传播力影响力，开辟“巾帼大学习”、“巾帼建新功”、“讲好昌吉巾帼故事”等栏目，30多篇信息被新疆女声、</w:t>
      </w:r>
      <w:r>
        <w:rPr>
          <w:rFonts w:hint="eastAsia" w:ascii="仿宋_GB2312" w:hAnsi="仿宋_GB2312" w:eastAsia="仿宋_GB2312"/>
          <w:b w:val="0"/>
          <w:sz w:val="32"/>
          <w:lang w:eastAsia="zh-CN"/>
        </w:rPr>
        <w:t>《人民日报》</w:t>
      </w:r>
      <w:r>
        <w:rPr>
          <w:rFonts w:ascii="仿宋_GB2312" w:hAnsi="仿宋_GB2312" w:eastAsia="仿宋_GB2312"/>
          <w:b w:val="0"/>
          <w:sz w:val="32"/>
        </w:rPr>
        <w:t>客户端、中国妇女网等媒体转载。以“最美家庭”和青少年足球事业为“小切口”做好与援疆省市、兵地、南北疆和邻里之间四个维度的“三交”活动。组织近百名最美家庭、女企业家代表与</w:t>
      </w:r>
      <w:r>
        <w:rPr>
          <w:rFonts w:hint="eastAsia" w:ascii="仿宋_GB2312" w:hAnsi="仿宋_GB2312" w:eastAsia="仿宋_GB2312"/>
          <w:b w:val="0"/>
          <w:sz w:val="32"/>
          <w:lang w:eastAsia="zh-CN"/>
        </w:rPr>
        <w:t>贫困</w:t>
      </w:r>
      <w:r>
        <w:rPr>
          <w:rFonts w:ascii="仿宋_GB2312" w:hAnsi="仿宋_GB2312" w:eastAsia="仿宋_GB2312"/>
          <w:b w:val="0"/>
          <w:sz w:val="32"/>
        </w:rPr>
        <w:t>地区、福建省、山西省“最美家庭”“女子足球队”开展深度交往交流交融活动。激励</w:t>
      </w:r>
      <w:r>
        <w:rPr>
          <w:rFonts w:hint="eastAsia" w:ascii="仿宋_GB2312" w:hAnsi="仿宋_GB2312" w:eastAsia="仿宋_GB2312"/>
          <w:b w:val="0"/>
          <w:sz w:val="32"/>
          <w:lang w:eastAsia="zh-CN"/>
        </w:rPr>
        <w:t>广大</w:t>
      </w:r>
      <w:r>
        <w:rPr>
          <w:rFonts w:ascii="仿宋_GB2312" w:hAnsi="仿宋_GB2312" w:eastAsia="仿宋_GB2312"/>
          <w:b w:val="0"/>
          <w:sz w:val="32"/>
        </w:rPr>
        <w:t>妇女锚定“九大产业集群”、“十大典范行动”，发挥自身优势和积极作用，成立女企业家协会，把150名来自各行各业女性凝聚在一起，共谋发展。邀请深圳、福建、山西、山东等地女企业家来昌考察交流、投资兴业。推动“美丽庭院”提档升级。发现的问题及原因：一是党建带妇建，党建引领妇联的机制落实还不到位，基层妇联干部的履职能力和适应新形势下妇联组织团结引领妇女的能力还有待提高，干部队伍素质还需进一步提升；二是家庭教育指导体系尚未完善，专业力量不足，现有的家庭教育社会组织及家庭教育指导服务机构无法满足广大家庭的需求，家庭教育理念传播宣传力度还不够深入，维护妇女儿童权益，促进家庭和谐工作还需要进一步加强；三是农村妇女学习和运用国家通用语言文字水平有待提升，特别是在传播和弘扬中华优秀传统文化，铸牢中华民族共同体意识上有待创新工作思路。下一步改进措施：一是强化党建带妇建、妇建促党建，不断夯实妇联基层基础。加强对各级、各部门、高校、</w:t>
      </w:r>
      <w:r>
        <w:rPr>
          <w:rFonts w:hint="eastAsia" w:ascii="仿宋_GB2312" w:hAnsi="仿宋_GB2312" w:eastAsia="仿宋_GB2312"/>
          <w:b w:val="0"/>
          <w:sz w:val="32"/>
          <w:lang w:eastAsia="zh-CN"/>
        </w:rPr>
        <w:t>“两新”组织</w:t>
      </w:r>
      <w:r>
        <w:rPr>
          <w:rFonts w:ascii="仿宋_GB2312" w:hAnsi="仿宋_GB2312" w:eastAsia="仿宋_GB2312"/>
          <w:b w:val="0"/>
          <w:sz w:val="32"/>
        </w:rPr>
        <w:t>妇联组织建设的指导，狠抓妇女干部队伍能力提升；二是通过上下联动、整合资源同步开展引导服务，广泛传播推广，探索形成年度家庭教育主题培育实践的工作模式，营造有利于儿童健康成长的家庭和社会环境。具体附整体支出绩效自评表，项目支出绩效自评表和评价报告。</w:t>
      </w:r>
    </w:p>
    <w:p w14:paraId="3E9AE78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EB263A3">
        <w:tblPrEx>
          <w:tblCellMar>
            <w:top w:w="0" w:type="dxa"/>
            <w:left w:w="108" w:type="dxa"/>
            <w:bottom w:w="0" w:type="dxa"/>
            <w:right w:w="108" w:type="dxa"/>
          </w:tblCellMar>
        </w:tblPrEx>
        <w:tc>
          <w:tcPr>
            <w:tcW w:w="8847" w:type="dxa"/>
            <w:gridSpan w:val="9"/>
            <w:vAlign w:val="center"/>
          </w:tcPr>
          <w:p w14:paraId="3B7257F1">
            <w:pPr>
              <w:jc w:val="center"/>
            </w:pPr>
            <w:r>
              <w:rPr>
                <w:rFonts w:ascii="宋体" w:hAnsi="宋体" w:eastAsia="宋体"/>
                <w:sz w:val="24"/>
              </w:rPr>
              <w:t>单位整体支出绩效自评表</w:t>
            </w:r>
          </w:p>
        </w:tc>
      </w:tr>
      <w:tr w14:paraId="6BDF51ED">
        <w:tblPrEx>
          <w:tblCellMar>
            <w:top w:w="0" w:type="dxa"/>
            <w:left w:w="108" w:type="dxa"/>
            <w:bottom w:w="0" w:type="dxa"/>
            <w:right w:w="108" w:type="dxa"/>
          </w:tblCellMar>
        </w:tblPrEx>
        <w:tc>
          <w:tcPr>
            <w:tcW w:w="8847" w:type="dxa"/>
            <w:gridSpan w:val="9"/>
            <w:vAlign w:val="center"/>
          </w:tcPr>
          <w:p w14:paraId="01B9EA0F">
            <w:pPr>
              <w:jc w:val="center"/>
            </w:pPr>
            <w:r>
              <w:rPr>
                <w:rFonts w:ascii="宋体" w:hAnsi="宋体" w:eastAsia="宋体"/>
                <w:sz w:val="24"/>
              </w:rPr>
              <w:t>（2024年度）</w:t>
            </w:r>
          </w:p>
        </w:tc>
      </w:tr>
      <w:tr w14:paraId="456158C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4F67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15839C2">
            <w:pPr>
              <w:jc w:val="center"/>
            </w:pPr>
            <w:r>
              <w:rPr>
                <w:rFonts w:ascii="宋体" w:hAnsi="宋体" w:eastAsia="宋体"/>
                <w:sz w:val="16"/>
              </w:rPr>
              <w:t>昌吉回族自治州妇女联合会</w:t>
            </w:r>
          </w:p>
        </w:tc>
      </w:tr>
      <w:tr w14:paraId="4EDC35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D9F4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11CF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91A9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B9E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3AD8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CF76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E211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919A2">
            <w:pPr>
              <w:jc w:val="center"/>
            </w:pPr>
            <w:r>
              <w:rPr>
                <w:rFonts w:ascii="宋体" w:hAnsi="宋体" w:eastAsia="宋体"/>
                <w:sz w:val="16"/>
              </w:rPr>
              <w:t>得分</w:t>
            </w:r>
          </w:p>
        </w:tc>
      </w:tr>
      <w:tr w14:paraId="34BD69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C489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5402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E426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D5BDE">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112D">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E4C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8D8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4CE0F">
            <w:pPr>
              <w:jc w:val="center"/>
            </w:pPr>
            <w:r>
              <w:rPr>
                <w:rFonts w:ascii="宋体" w:hAnsi="宋体" w:eastAsia="宋体"/>
                <w:sz w:val="16"/>
              </w:rPr>
              <w:t>-</w:t>
            </w:r>
          </w:p>
        </w:tc>
      </w:tr>
      <w:tr w14:paraId="71290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3C8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343E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BDCFA">
            <w:pPr>
              <w:jc w:val="center"/>
            </w:pPr>
            <w:r>
              <w:rPr>
                <w:rFonts w:ascii="宋体" w:hAnsi="宋体" w:eastAsia="宋体"/>
                <w:sz w:val="16"/>
              </w:rPr>
              <w:t>478.49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13524">
            <w:pPr>
              <w:jc w:val="center"/>
            </w:pPr>
            <w:r>
              <w:rPr>
                <w:rFonts w:ascii="宋体" w:hAnsi="宋体" w:eastAsia="宋体"/>
                <w:sz w:val="16"/>
              </w:rPr>
              <w:t>539.70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C3370">
            <w:pPr>
              <w:jc w:val="center"/>
            </w:pPr>
            <w:r>
              <w:rPr>
                <w:rFonts w:ascii="宋体" w:hAnsi="宋体" w:eastAsia="宋体"/>
                <w:sz w:val="16"/>
              </w:rPr>
              <w:t>539.70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BA0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9DB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805D3">
            <w:pPr>
              <w:jc w:val="center"/>
            </w:pPr>
            <w:r>
              <w:rPr>
                <w:rFonts w:ascii="宋体" w:hAnsi="宋体" w:eastAsia="宋体"/>
                <w:sz w:val="16"/>
              </w:rPr>
              <w:t>-</w:t>
            </w:r>
          </w:p>
        </w:tc>
      </w:tr>
      <w:tr w14:paraId="171D5D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25B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386E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A651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60E3B">
            <w:pPr>
              <w:jc w:val="center"/>
            </w:pPr>
            <w:r>
              <w:rPr>
                <w:rFonts w:ascii="宋体" w:hAnsi="宋体" w:eastAsia="宋体"/>
                <w:sz w:val="16"/>
              </w:rPr>
              <w:t>85.23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20638">
            <w:pPr>
              <w:jc w:val="center"/>
            </w:pPr>
            <w:r>
              <w:rPr>
                <w:rFonts w:ascii="宋体" w:hAnsi="宋体" w:eastAsia="宋体"/>
                <w:sz w:val="16"/>
              </w:rPr>
              <w:t>77.87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F8E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5E9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84BB5">
            <w:pPr>
              <w:jc w:val="center"/>
            </w:pPr>
            <w:r>
              <w:rPr>
                <w:rFonts w:ascii="宋体" w:hAnsi="宋体" w:eastAsia="宋体"/>
                <w:sz w:val="16"/>
              </w:rPr>
              <w:t>-</w:t>
            </w:r>
          </w:p>
        </w:tc>
      </w:tr>
      <w:tr w14:paraId="6607D3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047DF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9CBE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B2377">
            <w:pPr>
              <w:jc w:val="center"/>
            </w:pPr>
            <w:r>
              <w:rPr>
                <w:rFonts w:ascii="宋体" w:hAnsi="宋体" w:eastAsia="宋体"/>
                <w:sz w:val="16"/>
              </w:rPr>
              <w:t>478.49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14176">
            <w:pPr>
              <w:jc w:val="center"/>
            </w:pPr>
            <w:r>
              <w:rPr>
                <w:rFonts w:ascii="宋体" w:hAnsi="宋体" w:eastAsia="宋体"/>
                <w:sz w:val="16"/>
              </w:rPr>
              <w:t>629.93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52B97">
            <w:pPr>
              <w:jc w:val="center"/>
            </w:pPr>
            <w:r>
              <w:rPr>
                <w:rFonts w:ascii="宋体" w:hAnsi="宋体" w:eastAsia="宋体"/>
                <w:sz w:val="16"/>
              </w:rPr>
              <w:t>622.57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D1A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9A690">
            <w:pPr>
              <w:jc w:val="center"/>
            </w:pPr>
            <w:r>
              <w:rPr>
                <w:rFonts w:ascii="宋体" w:hAnsi="宋体" w:eastAsia="宋体"/>
                <w:sz w:val="16"/>
              </w:rPr>
              <w:t>98.83%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9C2CE">
            <w:pPr>
              <w:jc w:val="center"/>
            </w:pPr>
            <w:r>
              <w:rPr>
                <w:rFonts w:ascii="宋体" w:hAnsi="宋体" w:eastAsia="宋体"/>
                <w:sz w:val="16"/>
              </w:rPr>
              <w:t>9.88</w:t>
            </w:r>
          </w:p>
        </w:tc>
      </w:tr>
      <w:tr w14:paraId="46E6814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BB84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67C3F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FE9106">
            <w:pPr>
              <w:jc w:val="center"/>
            </w:pPr>
            <w:r>
              <w:rPr>
                <w:rFonts w:ascii="宋体" w:hAnsi="宋体" w:eastAsia="宋体"/>
                <w:sz w:val="16"/>
              </w:rPr>
              <w:t>实际完成情况</w:t>
            </w:r>
          </w:p>
        </w:tc>
      </w:tr>
      <w:tr w14:paraId="59C902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B2891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42DDD7">
            <w:pPr>
              <w:jc w:val="both"/>
            </w:pPr>
            <w:r>
              <w:rPr>
                <w:rFonts w:ascii="宋体" w:hAnsi="宋体" w:eastAsia="宋体"/>
                <w:sz w:val="16"/>
              </w:rPr>
              <w:t>以习近平新时代中国特色社会主义思想为指导，全面贯彻落实党的二十大精神，深入贯彻落实习近平总书记关于妇女儿童和家庭以及妇联工作的重要论述，深化实施“石榴花开耀天山”工程，着力强化妇女思想政治引领、着力团结妇女奋进新征程、建功新时代，着力加强家庭家教家风建设，着力做实联系服务妇女工作，着力深化妇联组织改革，有效发挥桥梁纽带作用，深化乡村振兴巾帼行动，加大妇女技能培训力度，持续深入开展“石榴花文化润疆进家庭”行动、完善家庭教育指导服务体系，做好妇女法治宣传教育，加强妇联基层阵地建设，锻造过硬妇联干部队伍，为建设推进中国式现代化新疆实践的典范地州贡献巾帼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2BB951">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629.93万元，全年执行数为622.57万元，总预算执行率为98.83%。2024年我完成以下工作内容：1.开展“石榴花”普法大讲堂7场次；2.打造州级“石榴花”妇女儿童维权工作室10个；3.建立“石榴花”亲子阅读基地10个；4.开展“石榴花”巾帼大宣讲8次；5.开展三八妇女节活动1次；6.建立“石榴花”巾帼创业就业基地7个；7.开展巾帼家政技能培训示范班7场次。通过以上工作的实施，提升了妇女儿童的幸福感，促进了政府与各级妇女儿童的交往。</w:t>
            </w:r>
          </w:p>
        </w:tc>
      </w:tr>
      <w:tr w14:paraId="640642A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912D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E231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C141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C6A1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F988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E4B2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A1C1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000F6">
            <w:pPr>
              <w:jc w:val="center"/>
            </w:pPr>
            <w:r>
              <w:rPr>
                <w:rFonts w:ascii="宋体" w:hAnsi="宋体" w:eastAsia="宋体"/>
                <w:sz w:val="16"/>
              </w:rPr>
              <w:t>得分</w:t>
            </w:r>
          </w:p>
        </w:tc>
      </w:tr>
      <w:tr w14:paraId="273D624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B1A3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F8FE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78571">
            <w:pPr>
              <w:jc w:val="center"/>
            </w:pPr>
            <w:r>
              <w:rPr>
                <w:rFonts w:ascii="宋体" w:hAnsi="宋体" w:eastAsia="宋体"/>
                <w:sz w:val="16"/>
              </w:rPr>
              <w:t>开展“石榴花</w:t>
            </w:r>
            <w:r>
              <w:rPr>
                <w:rFonts w:hint="eastAsia" w:ascii="宋体" w:hAnsi="宋体"/>
                <w:sz w:val="16"/>
                <w:lang w:eastAsia="zh-CN"/>
              </w:rPr>
              <w:t>”</w:t>
            </w:r>
            <w:r>
              <w:rPr>
                <w:rFonts w:ascii="宋体" w:hAnsi="宋体" w:eastAsia="宋体"/>
                <w:sz w:val="16"/>
              </w:rPr>
              <w:t>普法大讲堂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125A1">
            <w:pPr>
              <w:jc w:val="center"/>
            </w:pPr>
            <w:r>
              <w:rPr>
                <w:rFonts w:ascii="宋体" w:hAnsi="宋体" w:eastAsia="宋体"/>
                <w:sz w:val="16"/>
              </w:rPr>
              <w:t>=7场次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C158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C62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142DD">
            <w:pPr>
              <w:jc w:val="center"/>
            </w:pPr>
            <w:r>
              <w:rPr>
                <w:rFonts w:ascii="宋体" w:hAnsi="宋体" w:eastAsia="宋体"/>
                <w:sz w:val="16"/>
              </w:rPr>
              <w:t>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C8E0E">
            <w:pPr>
              <w:jc w:val="center"/>
            </w:pPr>
            <w:r>
              <w:rPr>
                <w:rFonts w:ascii="宋体" w:hAnsi="宋体" w:eastAsia="宋体"/>
                <w:sz w:val="16"/>
              </w:rPr>
              <w:t>10</w:t>
            </w:r>
          </w:p>
        </w:tc>
      </w:tr>
      <w:tr w14:paraId="73CDEF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4384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7BF5D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FAED3">
            <w:pPr>
              <w:jc w:val="center"/>
            </w:pPr>
            <w:r>
              <w:rPr>
                <w:rFonts w:ascii="宋体" w:hAnsi="宋体" w:eastAsia="宋体"/>
                <w:sz w:val="16"/>
              </w:rPr>
              <w:t>打造州级“石榴花”妇女儿童维权工作室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6C59F">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2D42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5C15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E7819">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F081C">
            <w:pPr>
              <w:jc w:val="center"/>
            </w:pPr>
            <w:r>
              <w:rPr>
                <w:rFonts w:ascii="宋体" w:hAnsi="宋体" w:eastAsia="宋体"/>
                <w:sz w:val="16"/>
              </w:rPr>
              <w:t>15</w:t>
            </w:r>
          </w:p>
        </w:tc>
      </w:tr>
      <w:tr w14:paraId="5CC5AD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5D0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E0C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99B54">
            <w:pPr>
              <w:jc w:val="center"/>
            </w:pPr>
            <w:r>
              <w:rPr>
                <w:rFonts w:ascii="宋体" w:hAnsi="宋体" w:eastAsia="宋体"/>
                <w:sz w:val="16"/>
              </w:rPr>
              <w:t>建立“石榴花”亲子阅读基地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7D456">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42AC7">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7BDB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F28D0">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9CD21">
            <w:pPr>
              <w:jc w:val="center"/>
            </w:pPr>
            <w:r>
              <w:rPr>
                <w:rFonts w:ascii="宋体" w:hAnsi="宋体" w:eastAsia="宋体"/>
                <w:sz w:val="16"/>
              </w:rPr>
              <w:t>15</w:t>
            </w:r>
          </w:p>
        </w:tc>
      </w:tr>
      <w:tr w14:paraId="5FB348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725B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D789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24403">
            <w:pPr>
              <w:jc w:val="center"/>
            </w:pPr>
            <w:r>
              <w:rPr>
                <w:rFonts w:ascii="宋体" w:hAnsi="宋体" w:eastAsia="宋体"/>
                <w:sz w:val="16"/>
              </w:rPr>
              <w:t>开展“石榴花”巾帼大宣讲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B47E9">
            <w:pPr>
              <w:jc w:val="center"/>
            </w:pPr>
            <w:r>
              <w:rPr>
                <w:rFonts w:ascii="宋体" w:hAnsi="宋体" w:eastAsia="宋体"/>
                <w:sz w:val="16"/>
              </w:rPr>
              <w: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79C2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C60C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981CF">
            <w:pPr>
              <w:jc w:val="center"/>
            </w:pPr>
            <w:r>
              <w:rPr>
                <w:rFonts w:ascii="宋体" w:hAnsi="宋体" w:eastAsia="宋体"/>
                <w:sz w:val="16"/>
              </w:rPr>
              <w:t>8场次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41402">
            <w:pPr>
              <w:jc w:val="center"/>
            </w:pPr>
            <w:r>
              <w:rPr>
                <w:rFonts w:ascii="宋体" w:hAnsi="宋体" w:eastAsia="宋体"/>
                <w:sz w:val="16"/>
              </w:rPr>
              <w:t>15</w:t>
            </w:r>
          </w:p>
        </w:tc>
      </w:tr>
      <w:tr w14:paraId="769E99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CA0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9D02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0280C">
            <w:pPr>
              <w:jc w:val="center"/>
            </w:pPr>
            <w:r>
              <w:rPr>
                <w:rFonts w:ascii="宋体" w:hAnsi="宋体" w:eastAsia="宋体"/>
                <w:sz w:val="16"/>
              </w:rPr>
              <w:t>开展三八妇女节活动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2610A">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6B43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2544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B56A8">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97560">
            <w:pPr>
              <w:jc w:val="center"/>
            </w:pPr>
            <w:r>
              <w:rPr>
                <w:rFonts w:ascii="宋体" w:hAnsi="宋体" w:eastAsia="宋体"/>
                <w:sz w:val="16"/>
              </w:rPr>
              <w:t>15</w:t>
            </w:r>
          </w:p>
        </w:tc>
      </w:tr>
      <w:tr w14:paraId="3DA920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287B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D34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FB0EE">
            <w:pPr>
              <w:jc w:val="center"/>
            </w:pPr>
            <w:r>
              <w:rPr>
                <w:rFonts w:ascii="宋体" w:hAnsi="宋体" w:eastAsia="宋体"/>
                <w:sz w:val="16"/>
              </w:rPr>
              <w:t>建立“石榴花”巾帼创业就业基地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05B01">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7F615">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520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E7A10">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A6720">
            <w:pPr>
              <w:jc w:val="center"/>
            </w:pPr>
            <w:r>
              <w:rPr>
                <w:rFonts w:ascii="宋体" w:hAnsi="宋体" w:eastAsia="宋体"/>
                <w:sz w:val="16"/>
              </w:rPr>
              <w:t>10</w:t>
            </w:r>
          </w:p>
        </w:tc>
      </w:tr>
      <w:tr w14:paraId="134015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AAF1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BF19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0EE89">
            <w:pPr>
              <w:jc w:val="center"/>
            </w:pPr>
            <w:r>
              <w:rPr>
                <w:rFonts w:ascii="宋体" w:hAnsi="宋体" w:eastAsia="宋体"/>
                <w:sz w:val="16"/>
              </w:rPr>
              <w:t>开展巾帼家政技能培训示范班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C8148">
            <w:pPr>
              <w:jc w:val="center"/>
            </w:pPr>
            <w:r>
              <w:rPr>
                <w:rFonts w:ascii="宋体" w:hAnsi="宋体" w:eastAsia="宋体"/>
                <w:sz w:val="16"/>
              </w:rPr>
              <w:t>=7场次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6BC88">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1F1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8AFE0">
            <w:pPr>
              <w:jc w:val="center"/>
            </w:pPr>
            <w:r>
              <w:rPr>
                <w:rFonts w:ascii="宋体" w:hAnsi="宋体" w:eastAsia="宋体"/>
                <w:sz w:val="16"/>
              </w:rPr>
              <w:t>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0513E">
            <w:pPr>
              <w:jc w:val="center"/>
            </w:pPr>
            <w:r>
              <w:rPr>
                <w:rFonts w:ascii="宋体" w:hAnsi="宋体" w:eastAsia="宋体"/>
                <w:sz w:val="16"/>
              </w:rPr>
              <w:t>10</w:t>
            </w:r>
          </w:p>
        </w:tc>
      </w:tr>
    </w:tbl>
    <w:p w14:paraId="7F59D3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64A15957">
        <w:tblPrEx>
          <w:tblCellMar>
            <w:top w:w="0" w:type="dxa"/>
            <w:left w:w="108" w:type="dxa"/>
            <w:bottom w:w="0" w:type="dxa"/>
            <w:right w:w="108" w:type="dxa"/>
          </w:tblCellMar>
        </w:tblPrEx>
        <w:tc>
          <w:tcPr>
            <w:tcW w:w="8848" w:type="dxa"/>
            <w:gridSpan w:val="14"/>
            <w:vAlign w:val="center"/>
          </w:tcPr>
          <w:p w14:paraId="31B7DC61">
            <w:pPr>
              <w:jc w:val="center"/>
            </w:pPr>
            <w:r>
              <w:rPr>
                <w:rFonts w:ascii="宋体" w:hAnsi="宋体" w:eastAsia="宋体"/>
                <w:sz w:val="24"/>
              </w:rPr>
              <w:t>项目支出绩效自评表</w:t>
            </w:r>
          </w:p>
        </w:tc>
      </w:tr>
      <w:tr w14:paraId="7BC15A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54E2B7">
            <w:pPr>
              <w:jc w:val="center"/>
            </w:pPr>
            <w:r>
              <w:rPr>
                <w:rFonts w:ascii="宋体" w:hAnsi="宋体" w:eastAsia="宋体"/>
                <w:sz w:val="24"/>
              </w:rPr>
              <w:t>(2024年度)</w:t>
            </w:r>
          </w:p>
        </w:tc>
      </w:tr>
      <w:tr w14:paraId="275517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AF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3C605BF">
            <w:pPr>
              <w:jc w:val="center"/>
            </w:pPr>
            <w:r>
              <w:rPr>
                <w:rFonts w:ascii="宋体" w:hAnsi="宋体" w:eastAsia="宋体"/>
                <w:sz w:val="16"/>
              </w:rPr>
              <w:t>2024年全国万人集体婚礼（昌吉分会场）项目</w:t>
            </w:r>
          </w:p>
        </w:tc>
      </w:tr>
      <w:tr w14:paraId="1E9562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0B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F259D">
            <w:pPr>
              <w:jc w:val="center"/>
            </w:pPr>
            <w:r>
              <w:rPr>
                <w:rFonts w:ascii="宋体" w:hAnsi="宋体" w:eastAsia="宋体"/>
                <w:sz w:val="16"/>
              </w:rPr>
              <w:t>昌吉回族自治州妇女联合会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F3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E1F10E">
            <w:pPr>
              <w:jc w:val="center"/>
            </w:pPr>
            <w:r>
              <w:rPr>
                <w:rFonts w:ascii="宋体" w:hAnsi="宋体" w:eastAsia="宋体"/>
                <w:sz w:val="16"/>
              </w:rPr>
              <w:t>昌吉回族自治州妇女联合会</w:t>
            </w:r>
          </w:p>
        </w:tc>
      </w:tr>
      <w:tr w14:paraId="1C5B8E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F8C47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A21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B15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ACF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2724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664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C69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1018">
            <w:pPr>
              <w:jc w:val="center"/>
            </w:pPr>
            <w:r>
              <w:rPr>
                <w:rFonts w:ascii="宋体" w:hAnsi="宋体" w:eastAsia="宋体"/>
                <w:sz w:val="16"/>
              </w:rPr>
              <w:t>得分</w:t>
            </w:r>
          </w:p>
        </w:tc>
      </w:tr>
      <w:tr w14:paraId="49DFF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D54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A8C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078E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D552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CABC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5B5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AE93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7621">
            <w:pPr>
              <w:jc w:val="center"/>
            </w:pPr>
            <w:r>
              <w:rPr>
                <w:rFonts w:ascii="宋体" w:hAnsi="宋体" w:eastAsia="宋体"/>
                <w:sz w:val="16"/>
              </w:rPr>
              <w:t>10.00</w:t>
            </w:r>
          </w:p>
        </w:tc>
      </w:tr>
      <w:tr w14:paraId="6F2412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88D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8D4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CF58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19CE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8C9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0D8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31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FB56">
            <w:pPr>
              <w:jc w:val="center"/>
            </w:pPr>
            <w:r>
              <w:rPr>
                <w:rFonts w:ascii="宋体" w:hAnsi="宋体" w:eastAsia="宋体"/>
                <w:sz w:val="16"/>
              </w:rPr>
              <w:t>—</w:t>
            </w:r>
          </w:p>
        </w:tc>
      </w:tr>
      <w:tr w14:paraId="143BC5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CA2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49C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9F44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2C7A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1B7A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822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903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4C34">
            <w:pPr>
              <w:jc w:val="center"/>
            </w:pPr>
            <w:r>
              <w:rPr>
                <w:rFonts w:ascii="宋体" w:hAnsi="宋体" w:eastAsia="宋体"/>
                <w:sz w:val="16"/>
              </w:rPr>
              <w:t>—</w:t>
            </w:r>
          </w:p>
        </w:tc>
      </w:tr>
      <w:tr w14:paraId="32CEB4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CE2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D0FB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4191C2">
            <w:pPr>
              <w:jc w:val="center"/>
            </w:pPr>
            <w:r>
              <w:rPr>
                <w:rFonts w:ascii="宋体" w:hAnsi="宋体" w:eastAsia="宋体"/>
                <w:sz w:val="16"/>
              </w:rPr>
              <w:t>实际完成情况</w:t>
            </w:r>
          </w:p>
        </w:tc>
      </w:tr>
      <w:tr w14:paraId="1C719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CC4D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FD04BC">
            <w:pPr>
              <w:jc w:val="both"/>
            </w:pPr>
            <w:r>
              <w:rPr>
                <w:rFonts w:ascii="宋体" w:hAnsi="宋体" w:eastAsia="宋体"/>
                <w:sz w:val="16"/>
              </w:rPr>
              <w:t>为响应全国妇联的号召，2024年该项目计划按时按期举办全国万人集体婚礼新疆昌吉州分会场活动。参加婚礼活动新人人数达到52人，集体婚礼活动验收合格率达到98%。通过该项目的实施，全力推进移风易俗和新型婚育文化培育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446D05">
            <w:pPr>
              <w:jc w:val="both"/>
            </w:pPr>
            <w:r>
              <w:rPr>
                <w:rFonts w:ascii="宋体" w:hAnsi="宋体" w:eastAsia="宋体"/>
                <w:sz w:val="16"/>
              </w:rPr>
              <w:t>截至2024年12月31日，该项目实际完成全国万人集体婚礼新疆昌吉州分会场活动1场；参加婚礼活动新人人数52人，集体婚礼活动验收合格率达到100%。通过该项目的实施，全力推进移风易俗和新型婚育文化培育工作。</w:t>
            </w:r>
          </w:p>
        </w:tc>
      </w:tr>
      <w:tr w14:paraId="6503D1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654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3D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AD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0B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F2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40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5CE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102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E5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F242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CD3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D4B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C3A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A14E">
            <w:pPr>
              <w:jc w:val="center"/>
            </w:pPr>
            <w:r>
              <w:rPr>
                <w:rFonts w:ascii="宋体" w:hAnsi="宋体" w:eastAsia="宋体"/>
                <w:sz w:val="16"/>
              </w:rPr>
              <w:t>偏差原因分析及改进措施</w:t>
            </w:r>
          </w:p>
        </w:tc>
      </w:tr>
      <w:tr w14:paraId="5AC79B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218F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E31E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6CF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4ECC">
            <w:pPr>
              <w:jc w:val="center"/>
            </w:pPr>
            <w:r>
              <w:rPr>
                <w:rFonts w:ascii="宋体" w:hAnsi="宋体" w:eastAsia="宋体"/>
                <w:sz w:val="16"/>
              </w:rPr>
              <w:t>举办2024年全国万人集体婚礼（昌吉分会场）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C99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5B87F">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E040">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C1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2E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8E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7B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6E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CB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0ABC">
            <w:pPr>
              <w:jc w:val="center"/>
            </w:pPr>
          </w:p>
        </w:tc>
      </w:tr>
      <w:tr w14:paraId="280A2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0C3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43F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B2C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8DA6">
            <w:pPr>
              <w:jc w:val="center"/>
            </w:pPr>
            <w:r>
              <w:rPr>
                <w:rFonts w:ascii="宋体" w:hAnsi="宋体" w:eastAsia="宋体"/>
                <w:sz w:val="16"/>
              </w:rPr>
              <w:t>参加婚礼活动新人人数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A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B4C00">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8244">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D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E5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4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E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CC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9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5F1D">
            <w:pPr>
              <w:jc w:val="center"/>
            </w:pPr>
          </w:p>
        </w:tc>
      </w:tr>
      <w:tr w14:paraId="3AB12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F15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65D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A2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C2AC">
            <w:pPr>
              <w:jc w:val="center"/>
            </w:pPr>
            <w:r>
              <w:rPr>
                <w:rFonts w:ascii="宋体" w:hAnsi="宋体" w:eastAsia="宋体"/>
                <w:sz w:val="16"/>
              </w:rPr>
              <w:t>集体婚礼活动验收合格率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C7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35B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F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1871">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962D">
            <w:pPr>
              <w:jc w:val="center"/>
            </w:pPr>
            <w:r>
              <w:rPr>
                <w:rFonts w:ascii="宋体" w:hAnsi="宋体" w:eastAsia="宋体"/>
                <w:sz w:val="16"/>
              </w:rPr>
              <w:t>14.69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C98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AF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52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85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F3AB">
            <w:pPr>
              <w:jc w:val="center"/>
            </w:pPr>
            <w:r>
              <w:rPr>
                <w:rFonts w:ascii="宋体" w:hAnsi="宋体" w:eastAsia="宋体"/>
                <w:sz w:val="16"/>
              </w:rPr>
              <w:t>因年初指标设置较低，实际实施情况较好，集体婚礼活动验收合格率100%，超过预期完成值，因此产生偏差。</w:t>
            </w:r>
          </w:p>
        </w:tc>
      </w:tr>
      <w:tr w14:paraId="4C168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862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DDF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F9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3639">
            <w:pPr>
              <w:jc w:val="center"/>
            </w:pPr>
            <w:r>
              <w:rPr>
                <w:rFonts w:ascii="宋体" w:hAnsi="宋体" w:eastAsia="宋体"/>
                <w:sz w:val="16"/>
              </w:rPr>
              <w:t>集体婚礼同步全国集体婚礼完成时间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74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AFD1D">
            <w:pPr>
              <w:jc w:val="center"/>
            </w:pPr>
            <w:r>
              <w:rPr>
                <w:rFonts w:ascii="宋体" w:hAnsi="宋体" w:eastAsia="宋体"/>
                <w:sz w:val="16"/>
              </w:rPr>
              <w:t>2024年9月22日前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60B3">
            <w:pPr>
              <w:jc w:val="center"/>
            </w:pPr>
            <w:r>
              <w:rPr>
                <w:rFonts w:ascii="宋体" w:hAnsi="宋体" w:eastAsia="宋体"/>
                <w:sz w:val="16"/>
              </w:rPr>
              <w:t>=2024年9月22日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B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29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BB7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11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F8C5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41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F3AD4">
            <w:pPr>
              <w:jc w:val="center"/>
            </w:pPr>
          </w:p>
        </w:tc>
      </w:tr>
      <w:tr w14:paraId="58DD4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652B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004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0A17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1164">
            <w:pPr>
              <w:jc w:val="center"/>
            </w:pPr>
            <w:r>
              <w:rPr>
                <w:rFonts w:ascii="宋体" w:hAnsi="宋体" w:eastAsia="宋体"/>
                <w:sz w:val="16"/>
              </w:rPr>
              <w:t>活动策划成本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CC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B69A">
            <w:pPr>
              <w:jc w:val="center"/>
            </w:pPr>
            <w:r>
              <w:rPr>
                <w:rFonts w:ascii="宋体" w:hAnsi="宋体" w:eastAsia="宋体"/>
                <w:sz w:val="16"/>
              </w:rPr>
              <w:t>&lt;=23万元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35CD">
            <w:pPr>
              <w:jc w:val="center"/>
            </w:pPr>
            <w:r>
              <w:rPr>
                <w:rFonts w:ascii="宋体" w:hAnsi="宋体" w:eastAsia="宋体"/>
                <w:sz w:val="16"/>
              </w:rPr>
              <w: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AA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653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14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B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4D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74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612E1">
            <w:pPr>
              <w:jc w:val="center"/>
            </w:pPr>
          </w:p>
        </w:tc>
      </w:tr>
      <w:tr w14:paraId="090A0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9E9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639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3A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2487">
            <w:pPr>
              <w:jc w:val="center"/>
            </w:pPr>
            <w:r>
              <w:rPr>
                <w:rFonts w:ascii="宋体" w:hAnsi="宋体" w:eastAsia="宋体"/>
                <w:sz w:val="16"/>
              </w:rPr>
              <w:t>活动宣传成本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73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E9458">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75AFA">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8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64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5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D7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98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BB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EF24">
            <w:pPr>
              <w:jc w:val="center"/>
            </w:pPr>
          </w:p>
        </w:tc>
      </w:tr>
      <w:tr w14:paraId="6ED3DC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886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7D8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DC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C71F">
            <w:pPr>
              <w:jc w:val="center"/>
            </w:pPr>
            <w:r>
              <w:rPr>
                <w:rFonts w:ascii="宋体" w:hAnsi="宋体" w:eastAsia="宋体"/>
                <w:sz w:val="16"/>
              </w:rPr>
              <w:t>推进移风易俗工作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9E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B6F1">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D9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D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D4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DE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13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12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94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82BB">
            <w:pPr>
              <w:jc w:val="center"/>
            </w:pPr>
          </w:p>
        </w:tc>
      </w:tr>
      <w:tr w14:paraId="14CAF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6C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E0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55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FF58">
            <w:pPr>
              <w:jc w:val="center"/>
            </w:pPr>
            <w:r>
              <w:rPr>
                <w:rFonts w:ascii="宋体" w:hAnsi="宋体" w:eastAsia="宋体"/>
                <w:sz w:val="16"/>
              </w:rPr>
              <w:t>参与集体婚礼新人满意度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C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931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E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740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EF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88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40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2B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51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550C">
            <w:pPr>
              <w:jc w:val="center"/>
            </w:pPr>
            <w:r>
              <w:rPr>
                <w:rFonts w:ascii="宋体" w:hAnsi="宋体" w:eastAsia="宋体"/>
                <w:sz w:val="16"/>
              </w:rPr>
              <w:t>因年初指标设置较低，实际实施情况较好，参与集体婚礼新人满意度达到了100%，超过预期完成值，因此产生偏差。</w:t>
            </w:r>
          </w:p>
        </w:tc>
      </w:tr>
      <w:tr w14:paraId="4CA5647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9A514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5C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F508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8DE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949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C6E5">
            <w:pPr>
              <w:jc w:val="center"/>
            </w:pPr>
            <w:r>
              <w:rPr>
                <w:rFonts w:ascii="宋体" w:hAnsi="宋体" w:eastAsia="宋体"/>
                <w:sz w:val="16"/>
              </w:rPr>
              <w:t>99.69分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542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3BCD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235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D01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90E84"/>
        </w:tc>
      </w:tr>
    </w:tbl>
    <w:p w14:paraId="5694520A">
      <w:r>
        <w:br w:type="page"/>
      </w:r>
    </w:p>
    <w:tbl>
      <w:tblPr>
        <w:tblStyle w:val="9"/>
        <w:tblW w:w="0" w:type="auto"/>
        <w:tblInd w:w="0" w:type="dxa"/>
        <w:tblLayout w:type="autofit"/>
        <w:tblCellMar>
          <w:top w:w="0" w:type="dxa"/>
          <w:left w:w="108" w:type="dxa"/>
          <w:bottom w:w="0" w:type="dxa"/>
          <w:right w:w="108" w:type="dxa"/>
        </w:tblCellMar>
      </w:tblPr>
      <w:tblGrid>
        <w:gridCol w:w="612"/>
        <w:gridCol w:w="578"/>
        <w:gridCol w:w="578"/>
        <w:gridCol w:w="612"/>
        <w:gridCol w:w="595"/>
        <w:gridCol w:w="856"/>
        <w:gridCol w:w="776"/>
        <w:gridCol w:w="776"/>
        <w:gridCol w:w="629"/>
        <w:gridCol w:w="578"/>
        <w:gridCol w:w="612"/>
        <w:gridCol w:w="581"/>
        <w:gridCol w:w="580"/>
        <w:gridCol w:w="697"/>
      </w:tblGrid>
      <w:tr w14:paraId="11A23703">
        <w:tblPrEx>
          <w:tblCellMar>
            <w:top w:w="0" w:type="dxa"/>
            <w:left w:w="108" w:type="dxa"/>
            <w:bottom w:w="0" w:type="dxa"/>
            <w:right w:w="108" w:type="dxa"/>
          </w:tblCellMar>
        </w:tblPrEx>
        <w:tc>
          <w:tcPr>
            <w:tcW w:w="8848" w:type="dxa"/>
            <w:gridSpan w:val="14"/>
            <w:vAlign w:val="center"/>
          </w:tcPr>
          <w:p w14:paraId="3C020A93">
            <w:pPr>
              <w:jc w:val="center"/>
            </w:pPr>
            <w:r>
              <w:rPr>
                <w:rFonts w:ascii="宋体" w:hAnsi="宋体" w:eastAsia="宋体"/>
                <w:sz w:val="24"/>
              </w:rPr>
              <w:t>项目支出绩效自评表</w:t>
            </w:r>
          </w:p>
        </w:tc>
      </w:tr>
      <w:tr w14:paraId="53E96AA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A058C3">
            <w:pPr>
              <w:jc w:val="center"/>
            </w:pPr>
            <w:r>
              <w:rPr>
                <w:rFonts w:ascii="宋体" w:hAnsi="宋体" w:eastAsia="宋体"/>
                <w:sz w:val="24"/>
              </w:rPr>
              <w:t>(2024年度)</w:t>
            </w:r>
          </w:p>
        </w:tc>
      </w:tr>
      <w:tr w14:paraId="66FC00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A65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70C47E">
            <w:pPr>
              <w:jc w:val="center"/>
            </w:pPr>
            <w:r>
              <w:rPr>
                <w:rFonts w:ascii="宋体" w:hAnsi="宋体" w:eastAsia="宋体"/>
                <w:sz w:val="16"/>
              </w:rPr>
              <w:t>妇女儿童工作经费</w:t>
            </w:r>
          </w:p>
        </w:tc>
      </w:tr>
      <w:tr w14:paraId="2F634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1F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A2FA9B">
            <w:pPr>
              <w:jc w:val="center"/>
            </w:pPr>
            <w:r>
              <w:rPr>
                <w:rFonts w:ascii="宋体" w:hAnsi="宋体" w:eastAsia="宋体"/>
                <w:sz w:val="16"/>
              </w:rPr>
              <w:t>昌吉回族自治州妇女联合会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2D4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CBF609">
            <w:pPr>
              <w:jc w:val="center"/>
            </w:pPr>
            <w:r>
              <w:rPr>
                <w:rFonts w:ascii="宋体" w:hAnsi="宋体" w:eastAsia="宋体"/>
                <w:sz w:val="16"/>
              </w:rPr>
              <w:t>昌吉回族自治州妇女联合会</w:t>
            </w:r>
          </w:p>
        </w:tc>
      </w:tr>
      <w:tr w14:paraId="38FF82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C6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1F3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E01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141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BE7A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973C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3AF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CDDD">
            <w:pPr>
              <w:jc w:val="center"/>
            </w:pPr>
            <w:r>
              <w:rPr>
                <w:rFonts w:ascii="宋体" w:hAnsi="宋体" w:eastAsia="宋体"/>
                <w:sz w:val="16"/>
              </w:rPr>
              <w:t>得分</w:t>
            </w:r>
          </w:p>
        </w:tc>
      </w:tr>
      <w:tr w14:paraId="2AA3D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D83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287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87AAC">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CD0F0">
            <w:pPr>
              <w:jc w:val="center"/>
            </w:pPr>
            <w:r>
              <w:rPr>
                <w:rFonts w:ascii="宋体" w:hAnsi="宋体" w:eastAsia="宋体"/>
                <w:sz w:val="16"/>
              </w:rPr>
              <w:t>147.35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5BB38">
            <w:pPr>
              <w:jc w:val="center"/>
            </w:pPr>
            <w:r>
              <w:rPr>
                <w:rFonts w:ascii="宋体" w:hAnsi="宋体" w:eastAsia="宋体"/>
                <w:sz w:val="16"/>
              </w:rPr>
              <w:t>147.35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40F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BE1B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687B">
            <w:pPr>
              <w:jc w:val="center"/>
            </w:pPr>
            <w:r>
              <w:rPr>
                <w:rFonts w:ascii="宋体" w:hAnsi="宋体" w:eastAsia="宋体"/>
                <w:sz w:val="16"/>
              </w:rPr>
              <w:t>10.00</w:t>
            </w:r>
          </w:p>
        </w:tc>
      </w:tr>
      <w:tr w14:paraId="37F3C0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4BC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0E7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5DA1F">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02E38">
            <w:pPr>
              <w:jc w:val="center"/>
            </w:pPr>
            <w:r>
              <w:rPr>
                <w:rFonts w:ascii="宋体" w:hAnsi="宋体" w:eastAsia="宋体"/>
                <w:sz w:val="16"/>
              </w:rPr>
              <w:t>147.35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DBA38">
            <w:pPr>
              <w:jc w:val="center"/>
            </w:pPr>
            <w:r>
              <w:rPr>
                <w:rFonts w:ascii="宋体" w:hAnsi="宋体" w:eastAsia="宋体"/>
                <w:sz w:val="16"/>
              </w:rPr>
              <w:t>147.35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445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25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1411">
            <w:pPr>
              <w:jc w:val="center"/>
            </w:pPr>
            <w:r>
              <w:rPr>
                <w:rFonts w:ascii="宋体" w:hAnsi="宋体" w:eastAsia="宋体"/>
                <w:sz w:val="16"/>
              </w:rPr>
              <w:t>—</w:t>
            </w:r>
          </w:p>
        </w:tc>
      </w:tr>
      <w:tr w14:paraId="764CB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1B1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EFD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2AE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FB9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2B5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7AA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51E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4DE5">
            <w:pPr>
              <w:jc w:val="center"/>
            </w:pPr>
            <w:r>
              <w:rPr>
                <w:rFonts w:ascii="宋体" w:hAnsi="宋体" w:eastAsia="宋体"/>
                <w:sz w:val="16"/>
              </w:rPr>
              <w:t>—</w:t>
            </w:r>
          </w:p>
        </w:tc>
      </w:tr>
      <w:tr w14:paraId="253BB7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D3A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5C0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348662">
            <w:pPr>
              <w:jc w:val="center"/>
            </w:pPr>
            <w:r>
              <w:rPr>
                <w:rFonts w:ascii="宋体" w:hAnsi="宋体" w:eastAsia="宋体"/>
                <w:sz w:val="16"/>
              </w:rPr>
              <w:t>实际完成情况</w:t>
            </w:r>
          </w:p>
        </w:tc>
      </w:tr>
      <w:tr w14:paraId="2A335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18D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860661">
            <w:pPr>
              <w:jc w:val="both"/>
            </w:pPr>
            <w:r>
              <w:rPr>
                <w:rFonts w:hint="eastAsia" w:ascii="宋体" w:hAnsi="宋体"/>
                <w:sz w:val="16"/>
                <w:lang w:eastAsia="zh-CN"/>
              </w:rPr>
              <w:t>坚持以习近平新时代中国特色社会主义思想为指导</w:t>
            </w:r>
            <w:r>
              <w:rPr>
                <w:rFonts w:ascii="宋体" w:hAnsi="宋体" w:eastAsia="宋体"/>
                <w:sz w:val="16"/>
              </w:rPr>
              <w:t>，全面加强妇女思想政治引领，按照州党委、政府以及</w:t>
            </w:r>
            <w:r>
              <w:rPr>
                <w:rFonts w:hint="eastAsia" w:ascii="宋体" w:hAnsi="宋体"/>
                <w:sz w:val="16"/>
                <w:lang w:eastAsia="zh-CN"/>
              </w:rPr>
              <w:t>本区</w:t>
            </w:r>
            <w:r>
              <w:rPr>
                <w:rFonts w:ascii="宋体" w:hAnsi="宋体" w:eastAsia="宋体"/>
                <w:sz w:val="16"/>
              </w:rPr>
              <w:t>妇联重点工作部署，深入开展“石榴花开耀天山工程”，扎实开展“石榴花”普法大讲堂、“石榴花”巾帼大宣讲、石榴花志愿服务活动、家庭教育工作、儿童关心关爱活动、“三八”妇女节系列活动、乡村振兴巾帼行动、“石榴花”最美家庭交往交流交融活动以及两规划及儿童友好社区建设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3C4DFD">
            <w:pPr>
              <w:jc w:val="both"/>
            </w:pPr>
            <w:r>
              <w:rPr>
                <w:rFonts w:ascii="宋体" w:hAnsi="宋体" w:eastAsia="宋体"/>
                <w:sz w:val="16"/>
              </w:rPr>
              <w:t>截至2024年12月31日，该项目实际完成打造州级石榴花妇女儿童维权工作室7个，各县市开展石榴花大宣讲5次，建立“石榴花”巾帼创业就业基地7个，建立“石榴花”亲子阅读基地10个，开展“石榴花”普法大讲堂8次，开展巾帼家政技能培训示范班7场，开展三八妇女节活动1次，命名“自治区石榴花巾帼基地”1个。通过该项目的实施，提升了妇女儿童的幸福感，促进了政府与</w:t>
            </w:r>
            <w:bookmarkStart w:id="0" w:name="_GoBack"/>
            <w:r>
              <w:rPr>
                <w:rFonts w:ascii="宋体" w:hAnsi="宋体" w:eastAsia="宋体"/>
                <w:sz w:val="16"/>
              </w:rPr>
              <w:t>各级</w:t>
            </w:r>
            <w:bookmarkEnd w:id="0"/>
            <w:r>
              <w:rPr>
                <w:rFonts w:ascii="宋体" w:hAnsi="宋体" w:eastAsia="宋体"/>
                <w:sz w:val="16"/>
              </w:rPr>
              <w:t>妇女儿童的交往。</w:t>
            </w:r>
          </w:p>
        </w:tc>
      </w:tr>
      <w:tr w14:paraId="7C8AFC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87E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FE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A1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20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69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B1C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406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F11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1E6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610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44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3E9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99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D054">
            <w:pPr>
              <w:jc w:val="center"/>
            </w:pPr>
            <w:r>
              <w:rPr>
                <w:rFonts w:ascii="宋体" w:hAnsi="宋体" w:eastAsia="宋体"/>
                <w:sz w:val="16"/>
              </w:rPr>
              <w:t>偏差原因分析及改进措施</w:t>
            </w:r>
          </w:p>
        </w:tc>
      </w:tr>
      <w:tr w14:paraId="6B677E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5EE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D5B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B35F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66FD">
            <w:pPr>
              <w:jc w:val="center"/>
            </w:pPr>
            <w:r>
              <w:rPr>
                <w:rFonts w:ascii="宋体" w:hAnsi="宋体" w:eastAsia="宋体"/>
                <w:sz w:val="16"/>
              </w:rPr>
              <w:t>打造州级“石榴花”妇女儿童维权工作室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773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7085">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4A9F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A4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363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EE5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EB55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DA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834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9ABD">
            <w:pPr>
              <w:jc w:val="center"/>
            </w:pPr>
          </w:p>
        </w:tc>
      </w:tr>
      <w:tr w14:paraId="709B9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8F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661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603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2EEC">
            <w:pPr>
              <w:jc w:val="center"/>
            </w:pPr>
            <w:r>
              <w:rPr>
                <w:rFonts w:ascii="宋体" w:hAnsi="宋体" w:eastAsia="宋体"/>
                <w:sz w:val="16"/>
              </w:rPr>
              <w:t>开展“石榴花</w:t>
            </w:r>
            <w:r>
              <w:rPr>
                <w:rFonts w:hint="eastAsia" w:ascii="宋体" w:hAnsi="宋体"/>
                <w:sz w:val="16"/>
                <w:lang w:eastAsia="zh-CN"/>
              </w:rPr>
              <w:t>”</w:t>
            </w:r>
            <w:r>
              <w:rPr>
                <w:rFonts w:ascii="宋体" w:hAnsi="宋体" w:eastAsia="宋体"/>
                <w:sz w:val="16"/>
              </w:rPr>
              <w:t>普法大讲堂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457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F961">
            <w:pPr>
              <w:jc w:val="center"/>
            </w:pPr>
            <w:r>
              <w:rPr>
                <w:rFonts w:ascii="宋体" w:hAnsi="宋体" w:eastAsia="宋体"/>
                <w:sz w:val="16"/>
              </w:rPr>
              <w: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E6FA">
            <w:pPr>
              <w:jc w:val="center"/>
            </w:pPr>
            <w:r>
              <w:rPr>
                <w:rFonts w:ascii="宋体" w:hAnsi="宋体" w:eastAsia="宋体"/>
                <w:sz w:val="16"/>
              </w:rPr>
              <w: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4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8BF9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4D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D9A2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0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78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66D3">
            <w:pPr>
              <w:jc w:val="center"/>
            </w:pPr>
          </w:p>
        </w:tc>
      </w:tr>
      <w:tr w14:paraId="2A14C8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DD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F91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8E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D15B">
            <w:pPr>
              <w:jc w:val="center"/>
            </w:pPr>
            <w:r>
              <w:rPr>
                <w:rFonts w:ascii="宋体" w:hAnsi="宋体" w:eastAsia="宋体"/>
                <w:sz w:val="16"/>
              </w:rPr>
              <w:t>建立“石榴花”亲子阅读基地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A76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098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512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0C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D73D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1E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95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71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D7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404E">
            <w:pPr>
              <w:jc w:val="center"/>
            </w:pPr>
          </w:p>
        </w:tc>
      </w:tr>
      <w:tr w14:paraId="57A992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AEC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20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1BA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3B98D">
            <w:pPr>
              <w:jc w:val="center"/>
            </w:pPr>
            <w:r>
              <w:rPr>
                <w:rFonts w:ascii="宋体" w:hAnsi="宋体" w:eastAsia="宋体"/>
                <w:sz w:val="16"/>
              </w:rPr>
              <w:t>开展“石榴花”巾帼大宣讲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198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C16E">
            <w:pPr>
              <w:jc w:val="center"/>
            </w:pPr>
            <w:r>
              <w:rPr>
                <w:rFonts w:ascii="宋体" w:hAnsi="宋体" w:eastAsia="宋体"/>
                <w:sz w:val="16"/>
              </w:rPr>
              <w:t>=8场次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731E">
            <w:pPr>
              <w:jc w:val="center"/>
            </w:pPr>
            <w:r>
              <w:rPr>
                <w:rFonts w:ascii="宋体" w:hAnsi="宋体" w:eastAsia="宋体"/>
                <w:sz w:val="16"/>
              </w:rPr>
              <w:t>=8场次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98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18A1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10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5B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0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9B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718B">
            <w:pPr>
              <w:jc w:val="center"/>
            </w:pPr>
          </w:p>
        </w:tc>
      </w:tr>
      <w:tr w14:paraId="15BB6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9C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96A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223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6AE8">
            <w:pPr>
              <w:jc w:val="center"/>
            </w:pPr>
            <w:r>
              <w:rPr>
                <w:rFonts w:ascii="宋体" w:hAnsi="宋体" w:eastAsia="宋体"/>
                <w:sz w:val="16"/>
              </w:rPr>
              <w:t>开展三八妇女节活动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321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E86E">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AA54">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9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C339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56D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BA1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1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51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651D">
            <w:pPr>
              <w:jc w:val="center"/>
            </w:pPr>
          </w:p>
        </w:tc>
      </w:tr>
      <w:tr w14:paraId="3CD30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D1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5FF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92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33D40">
            <w:pPr>
              <w:jc w:val="center"/>
            </w:pPr>
            <w:r>
              <w:rPr>
                <w:rFonts w:ascii="宋体" w:hAnsi="宋体" w:eastAsia="宋体"/>
                <w:sz w:val="16"/>
              </w:rPr>
              <w:t>建立“石榴花”巾帼创业就业基地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77B2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1204">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36B8">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5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8B7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EFA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790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DC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6A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25B9">
            <w:pPr>
              <w:jc w:val="center"/>
            </w:pPr>
          </w:p>
        </w:tc>
      </w:tr>
      <w:tr w14:paraId="3E380B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736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B0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EA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7AFD">
            <w:pPr>
              <w:jc w:val="center"/>
            </w:pPr>
            <w:r>
              <w:rPr>
                <w:rFonts w:ascii="宋体" w:hAnsi="宋体" w:eastAsia="宋体"/>
                <w:sz w:val="16"/>
              </w:rPr>
              <w:t>开展巾帼家政技能培训示范班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377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6AB4">
            <w:pPr>
              <w:jc w:val="center"/>
            </w:pPr>
            <w:r>
              <w:rPr>
                <w:rFonts w:ascii="宋体" w:hAnsi="宋体" w:eastAsia="宋体"/>
                <w:sz w:val="16"/>
              </w:rPr>
              <w: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DCD7F">
            <w:pPr>
              <w:jc w:val="center"/>
            </w:pPr>
            <w:r>
              <w:rPr>
                <w:rFonts w:ascii="宋体" w:hAnsi="宋体" w:eastAsia="宋体"/>
                <w:sz w:val="16"/>
              </w:rPr>
              <w:t>=7场次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B6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0D8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AFD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21D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D4F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D0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7817">
            <w:pPr>
              <w:jc w:val="center"/>
            </w:pPr>
          </w:p>
        </w:tc>
      </w:tr>
      <w:tr w14:paraId="664B9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F50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551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68B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6723">
            <w:pPr>
              <w:jc w:val="center"/>
            </w:pPr>
            <w:r>
              <w:rPr>
                <w:rFonts w:ascii="宋体" w:hAnsi="宋体" w:eastAsia="宋体"/>
                <w:sz w:val="16"/>
              </w:rPr>
              <w:t>命名“自治区石榴花巾帼基地”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722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05CC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4A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650A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A33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F39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B4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63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454C">
            <w:pPr>
              <w:jc w:val="center"/>
            </w:pPr>
          </w:p>
        </w:tc>
      </w:tr>
      <w:tr w14:paraId="27762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0DD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3F3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EB5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0415">
            <w:pPr>
              <w:jc w:val="center"/>
            </w:pPr>
            <w:r>
              <w:rPr>
                <w:rFonts w:ascii="宋体" w:hAnsi="宋体" w:eastAsia="宋体"/>
                <w:sz w:val="16"/>
              </w:rPr>
              <w:t>各县市开展石榴花大宣讲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45E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8DBE">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8EC68">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56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2ED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56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5E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A40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690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F84F">
            <w:pPr>
              <w:jc w:val="center"/>
            </w:pPr>
          </w:p>
        </w:tc>
      </w:tr>
      <w:tr w14:paraId="3ADD4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1AF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C16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BA5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BACD">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EA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B4C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4D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09266">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FCA21">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F7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1DB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F3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7C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FCCE">
            <w:pPr>
              <w:jc w:val="center"/>
            </w:pPr>
            <w:r>
              <w:rPr>
                <w:rFonts w:ascii="宋体" w:hAnsi="宋体" w:eastAsia="宋体"/>
                <w:sz w:val="16"/>
              </w:rPr>
              <w:t>因年初设置指标较低，实际实施情况较好，各项工作均完成，完成率达到100%，超过预期完成值，因此产生偏差</w:t>
            </w:r>
          </w:p>
        </w:tc>
      </w:tr>
      <w:tr w14:paraId="764F4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132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7E2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6B2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7713">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8CE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3A52">
            <w:pPr>
              <w:jc w:val="center"/>
            </w:pPr>
            <w:r>
              <w:rPr>
                <w:rFonts w:ascii="宋体" w:hAnsi="宋体" w:eastAsia="宋体"/>
                <w:sz w:val="16"/>
              </w:rPr>
              <w:t>&lt;=17.5万元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6B3E">
            <w:pPr>
              <w:jc w:val="center"/>
            </w:pPr>
            <w:r>
              <w:rPr>
                <w:rFonts w:ascii="宋体" w:hAnsi="宋体" w:eastAsia="宋体"/>
                <w:sz w:val="16"/>
              </w:rPr>
              <w: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E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52F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6A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2945A">
            <w:pPr>
              <w:jc w:val="center"/>
            </w:pPr>
            <w:r>
              <w:rPr>
                <w:rFonts w:ascii="宋体" w:hAnsi="宋体" w:eastAsia="宋体"/>
                <w:sz w:val="16"/>
              </w:rPr>
              <w:t>86.4万元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84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E2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83FA">
            <w:pPr>
              <w:jc w:val="center"/>
            </w:pPr>
          </w:p>
        </w:tc>
      </w:tr>
      <w:tr w14:paraId="305CE7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A5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013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7C9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FFA4A">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978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E1BB">
            <w:pPr>
              <w:jc w:val="center"/>
            </w:pPr>
            <w:r>
              <w:rPr>
                <w:rFonts w:ascii="宋体" w:hAnsi="宋体" w:eastAsia="宋体"/>
                <w:sz w:val="16"/>
              </w:rPr>
              <w:t>&lt;=124.85万元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0FC0">
            <w:pPr>
              <w:jc w:val="center"/>
            </w:pPr>
            <w:r>
              <w:rPr>
                <w:rFonts w:ascii="宋体" w:hAnsi="宋体" w:eastAsia="宋体"/>
                <w:sz w:val="16"/>
              </w:rPr>
              <w:t>=124.85万元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E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32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9A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05C1">
            <w:pPr>
              <w:jc w:val="center"/>
            </w:pPr>
            <w:r>
              <w:rPr>
                <w:rFonts w:ascii="宋体" w:hAnsi="宋体" w:eastAsia="宋体"/>
                <w:sz w:val="16"/>
              </w:rPr>
              <w:t>58.6万元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318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6D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97FA">
            <w:pPr>
              <w:jc w:val="center"/>
            </w:pPr>
          </w:p>
        </w:tc>
      </w:tr>
      <w:tr w14:paraId="043025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379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9A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2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7D2D">
            <w:pPr>
              <w:jc w:val="center"/>
            </w:pPr>
            <w:r>
              <w:rPr>
                <w:rFonts w:ascii="宋体" w:hAnsi="宋体" w:eastAsia="宋体"/>
                <w:sz w:val="16"/>
              </w:rPr>
              <w:t>自治区工作经费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AF8C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DE66">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CD3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64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56D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F24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8E39">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A42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545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863BB">
            <w:pPr>
              <w:jc w:val="center"/>
            </w:pPr>
          </w:p>
        </w:tc>
      </w:tr>
      <w:tr w14:paraId="757954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1A9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4D0EF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C891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CE56">
            <w:pPr>
              <w:jc w:val="center"/>
            </w:pPr>
            <w:r>
              <w:rPr>
                <w:rFonts w:ascii="宋体" w:hAnsi="宋体" w:eastAsia="宋体"/>
                <w:sz w:val="16"/>
              </w:rPr>
              <w:t>全面加强妇女思想政治引领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62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F721">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8F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A6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1EA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2DD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7979">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E38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2D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AF4A">
            <w:pPr>
              <w:jc w:val="center"/>
            </w:pPr>
          </w:p>
        </w:tc>
      </w:tr>
      <w:tr w14:paraId="77E42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482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B9A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35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2733">
            <w:pPr>
              <w:jc w:val="center"/>
            </w:pPr>
            <w:r>
              <w:rPr>
                <w:rFonts w:ascii="宋体" w:hAnsi="宋体" w:eastAsia="宋体"/>
                <w:sz w:val="16"/>
              </w:rPr>
              <w:t>依法维护妇女儿童合法权益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68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E34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85D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7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11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1C0D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A87D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42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9A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2866">
            <w:pPr>
              <w:jc w:val="center"/>
            </w:pPr>
          </w:p>
        </w:tc>
      </w:tr>
      <w:tr w14:paraId="0A0756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923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0A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F7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6898">
            <w:pPr>
              <w:jc w:val="center"/>
            </w:pPr>
            <w:r>
              <w:rPr>
                <w:rFonts w:ascii="宋体" w:hAnsi="宋体" w:eastAsia="宋体"/>
                <w:sz w:val="16"/>
              </w:rPr>
              <w:t>妇女对妇联工作满意度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FEB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31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3C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09B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58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E3A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39FB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3C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7A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A025">
            <w:pPr>
              <w:jc w:val="center"/>
            </w:pPr>
            <w:r>
              <w:rPr>
                <w:rFonts w:ascii="宋体" w:hAnsi="宋体" w:eastAsia="宋体"/>
                <w:sz w:val="16"/>
              </w:rPr>
              <w:t>因年初设置指标较低，实际实施情况较好，妇女对妇联工作满意度达到了100%，超过预期完成值，因此产生偏差</w:t>
            </w:r>
          </w:p>
        </w:tc>
      </w:tr>
      <w:tr w14:paraId="635661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19B0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01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EE57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FC6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D7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E5E3">
            <w:pPr>
              <w:jc w:val="center"/>
            </w:pPr>
            <w:r>
              <w:rPr>
                <w:rFonts w:ascii="宋体" w:hAnsi="宋体" w:eastAsia="宋体"/>
                <w:sz w:val="16"/>
              </w:rPr>
              <w:t>99.90分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0EE7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C11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559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72C5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78A3F"/>
        </w:tc>
      </w:tr>
    </w:tbl>
    <w:p w14:paraId="1CA8BA9C">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465"/>
        <w:gridCol w:w="142"/>
        <w:gridCol w:w="630"/>
      </w:tblGrid>
      <w:tr w14:paraId="09C8DDEA">
        <w:tc>
          <w:tcPr>
            <w:tcW w:w="9060" w:type="dxa"/>
            <w:gridSpan w:val="15"/>
            <w:vAlign w:val="center"/>
          </w:tcPr>
          <w:p w14:paraId="2CDACF20">
            <w:pPr>
              <w:jc w:val="center"/>
            </w:pPr>
            <w:r>
              <w:rPr>
                <w:rFonts w:ascii="宋体" w:hAnsi="宋体" w:eastAsia="宋体"/>
                <w:sz w:val="24"/>
              </w:rPr>
              <w:t>项目支出绩效自评表</w:t>
            </w:r>
          </w:p>
        </w:tc>
      </w:tr>
      <w:tr w14:paraId="5A3AFB05">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B6F1A36">
            <w:pPr>
              <w:jc w:val="center"/>
            </w:pPr>
            <w:r>
              <w:rPr>
                <w:rFonts w:ascii="宋体" w:hAnsi="宋体" w:eastAsia="宋体"/>
                <w:sz w:val="24"/>
              </w:rPr>
              <w:t>(2024年度)</w:t>
            </w:r>
          </w:p>
        </w:tc>
      </w:tr>
      <w:tr w14:paraId="5D3660DA">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6A3461BE">
            <w:pPr>
              <w:jc w:val="center"/>
            </w:pPr>
            <w:r>
              <w:rPr>
                <w:rFonts w:ascii="宋体" w:hAnsi="宋体" w:eastAsia="宋体"/>
                <w:sz w:val="16"/>
              </w:rPr>
              <w:t>项目名称</w:t>
            </w:r>
          </w:p>
        </w:tc>
        <w:tc>
          <w:tcPr>
            <w:tcW w:w="8439"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C1D54D">
            <w:pPr>
              <w:jc w:val="center"/>
            </w:pPr>
            <w:r>
              <w:rPr>
                <w:rFonts w:ascii="宋体" w:hAnsi="宋体" w:eastAsia="宋体"/>
                <w:sz w:val="16"/>
              </w:rPr>
              <w:t>援疆经费项目</w:t>
            </w:r>
          </w:p>
        </w:tc>
      </w:tr>
      <w:tr w14:paraId="49523D5B">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4314B59">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C734F8">
            <w:pPr>
              <w:jc w:val="center"/>
            </w:pPr>
            <w:r>
              <w:rPr>
                <w:rFonts w:ascii="宋体" w:hAnsi="宋体" w:eastAsia="宋体"/>
                <w:sz w:val="16"/>
              </w:rPr>
              <w:t>昌吉回族自治州妇女联合会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0CE4DF">
            <w:pPr>
              <w:jc w:val="center"/>
            </w:pPr>
            <w:r>
              <w:rPr>
                <w:rFonts w:ascii="宋体" w:hAnsi="宋体" w:eastAsia="宋体"/>
                <w:sz w:val="16"/>
              </w:rPr>
              <w:t>实施单位</w:t>
            </w:r>
          </w:p>
        </w:tc>
        <w:tc>
          <w:tcPr>
            <w:tcW w:w="30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E2B5D1">
            <w:pPr>
              <w:jc w:val="center"/>
            </w:pPr>
            <w:r>
              <w:rPr>
                <w:rFonts w:ascii="宋体" w:hAnsi="宋体" w:eastAsia="宋体"/>
                <w:sz w:val="16"/>
              </w:rPr>
              <w:t>昌吉回族自治州妇女联合会</w:t>
            </w:r>
          </w:p>
        </w:tc>
      </w:tr>
      <w:tr w14:paraId="5F9A842B">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9A88B">
            <w:pPr>
              <w:jc w:val="center"/>
            </w:pPr>
            <w:r>
              <w:rPr>
                <w:rFonts w:ascii="宋体" w:hAnsi="宋体" w:eastAsia="宋体"/>
                <w:sz w:val="16"/>
              </w:rPr>
              <w:t>项目资金（万元）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DCAC3">
            <w:pPr>
              <w:jc w:val="center"/>
            </w:pP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56B7C">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0E6BA">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C6917">
            <w:pPr>
              <w:jc w:val="center"/>
            </w:pPr>
            <w:r>
              <w:rPr>
                <w:rFonts w:ascii="宋体" w:hAnsi="宋体" w:eastAsia="宋体"/>
                <w:sz w:val="16"/>
              </w:rPr>
              <w:t>全年执行数</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BC9B9">
            <w:pPr>
              <w:jc w:val="center"/>
            </w:pPr>
            <w:r>
              <w:rPr>
                <w:rFonts w:ascii="宋体" w:hAnsi="宋体" w:eastAsia="宋体"/>
                <w:sz w:val="16"/>
              </w:rPr>
              <w:t>分值</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4476E8">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5D635D0">
            <w:pPr>
              <w:jc w:val="center"/>
            </w:pPr>
            <w:r>
              <w:rPr>
                <w:rFonts w:ascii="宋体" w:hAnsi="宋体" w:eastAsia="宋体"/>
                <w:sz w:val="16"/>
              </w:rPr>
              <w:t>得分</w:t>
            </w:r>
          </w:p>
        </w:tc>
      </w:tr>
      <w:tr w14:paraId="7EBA2A4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4BD6A80"/>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5D971">
            <w:pPr>
              <w:jc w:val="center"/>
            </w:pPr>
            <w:r>
              <w:rPr>
                <w:rFonts w:ascii="宋体" w:hAnsi="宋体" w:eastAsia="宋体"/>
                <w:sz w:val="16"/>
              </w:rPr>
              <w:t>年度资金总额</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9FE87">
            <w:pPr>
              <w:jc w:val="center"/>
            </w:pPr>
            <w:r>
              <w:rPr>
                <w:rFonts w:ascii="宋体" w:hAnsi="宋体" w:eastAsia="宋体"/>
                <w:sz w:val="16"/>
              </w:rPr>
              <w:t>57.79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91717">
            <w:pPr>
              <w:jc w:val="center"/>
            </w:pPr>
            <w:r>
              <w:rPr>
                <w:rFonts w:ascii="宋体" w:hAnsi="宋体" w:eastAsia="宋体"/>
                <w:sz w:val="16"/>
              </w:rPr>
              <w:t>57.79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B5C0F">
            <w:pPr>
              <w:jc w:val="center"/>
            </w:pPr>
            <w:r>
              <w:rPr>
                <w:rFonts w:ascii="宋体" w:hAnsi="宋体" w:eastAsia="宋体"/>
                <w:sz w:val="16"/>
              </w:rPr>
              <w:t>57.79</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2F4E4">
            <w:pPr>
              <w:jc w:val="center"/>
            </w:pPr>
            <w:r>
              <w:rPr>
                <w:rFonts w:ascii="宋体" w:hAnsi="宋体" w:eastAsia="宋体"/>
                <w:sz w:val="16"/>
              </w:rPr>
              <w:t>10</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A7F53C">
            <w:pPr>
              <w:jc w:val="center"/>
            </w:pPr>
            <w:r>
              <w:rPr>
                <w:rFonts w:ascii="宋体" w:hAnsi="宋体" w:eastAsia="宋体"/>
                <w:sz w:val="16"/>
              </w:rPr>
              <w:t>100.00%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93371A4">
            <w:pPr>
              <w:jc w:val="center"/>
            </w:pPr>
            <w:r>
              <w:rPr>
                <w:rFonts w:ascii="宋体" w:hAnsi="宋体" w:eastAsia="宋体"/>
                <w:sz w:val="16"/>
              </w:rPr>
              <w:t>10.00</w:t>
            </w:r>
          </w:p>
        </w:tc>
      </w:tr>
      <w:tr w14:paraId="1DA1758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641F989"/>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155D0">
            <w:pPr>
              <w:jc w:val="center"/>
            </w:pPr>
            <w:r>
              <w:rPr>
                <w:rFonts w:ascii="宋体" w:hAnsi="宋体" w:eastAsia="宋体"/>
                <w:sz w:val="16"/>
              </w:rPr>
              <w:t>其中：当年财政拨款</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101C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13BC1">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8F270">
            <w:pPr>
              <w:jc w:val="center"/>
            </w:pPr>
            <w:r>
              <w:rPr>
                <w:rFonts w:ascii="宋体" w:hAnsi="宋体" w:eastAsia="宋体"/>
                <w:sz w:val="16"/>
              </w:rPr>
              <w:t>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12261">
            <w:pPr>
              <w:jc w:val="center"/>
            </w:pPr>
            <w:r>
              <w:rPr>
                <w:rFonts w:ascii="宋体" w:hAnsi="宋体" w:eastAsia="宋体"/>
                <w:sz w:val="16"/>
              </w:rPr>
              <w:t>—</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2BA536">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BAB72D9">
            <w:pPr>
              <w:jc w:val="center"/>
            </w:pPr>
            <w:r>
              <w:rPr>
                <w:rFonts w:ascii="宋体" w:hAnsi="宋体" w:eastAsia="宋体"/>
                <w:sz w:val="16"/>
              </w:rPr>
              <w:t>—</w:t>
            </w:r>
          </w:p>
        </w:tc>
      </w:tr>
      <w:tr w14:paraId="211D10D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356F514"/>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6F895">
            <w:pPr>
              <w:jc w:val="center"/>
            </w:pPr>
            <w:r>
              <w:rPr>
                <w:rFonts w:ascii="宋体" w:hAnsi="宋体" w:eastAsia="宋体"/>
                <w:sz w:val="16"/>
              </w:rPr>
              <w:t xml:space="preserve">  其他资金</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3CBD9">
            <w:pPr>
              <w:jc w:val="center"/>
            </w:pPr>
            <w:r>
              <w:rPr>
                <w:rFonts w:ascii="宋体" w:hAnsi="宋体" w:eastAsia="宋体"/>
                <w:sz w:val="16"/>
              </w:rPr>
              <w:t>57.79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8EA1A">
            <w:pPr>
              <w:jc w:val="center"/>
            </w:pPr>
            <w:r>
              <w:rPr>
                <w:rFonts w:ascii="宋体" w:hAnsi="宋体" w:eastAsia="宋体"/>
                <w:sz w:val="16"/>
              </w:rPr>
              <w:t>57.79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23078">
            <w:pPr>
              <w:jc w:val="center"/>
            </w:pPr>
            <w:r>
              <w:rPr>
                <w:rFonts w:ascii="宋体" w:hAnsi="宋体" w:eastAsia="宋体"/>
                <w:sz w:val="16"/>
              </w:rPr>
              <w:t>57.79</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2DC7A">
            <w:pPr>
              <w:jc w:val="center"/>
            </w:pPr>
            <w:r>
              <w:rPr>
                <w:rFonts w:ascii="宋体" w:hAnsi="宋体" w:eastAsia="宋体"/>
                <w:sz w:val="16"/>
              </w:rPr>
              <w:t>—</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DF2C5F">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A5D1E1F">
            <w:pPr>
              <w:jc w:val="center"/>
            </w:pPr>
            <w:r>
              <w:rPr>
                <w:rFonts w:ascii="宋体" w:hAnsi="宋体" w:eastAsia="宋体"/>
                <w:sz w:val="16"/>
              </w:rPr>
              <w:t>—</w:t>
            </w:r>
          </w:p>
        </w:tc>
      </w:tr>
      <w:tr w14:paraId="07045D47">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02E79">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442BF7">
            <w:pPr>
              <w:jc w:val="center"/>
            </w:pPr>
            <w:r>
              <w:rPr>
                <w:rFonts w:ascii="宋体" w:hAnsi="宋体" w:eastAsia="宋体"/>
                <w:sz w:val="16"/>
              </w:rPr>
              <w:t>预期目标</w:t>
            </w:r>
          </w:p>
        </w:tc>
        <w:tc>
          <w:tcPr>
            <w:tcW w:w="37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57020C">
            <w:pPr>
              <w:jc w:val="center"/>
            </w:pPr>
            <w:r>
              <w:rPr>
                <w:rFonts w:ascii="宋体" w:hAnsi="宋体" w:eastAsia="宋体"/>
                <w:sz w:val="16"/>
              </w:rPr>
              <w:t>实际完成情况</w:t>
            </w:r>
          </w:p>
        </w:tc>
      </w:tr>
      <w:tr w14:paraId="4F1F4B2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898F583"/>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B56F7">
            <w:pPr>
              <w:jc w:val="both"/>
            </w:pPr>
            <w:r>
              <w:rPr>
                <w:rFonts w:ascii="宋体" w:hAnsi="宋体" w:eastAsia="宋体"/>
                <w:sz w:val="16"/>
              </w:rPr>
              <w:t>2024年该项目计划组织1次四级妇联干部赴福建开展妇女儿童工作专业化能力提升培训，组织1次最美家庭赴山西开展了交往交流交融活动，开展1次邀请福建省最美家庭来昌开展交流活动。通过该项目的实施，促进各民族交往交流交融。</w:t>
            </w:r>
          </w:p>
        </w:tc>
        <w:tc>
          <w:tcPr>
            <w:tcW w:w="37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49A1C3">
            <w:pPr>
              <w:jc w:val="both"/>
            </w:pPr>
            <w:r>
              <w:rPr>
                <w:rFonts w:ascii="宋体" w:hAnsi="宋体" w:eastAsia="宋体"/>
                <w:sz w:val="16"/>
              </w:rPr>
              <w:t>截至2024年12月31日，该项目实际完成组织四级妇联干部赴福建开展妇女儿童工作专业化能力提升培训1次，组织1次最美家庭赴山西开展了交往交流交融活动1次，邀请福建省最美家庭来昌开展交流活动1次。通过该项目的实施，促进各民族交往交流交融。</w:t>
            </w:r>
          </w:p>
        </w:tc>
      </w:tr>
      <w:tr w14:paraId="22C25D5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06862D70"/>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E6771B">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23875D8">
            <w:pPr>
              <w:jc w:val="center"/>
            </w:pPr>
            <w:r>
              <w:rPr>
                <w:rFonts w:ascii="宋体" w:hAnsi="宋体" w:eastAsia="宋体"/>
                <w:sz w:val="16"/>
              </w:rPr>
              <w:t>二级指标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E72F72D">
            <w:pPr>
              <w:jc w:val="center"/>
            </w:pPr>
            <w:r>
              <w:rPr>
                <w:rFonts w:ascii="宋体" w:hAnsi="宋体" w:eastAsia="宋体"/>
                <w:sz w:val="16"/>
              </w:rPr>
              <w:t>三级指标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3120C98">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B5A22F">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A82F43">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CF5D33">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EA0A35">
            <w:pPr>
              <w:jc w:val="center"/>
            </w:pPr>
            <w:r>
              <w:rPr>
                <w:rFonts w:ascii="宋体" w:hAnsi="宋体" w:eastAsia="宋体"/>
                <w:sz w:val="16"/>
              </w:rPr>
              <w:t>指标得分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00C6F26">
            <w:pPr>
              <w:jc w:val="center"/>
            </w:pPr>
            <w:r>
              <w:rPr>
                <w:rFonts w:ascii="宋体" w:hAnsi="宋体" w:eastAsia="宋体"/>
                <w:sz w:val="16"/>
              </w:rPr>
              <w:t>指标值设定依据</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2907610">
            <w:pPr>
              <w:jc w:val="center"/>
            </w:pPr>
            <w:r>
              <w:rPr>
                <w:rFonts w:ascii="宋体" w:hAnsi="宋体" w:eastAsia="宋体"/>
                <w:sz w:val="16"/>
              </w:rPr>
              <w:t>上年完成情况</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2F7E54E">
            <w:pPr>
              <w:jc w:val="center"/>
            </w:pPr>
            <w:r>
              <w:rPr>
                <w:rFonts w:ascii="宋体" w:hAnsi="宋体" w:eastAsia="宋体"/>
                <w:sz w:val="16"/>
              </w:rPr>
              <w:t>赋分规则</w:t>
            </w:r>
          </w:p>
        </w:tc>
        <w:tc>
          <w:tcPr>
            <w:tcW w:w="6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83CEE">
            <w:pPr>
              <w:jc w:val="center"/>
            </w:pPr>
            <w:r>
              <w:rPr>
                <w:rFonts w:ascii="宋体" w:hAnsi="宋体" w:eastAsia="宋体"/>
                <w:sz w:val="16"/>
              </w:rPr>
              <w:t>佐证资料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E06E642">
            <w:pPr>
              <w:jc w:val="center"/>
            </w:pPr>
            <w:r>
              <w:rPr>
                <w:rFonts w:ascii="宋体" w:hAnsi="宋体" w:eastAsia="宋体"/>
                <w:sz w:val="16"/>
              </w:rPr>
              <w:t>偏差原因分析及改进措施</w:t>
            </w:r>
          </w:p>
        </w:tc>
      </w:tr>
      <w:tr w14:paraId="638373A0">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AD1E1">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B33B7C">
            <w:pPr>
              <w:jc w:val="center"/>
            </w:pPr>
            <w:r>
              <w:rPr>
                <w:rFonts w:ascii="宋体" w:hAnsi="宋体" w:eastAsia="宋体"/>
                <w:sz w:val="16"/>
              </w:rPr>
              <w:t>产出指标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8F26D">
            <w:pPr>
              <w:jc w:val="center"/>
            </w:pPr>
            <w:r>
              <w:rPr>
                <w:rFonts w:ascii="宋体" w:hAnsi="宋体" w:eastAsia="宋体"/>
                <w:sz w:val="16"/>
              </w:rPr>
              <w:t>数量指标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B8B3242">
            <w:pPr>
              <w:jc w:val="center"/>
            </w:pPr>
            <w:r>
              <w:rPr>
                <w:rFonts w:ascii="宋体" w:hAnsi="宋体" w:eastAsia="宋体"/>
                <w:sz w:val="16"/>
              </w:rPr>
              <w:t>开展能力提升培训</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D11205">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031905">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4133B3">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75DCD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80D48A">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EB35AF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B6F5665">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0853061">
            <w:pPr>
              <w:jc w:val="center"/>
            </w:pPr>
            <w:r>
              <w:rPr>
                <w:rFonts w:ascii="宋体" w:hAnsi="宋体" w:eastAsia="宋体"/>
                <w:sz w:val="16"/>
              </w:rPr>
              <w:t>按照完成比例赋分</w:t>
            </w:r>
          </w:p>
        </w:tc>
        <w:tc>
          <w:tcPr>
            <w:tcW w:w="6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9501C">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CAA3F5">
            <w:pPr>
              <w:jc w:val="center"/>
            </w:pPr>
          </w:p>
        </w:tc>
      </w:tr>
      <w:tr w14:paraId="31FC175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332CD6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CA9A8A9"/>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5070672"/>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36F96C0">
            <w:pPr>
              <w:jc w:val="center"/>
            </w:pPr>
            <w:r>
              <w:rPr>
                <w:rFonts w:ascii="宋体" w:hAnsi="宋体" w:eastAsia="宋体"/>
                <w:sz w:val="16"/>
              </w:rPr>
              <w:t>组织最美家庭赴山西开展三交活动</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2A7110E">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FE29BF">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8A054E">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3C8D0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0147B9">
            <w:pPr>
              <w:jc w:val="center"/>
            </w:pPr>
            <w:r>
              <w:rPr>
                <w:rFonts w:ascii="宋体" w:hAnsi="宋体" w:eastAsia="宋体"/>
                <w:sz w:val="16"/>
              </w:rPr>
              <w:t>15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E9B6EA3">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3D4CBA9">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3D5962C">
            <w:pPr>
              <w:jc w:val="center"/>
            </w:pPr>
            <w:r>
              <w:rPr>
                <w:rFonts w:ascii="宋体" w:hAnsi="宋体" w:eastAsia="宋体"/>
                <w:sz w:val="16"/>
              </w:rPr>
              <w:t>按照完成比例赋分</w:t>
            </w:r>
          </w:p>
        </w:tc>
        <w:tc>
          <w:tcPr>
            <w:tcW w:w="6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7AF0B">
            <w:pPr>
              <w:jc w:val="center"/>
            </w:pPr>
            <w:r>
              <w:rPr>
                <w:rFonts w:ascii="宋体" w:hAnsi="宋体" w:eastAsia="宋体"/>
                <w:sz w:val="16"/>
              </w:rPr>
              <w:t>工作资料</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3F5D10E">
            <w:pPr>
              <w:jc w:val="center"/>
            </w:pPr>
          </w:p>
        </w:tc>
      </w:tr>
      <w:tr w14:paraId="6F61744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BBF77E1"/>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9D701A0"/>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BEAE0B0"/>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14746DE">
            <w:pPr>
              <w:jc w:val="center"/>
            </w:pPr>
            <w:r>
              <w:rPr>
                <w:rFonts w:ascii="宋体" w:hAnsi="宋体" w:eastAsia="宋体"/>
                <w:sz w:val="16"/>
              </w:rPr>
              <w:t>邀请福建最美家庭来昌开展交流活动</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476472E">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DF460B">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B1B596">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1BD64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2FB1B4">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9C7619">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28C86DC">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1A7D841">
            <w:pPr>
              <w:jc w:val="center"/>
            </w:pPr>
            <w:r>
              <w:rPr>
                <w:rFonts w:ascii="宋体" w:hAnsi="宋体" w:eastAsia="宋体"/>
                <w:sz w:val="16"/>
              </w:rPr>
              <w:t>按照完成比例赋分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3EBC42EC">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44B61">
            <w:pPr>
              <w:jc w:val="center"/>
            </w:pPr>
          </w:p>
        </w:tc>
      </w:tr>
      <w:tr w14:paraId="13F5661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AA9FAA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E43842C"/>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4F53B3B">
            <w:pPr>
              <w:jc w:val="center"/>
            </w:pPr>
            <w:r>
              <w:rPr>
                <w:rFonts w:ascii="宋体" w:hAnsi="宋体" w:eastAsia="宋体"/>
                <w:sz w:val="16"/>
              </w:rPr>
              <w:t>质量指标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8854ED3">
            <w:pPr>
              <w:jc w:val="center"/>
            </w:pPr>
            <w:r>
              <w:rPr>
                <w:rFonts w:ascii="宋体" w:hAnsi="宋体" w:eastAsia="宋体"/>
                <w:sz w:val="16"/>
              </w:rPr>
              <w:t>活动参与人员保障覆盖率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A016BF2">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62A1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A8CA3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4292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30A513">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299DD9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8E52118">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903ACD4">
            <w:pPr>
              <w:jc w:val="center"/>
            </w:pPr>
            <w:r>
              <w:rPr>
                <w:rFonts w:ascii="宋体" w:hAnsi="宋体" w:eastAsia="宋体"/>
                <w:sz w:val="16"/>
              </w:rPr>
              <w:t>按照完成比例赋分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28E3B29B">
            <w:pPr>
              <w:jc w:val="center"/>
            </w:pPr>
            <w:r>
              <w:rPr>
                <w:rFonts w:ascii="宋体" w:hAnsi="宋体" w:eastAsia="宋体"/>
                <w:sz w:val="16"/>
              </w:rPr>
              <w:t>原始凭证</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65EB6">
            <w:pPr>
              <w:jc w:val="center"/>
            </w:pPr>
          </w:p>
        </w:tc>
      </w:tr>
      <w:tr w14:paraId="0B0D8B3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7A5692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F97D22B"/>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E80FA6B">
            <w:pPr>
              <w:jc w:val="center"/>
            </w:pPr>
            <w:r>
              <w:rPr>
                <w:rFonts w:ascii="宋体" w:hAnsi="宋体" w:eastAsia="宋体"/>
                <w:sz w:val="16"/>
              </w:rPr>
              <w:t>时效指标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CEC284C">
            <w:pPr>
              <w:jc w:val="center"/>
            </w:pPr>
            <w:r>
              <w:rPr>
                <w:rFonts w:ascii="宋体" w:hAnsi="宋体" w:eastAsia="宋体"/>
                <w:sz w:val="16"/>
              </w:rPr>
              <w:t>培训完成时间</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8F38B72">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FD55B1">
            <w:pPr>
              <w:jc w:val="center"/>
            </w:pPr>
            <w:r>
              <w:rPr>
                <w:rFonts w:ascii="宋体" w:hAnsi="宋体" w:eastAsia="宋体"/>
                <w:sz w:val="16"/>
              </w:rPr>
              <w:t>2024年7月4日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6C9E46">
            <w:pPr>
              <w:jc w:val="center"/>
            </w:pPr>
            <w:r>
              <w:rPr>
                <w:rFonts w:ascii="宋体" w:hAnsi="宋体" w:eastAsia="宋体"/>
                <w:sz w:val="16"/>
              </w:rPr>
              <w:t>=2024年7月4日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5E2B4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FFE5FB">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2C90714">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7D43E7D">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739AFCA">
            <w:pPr>
              <w:jc w:val="center"/>
            </w:pPr>
            <w:r>
              <w:rPr>
                <w:rFonts w:ascii="宋体" w:hAnsi="宋体" w:eastAsia="宋体"/>
                <w:sz w:val="16"/>
              </w:rPr>
              <w:t>直接赋分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27E15D84">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8ACA1">
            <w:pPr>
              <w:jc w:val="center"/>
            </w:pPr>
          </w:p>
        </w:tc>
      </w:tr>
      <w:tr w14:paraId="6BBD796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650F866"/>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55985">
            <w:pPr>
              <w:jc w:val="center"/>
            </w:pPr>
            <w:r>
              <w:rPr>
                <w:rFonts w:ascii="宋体" w:hAnsi="宋体" w:eastAsia="宋体"/>
                <w:sz w:val="16"/>
              </w:rPr>
              <w:t>成本指标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A55D7">
            <w:pPr>
              <w:jc w:val="center"/>
            </w:pPr>
            <w:r>
              <w:rPr>
                <w:rFonts w:ascii="宋体" w:hAnsi="宋体" w:eastAsia="宋体"/>
                <w:sz w:val="16"/>
              </w:rPr>
              <w:t>经济成本指标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921866D">
            <w:pPr>
              <w:jc w:val="center"/>
            </w:pPr>
            <w:r>
              <w:rPr>
                <w:rFonts w:ascii="宋体" w:hAnsi="宋体" w:eastAsia="宋体"/>
                <w:sz w:val="16"/>
              </w:rPr>
              <w:t>培训支出成本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7E3F57B">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F083F7">
            <w:pPr>
              <w:jc w:val="center"/>
            </w:pPr>
            <w:r>
              <w:rPr>
                <w:rFonts w:ascii="宋体" w:hAnsi="宋体" w:eastAsia="宋体"/>
                <w:sz w:val="16"/>
              </w:rPr>
              <w:t>&lt;=15.96万元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C253AD">
            <w:pPr>
              <w:jc w:val="center"/>
            </w:pPr>
            <w:r>
              <w:rPr>
                <w:rFonts w:ascii="宋体" w:hAnsi="宋体" w:eastAsia="宋体"/>
                <w:sz w:val="16"/>
              </w:rPr>
              <w:t>=15.96万元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5D26A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36295F">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CFB244B">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E07CF3C">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DA3DDB5">
            <w:pPr>
              <w:jc w:val="center"/>
            </w:pPr>
            <w:r>
              <w:rPr>
                <w:rFonts w:ascii="宋体" w:hAnsi="宋体" w:eastAsia="宋体"/>
                <w:sz w:val="16"/>
              </w:rPr>
              <w:t>按照完成比例赋分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133FE5AF">
            <w:pPr>
              <w:jc w:val="center"/>
            </w:pPr>
            <w:r>
              <w:rPr>
                <w:rFonts w:ascii="宋体" w:hAnsi="宋体" w:eastAsia="宋体"/>
                <w:sz w:val="16"/>
              </w:rPr>
              <w:t>原始凭证</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DD786">
            <w:pPr>
              <w:jc w:val="center"/>
            </w:pPr>
          </w:p>
        </w:tc>
      </w:tr>
      <w:tr w14:paraId="1AB8C84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36D2B3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507986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8043DBD"/>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BAB87C">
            <w:pPr>
              <w:jc w:val="center"/>
            </w:pPr>
            <w:r>
              <w:rPr>
                <w:rFonts w:ascii="宋体" w:hAnsi="宋体" w:eastAsia="宋体"/>
                <w:sz w:val="16"/>
              </w:rPr>
              <w:t>交流活动支出成本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DBCA6AA">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E84B89">
            <w:pPr>
              <w:jc w:val="center"/>
            </w:pPr>
            <w:r>
              <w:rPr>
                <w:rFonts w:ascii="宋体" w:hAnsi="宋体" w:eastAsia="宋体"/>
                <w:sz w:val="16"/>
              </w:rPr>
              <w:t>&lt;=41.83万元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8DBF45">
            <w:pPr>
              <w:jc w:val="center"/>
            </w:pPr>
            <w:r>
              <w:rPr>
                <w:rFonts w:ascii="宋体" w:hAnsi="宋体" w:eastAsia="宋体"/>
                <w:sz w:val="16"/>
              </w:rPr>
              <w:t>=41.83万元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FD287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56B9EE">
            <w:pPr>
              <w:jc w:val="center"/>
            </w:pPr>
            <w:r>
              <w:rPr>
                <w:rFonts w:ascii="宋体" w:hAnsi="宋体" w:eastAsia="宋体"/>
                <w:sz w:val="16"/>
              </w:rPr>
              <w:t>15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0E4842B">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B18BDC8">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1538BB9">
            <w:pPr>
              <w:jc w:val="center"/>
            </w:pPr>
            <w:r>
              <w:rPr>
                <w:rFonts w:ascii="宋体" w:hAnsi="宋体" w:eastAsia="宋体"/>
                <w:sz w:val="16"/>
              </w:rPr>
              <w:t>按照完成比例赋分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53E17287">
            <w:pPr>
              <w:jc w:val="center"/>
            </w:pPr>
            <w:r>
              <w:rPr>
                <w:rFonts w:ascii="宋体" w:hAnsi="宋体" w:eastAsia="宋体"/>
                <w:sz w:val="16"/>
              </w:rPr>
              <w:t>原始凭证</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0F527">
            <w:pPr>
              <w:jc w:val="center"/>
            </w:pPr>
          </w:p>
        </w:tc>
      </w:tr>
      <w:tr w14:paraId="3BB00C53">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36958C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4DC4E90">
            <w:pPr>
              <w:jc w:val="center"/>
            </w:pPr>
            <w:r>
              <w:rPr>
                <w:rFonts w:ascii="宋体" w:hAnsi="宋体" w:eastAsia="宋体"/>
                <w:sz w:val="16"/>
              </w:rPr>
              <w:t>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29DC5E">
            <w:pPr>
              <w:jc w:val="center"/>
            </w:pPr>
            <w:r>
              <w:rPr>
                <w:rFonts w:ascii="宋体" w:hAnsi="宋体" w:eastAsia="宋体"/>
                <w:sz w:val="16"/>
              </w:rPr>
              <w:t>社会效益指标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8C1CAF7">
            <w:pPr>
              <w:jc w:val="center"/>
            </w:pPr>
            <w:r>
              <w:rPr>
                <w:rFonts w:ascii="宋体" w:hAnsi="宋体" w:eastAsia="宋体"/>
                <w:sz w:val="16"/>
              </w:rPr>
              <w:t>促进各民族交往交流交融</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28FD499">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3A70B8">
            <w:pPr>
              <w:jc w:val="center"/>
            </w:pPr>
            <w:r>
              <w:rPr>
                <w:rFonts w:ascii="宋体" w:hAnsi="宋体" w:eastAsia="宋体"/>
                <w:sz w:val="16"/>
              </w:rPr>
              <w:t>促进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D03688">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3970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56D7C5">
            <w:pPr>
              <w:jc w:val="center"/>
            </w:pPr>
            <w:r>
              <w:rPr>
                <w:rFonts w:ascii="宋体" w:hAnsi="宋体" w:eastAsia="宋体"/>
                <w:sz w:val="16"/>
              </w:rPr>
              <w:t>20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D66A01C">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132C93D">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947A0CD">
            <w:pPr>
              <w:jc w:val="center"/>
            </w:pPr>
            <w:r>
              <w:rPr>
                <w:rFonts w:ascii="宋体" w:hAnsi="宋体" w:eastAsia="宋体"/>
                <w:sz w:val="16"/>
              </w:rPr>
              <w:t>按评判等级赋分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18118F91">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52B49">
            <w:pPr>
              <w:jc w:val="center"/>
            </w:pPr>
          </w:p>
        </w:tc>
      </w:tr>
      <w:tr w14:paraId="466D36C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0B3BA60"/>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58B967">
            <w:pPr>
              <w:jc w:val="center"/>
            </w:pPr>
            <w:r>
              <w:rPr>
                <w:rFonts w:ascii="宋体" w:hAnsi="宋体" w:eastAsia="宋体"/>
                <w:sz w:val="16"/>
              </w:rPr>
              <w:t>满意度指标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8917119">
            <w:pPr>
              <w:jc w:val="center"/>
            </w:pPr>
            <w:r>
              <w:rPr>
                <w:rFonts w:ascii="宋体" w:hAnsi="宋体" w:eastAsia="宋体"/>
                <w:sz w:val="16"/>
              </w:rPr>
              <w:t>满意度指标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9B5623A">
            <w:pPr>
              <w:jc w:val="center"/>
            </w:pPr>
            <w:r>
              <w:rPr>
                <w:rFonts w:ascii="宋体" w:hAnsi="宋体" w:eastAsia="宋体"/>
                <w:sz w:val="16"/>
              </w:rPr>
              <w:t>活动成员满意度</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C9CBA4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242C01">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67605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61BCAC">
            <w:pPr>
              <w:jc w:val="center"/>
            </w:pPr>
            <w:r>
              <w:rPr>
                <w:rFonts w:ascii="宋体" w:hAnsi="宋体" w:eastAsia="宋体"/>
                <w:sz w:val="16"/>
              </w:rPr>
              <w:t>102.04%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371B47">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06D9EF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B5083AC">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CC5B028">
            <w:pPr>
              <w:jc w:val="center"/>
            </w:pPr>
            <w:r>
              <w:rPr>
                <w:rFonts w:ascii="宋体" w:hAnsi="宋体" w:eastAsia="宋体"/>
                <w:sz w:val="16"/>
              </w:rPr>
              <w:t>满意度赋分</w:t>
            </w:r>
          </w:p>
        </w:tc>
        <w:tc>
          <w:tcPr>
            <w:tcW w:w="465" w:type="dxa"/>
            <w:tcBorders>
              <w:top w:val="single" w:color="auto" w:sz="10" w:space="0"/>
              <w:left w:val="single" w:color="auto" w:sz="10" w:space="0"/>
              <w:bottom w:val="single" w:color="auto" w:sz="10" w:space="0"/>
              <w:right w:val="single" w:color="auto" w:sz="10" w:space="0"/>
              <w:insideV w:val="single" w:sz="10" w:space="0"/>
            </w:tcBorders>
            <w:vAlign w:val="center"/>
          </w:tcPr>
          <w:p w14:paraId="73B7D50B">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42051">
            <w:pPr>
              <w:jc w:val="center"/>
            </w:pPr>
            <w:r>
              <w:rPr>
                <w:rFonts w:ascii="宋体" w:hAnsi="宋体" w:eastAsia="宋体"/>
                <w:sz w:val="16"/>
              </w:rPr>
              <w:t>项目完成较好，活动参与人员满意度均为100%</w:t>
            </w:r>
          </w:p>
        </w:tc>
      </w:tr>
      <w:tr w14:paraId="70396D4E">
        <w:tblPrEx>
          <w:tblCellMar>
            <w:top w:w="0" w:type="dxa"/>
            <w:left w:w="108" w:type="dxa"/>
            <w:bottom w:w="0" w:type="dxa"/>
            <w:right w:w="108" w:type="dxa"/>
          </w:tblCellMar>
        </w:tblPrEx>
        <w:tc>
          <w:tcPr>
            <w:tcW w:w="244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F9B08">
            <w:pPr>
              <w:jc w:val="center"/>
            </w:pPr>
            <w:r>
              <w:rPr>
                <w:rFonts w:ascii="宋体" w:hAnsi="宋体" w:eastAsia="宋体"/>
                <w:sz w:val="16"/>
              </w:rPr>
              <w:t>总分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7CB49E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2F7075A"/>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5A7639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8E94B4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A00918">
            <w:pPr>
              <w:jc w:val="center"/>
            </w:pPr>
            <w:r>
              <w:rPr>
                <w:rFonts w:ascii="宋体" w:hAnsi="宋体" w:eastAsia="宋体"/>
                <w:sz w:val="16"/>
              </w:rPr>
              <w:t>100.00分</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750EF846"/>
        </w:tc>
        <w:tc>
          <w:tcPr>
            <w:tcW w:w="607" w:type="dxa"/>
            <w:tcBorders>
              <w:top w:val="single" w:color="auto" w:sz="10" w:space="0"/>
              <w:left w:val="single" w:color="auto" w:sz="10" w:space="0"/>
              <w:bottom w:val="single" w:color="auto" w:sz="10" w:space="0"/>
              <w:right w:val="single" w:color="auto" w:sz="10" w:space="0"/>
              <w:insideV w:val="single" w:sz="10" w:space="0"/>
            </w:tcBorders>
          </w:tcPr>
          <w:p w14:paraId="4CBD993A"/>
        </w:tc>
        <w:tc>
          <w:tcPr>
            <w:tcW w:w="608" w:type="dxa"/>
            <w:tcBorders>
              <w:top w:val="single" w:color="auto" w:sz="10" w:space="0"/>
              <w:left w:val="single" w:color="auto" w:sz="10" w:space="0"/>
              <w:bottom w:val="single" w:color="auto" w:sz="10" w:space="0"/>
              <w:right w:val="single" w:color="auto" w:sz="10" w:space="0"/>
              <w:insideV w:val="single" w:sz="10" w:space="0"/>
            </w:tcBorders>
          </w:tcPr>
          <w:p w14:paraId="662484D4"/>
        </w:tc>
        <w:tc>
          <w:tcPr>
            <w:tcW w:w="465" w:type="dxa"/>
            <w:tcBorders>
              <w:top w:val="single" w:color="auto" w:sz="10" w:space="0"/>
              <w:left w:val="single" w:color="auto" w:sz="10" w:space="0"/>
              <w:bottom w:val="single" w:color="auto" w:sz="10" w:space="0"/>
              <w:right w:val="single" w:color="auto" w:sz="10" w:space="0"/>
              <w:insideV w:val="single" w:sz="10" w:space="0"/>
            </w:tcBorders>
          </w:tcPr>
          <w:p w14:paraId="6991D27E"/>
        </w:tc>
        <w:tc>
          <w:tcPr>
            <w:tcW w:w="772" w:type="dxa"/>
            <w:gridSpan w:val="2"/>
            <w:tcBorders>
              <w:top w:val="single" w:color="auto" w:sz="10" w:space="0"/>
              <w:left w:val="single" w:color="auto" w:sz="10" w:space="0"/>
              <w:bottom w:val="single" w:color="auto" w:sz="10" w:space="0"/>
              <w:right w:val="single" w:color="auto" w:sz="10" w:space="0"/>
              <w:insideV w:val="single" w:sz="10" w:space="0"/>
            </w:tcBorders>
          </w:tcPr>
          <w:p w14:paraId="177752F3"/>
        </w:tc>
      </w:tr>
    </w:tbl>
    <w:p w14:paraId="0D098CC7">
      <w:r>
        <w:br w:type="page"/>
      </w:r>
    </w:p>
    <w:p w14:paraId="495209F8">
      <w:pPr>
        <w:spacing w:line="640" w:lineRule="exact"/>
        <w:ind w:firstLine="640"/>
        <w:jc w:val="both"/>
        <w:outlineLvl w:val="2"/>
      </w:pPr>
      <w:r>
        <w:rPr>
          <w:rFonts w:ascii="黑体" w:hAnsi="黑体" w:eastAsia="黑体"/>
          <w:sz w:val="32"/>
        </w:rPr>
        <w:t>十二、其他需说明的事项</w:t>
      </w:r>
    </w:p>
    <w:p w14:paraId="67B01814">
      <w:pPr>
        <w:spacing w:line="580" w:lineRule="exact"/>
        <w:ind w:firstLine="640"/>
        <w:jc w:val="both"/>
      </w:pPr>
      <w:r>
        <w:rPr>
          <w:rFonts w:ascii="仿宋_GB2312" w:hAnsi="仿宋_GB2312" w:eastAsia="仿宋_GB2312"/>
          <w:b w:val="0"/>
          <w:sz w:val="32"/>
        </w:rPr>
        <w:t>本单位无其他需说明的事项。</w:t>
      </w:r>
    </w:p>
    <w:p w14:paraId="7DB716DB">
      <w:r>
        <w:br w:type="page"/>
      </w:r>
    </w:p>
    <w:p w14:paraId="1483E405">
      <w:pPr>
        <w:spacing w:line="240" w:lineRule="auto"/>
        <w:jc w:val="center"/>
        <w:outlineLvl w:val="1"/>
      </w:pPr>
      <w:r>
        <w:rPr>
          <w:rFonts w:ascii="黑体" w:hAnsi="黑体" w:eastAsia="黑体"/>
          <w:sz w:val="32"/>
        </w:rPr>
        <w:t>第三部分 专业名词解释</w:t>
      </w:r>
    </w:p>
    <w:p w14:paraId="2CBDF8F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13CA7C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F2438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5C36EF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68C84C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741A0F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671C1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CCAB53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B974B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CA8E1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20A0FD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8932C8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9EFF0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B5105B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B908FB">
      <w:r>
        <w:br w:type="page"/>
      </w:r>
    </w:p>
    <w:p w14:paraId="16623639">
      <w:pPr>
        <w:spacing w:line="240" w:lineRule="auto"/>
        <w:jc w:val="center"/>
        <w:outlineLvl w:val="1"/>
      </w:pPr>
      <w:r>
        <w:rPr>
          <w:rFonts w:ascii="黑体" w:hAnsi="黑体" w:eastAsia="黑体"/>
          <w:sz w:val="32"/>
        </w:rPr>
        <w:t>第四部分 部门决算报表（见附表）</w:t>
      </w:r>
    </w:p>
    <w:p w14:paraId="3E31A1ED">
      <w:pPr>
        <w:spacing w:line="240" w:lineRule="auto"/>
        <w:ind w:firstLine="640"/>
        <w:jc w:val="both"/>
      </w:pPr>
      <w:r>
        <w:rPr>
          <w:rFonts w:ascii="仿宋_GB2312" w:hAnsi="仿宋_GB2312" w:eastAsia="仿宋_GB2312"/>
          <w:b w:val="0"/>
          <w:sz w:val="32"/>
        </w:rPr>
        <w:t>一、《收入支出决算总表》</w:t>
      </w:r>
    </w:p>
    <w:p w14:paraId="518BF5F1">
      <w:pPr>
        <w:spacing w:line="240" w:lineRule="auto"/>
        <w:ind w:firstLine="640"/>
        <w:jc w:val="both"/>
      </w:pPr>
      <w:r>
        <w:rPr>
          <w:rFonts w:ascii="仿宋_GB2312" w:hAnsi="仿宋_GB2312" w:eastAsia="仿宋_GB2312"/>
          <w:b w:val="0"/>
          <w:sz w:val="32"/>
        </w:rPr>
        <w:t>二、《收入决算表》</w:t>
      </w:r>
    </w:p>
    <w:p w14:paraId="3BB8652D">
      <w:pPr>
        <w:spacing w:line="240" w:lineRule="auto"/>
        <w:ind w:firstLine="640"/>
        <w:jc w:val="both"/>
      </w:pPr>
      <w:r>
        <w:rPr>
          <w:rFonts w:ascii="仿宋_GB2312" w:hAnsi="仿宋_GB2312" w:eastAsia="仿宋_GB2312"/>
          <w:b w:val="0"/>
          <w:sz w:val="32"/>
        </w:rPr>
        <w:t>三、《支出决算表》</w:t>
      </w:r>
    </w:p>
    <w:p w14:paraId="2C451BB1">
      <w:pPr>
        <w:spacing w:line="240" w:lineRule="auto"/>
        <w:ind w:firstLine="640"/>
        <w:jc w:val="both"/>
      </w:pPr>
      <w:r>
        <w:rPr>
          <w:rFonts w:ascii="仿宋_GB2312" w:hAnsi="仿宋_GB2312" w:eastAsia="仿宋_GB2312"/>
          <w:b w:val="0"/>
          <w:sz w:val="32"/>
        </w:rPr>
        <w:t>四、《财政拨款收入支出决算总表》</w:t>
      </w:r>
    </w:p>
    <w:p w14:paraId="6B39EAEA">
      <w:pPr>
        <w:spacing w:line="240" w:lineRule="auto"/>
        <w:ind w:firstLine="640"/>
        <w:jc w:val="both"/>
      </w:pPr>
      <w:r>
        <w:rPr>
          <w:rFonts w:ascii="仿宋_GB2312" w:hAnsi="仿宋_GB2312" w:eastAsia="仿宋_GB2312"/>
          <w:b w:val="0"/>
          <w:sz w:val="32"/>
        </w:rPr>
        <w:t>五、《一般公共预算财政拨款支出决算表》</w:t>
      </w:r>
    </w:p>
    <w:p w14:paraId="4C5C2EC6">
      <w:pPr>
        <w:spacing w:line="240" w:lineRule="auto"/>
        <w:ind w:firstLine="640"/>
        <w:jc w:val="both"/>
      </w:pPr>
      <w:r>
        <w:rPr>
          <w:rFonts w:ascii="仿宋_GB2312" w:hAnsi="仿宋_GB2312" w:eastAsia="仿宋_GB2312"/>
          <w:b w:val="0"/>
          <w:sz w:val="32"/>
        </w:rPr>
        <w:t>六、《一般公共预算财政拨款基本支出决算表》</w:t>
      </w:r>
    </w:p>
    <w:p w14:paraId="22D8207D">
      <w:pPr>
        <w:spacing w:line="240" w:lineRule="auto"/>
        <w:ind w:firstLine="640"/>
        <w:jc w:val="both"/>
      </w:pPr>
      <w:r>
        <w:rPr>
          <w:rFonts w:ascii="仿宋_GB2312" w:hAnsi="仿宋_GB2312" w:eastAsia="仿宋_GB2312"/>
          <w:b w:val="0"/>
          <w:sz w:val="32"/>
        </w:rPr>
        <w:t>七、《政府性基金预算财政拨款收入支出决算表》</w:t>
      </w:r>
    </w:p>
    <w:p w14:paraId="5631D428">
      <w:pPr>
        <w:spacing w:line="240" w:lineRule="auto"/>
        <w:ind w:firstLine="640"/>
        <w:jc w:val="both"/>
      </w:pPr>
      <w:r>
        <w:rPr>
          <w:rFonts w:ascii="仿宋_GB2312" w:hAnsi="仿宋_GB2312" w:eastAsia="仿宋_GB2312"/>
          <w:b w:val="0"/>
          <w:sz w:val="32"/>
        </w:rPr>
        <w:t>八、《国有资本经营预算财政拨款收入支出决算表》</w:t>
      </w:r>
    </w:p>
    <w:p w14:paraId="17FC7779">
      <w:pPr>
        <w:spacing w:line="240" w:lineRule="auto"/>
        <w:ind w:firstLine="640"/>
        <w:jc w:val="both"/>
      </w:pPr>
      <w:r>
        <w:rPr>
          <w:rFonts w:ascii="仿宋_GB2312" w:hAnsi="仿宋_GB2312" w:eastAsia="仿宋_GB2312"/>
          <w:b w:val="0"/>
          <w:sz w:val="32"/>
        </w:rPr>
        <w:t>九、《财政拨款“三公”经费支出决算表》</w:t>
      </w:r>
    </w:p>
    <w:p w14:paraId="29590702">
      <w:pPr>
        <w:spacing w:line="240" w:lineRule="auto"/>
        <w:ind w:firstLine="640"/>
        <w:jc w:val="both"/>
      </w:pPr>
    </w:p>
    <w:p w14:paraId="4AF9FD02">
      <w:pPr>
        <w:spacing w:line="240" w:lineRule="auto"/>
        <w:ind w:firstLine="640"/>
        <w:jc w:val="both"/>
      </w:pPr>
    </w:p>
    <w:p w14:paraId="1107454F">
      <w:pPr>
        <w:spacing w:line="240" w:lineRule="auto"/>
        <w:ind w:firstLine="640"/>
        <w:jc w:val="both"/>
      </w:pPr>
    </w:p>
    <w:p w14:paraId="5C3D6328">
      <w:pPr>
        <w:spacing w:line="240" w:lineRule="auto"/>
        <w:ind w:firstLine="640"/>
        <w:jc w:val="both"/>
      </w:pPr>
    </w:p>
    <w:p w14:paraId="60A7AB0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162FDA-F189-4F12-99CB-C47940DD4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0018ED2-95F9-4274-86A6-AB6F64B22391}"/>
  </w:font>
  <w:font w:name="仿宋_GB2312">
    <w:altName w:val="仿宋"/>
    <w:panose1 w:val="02010609030101010101"/>
    <w:charset w:val="86"/>
    <w:family w:val="modern"/>
    <w:pitch w:val="default"/>
    <w:sig w:usb0="00000000" w:usb1="00000000" w:usb2="00000000" w:usb3="00000000" w:csb0="00040000" w:csb1="00000000"/>
    <w:embedRegular r:id="rId3" w:fontKey="{8C05D7EA-A253-4EA4-88BF-E0D5469C4798}"/>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63FBA0C-8502-4A00-8D98-0EAA3BCC805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624CDF"/>
    <w:rsid w:val="5FA17648"/>
    <w:rsid w:val="5FD320BD"/>
    <w:rsid w:val="60DE4D57"/>
    <w:rsid w:val="613409CB"/>
    <w:rsid w:val="61A46A97"/>
    <w:rsid w:val="62DD7D21"/>
    <w:rsid w:val="65D97752"/>
    <w:rsid w:val="664C500C"/>
    <w:rsid w:val="67D111AB"/>
    <w:rsid w:val="684A378E"/>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6875</Words>
  <Characters>7677</Characters>
  <Lines>0</Lines>
  <Paragraphs>0</Paragraphs>
  <TotalTime>4</TotalTime>
  <ScaleCrop>false</ScaleCrop>
  <LinksUpToDate>false</LinksUpToDate>
  <CharactersWithSpaces>7685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