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3CF410"/>
    <w:p w14:paraId="777D784E">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792B41D">
      <w:pPr>
        <w:spacing w:line="540" w:lineRule="exact"/>
        <w:jc w:val="center"/>
        <w:rPr>
          <w:rFonts w:ascii="华文中宋" w:hAnsi="华文中宋" w:eastAsia="华文中宋" w:cs="宋体"/>
          <w:b/>
          <w:kern w:val="0"/>
          <w:sz w:val="52"/>
          <w:szCs w:val="52"/>
        </w:rPr>
      </w:pPr>
    </w:p>
    <w:p w14:paraId="13E8E8F7">
      <w:pPr>
        <w:spacing w:line="540" w:lineRule="exact"/>
        <w:jc w:val="center"/>
        <w:rPr>
          <w:rFonts w:ascii="华文中宋" w:hAnsi="华文中宋" w:eastAsia="华文中宋" w:cs="宋体"/>
          <w:b/>
          <w:kern w:val="0"/>
          <w:sz w:val="52"/>
          <w:szCs w:val="52"/>
        </w:rPr>
      </w:pPr>
    </w:p>
    <w:p w14:paraId="494534DD">
      <w:pPr>
        <w:spacing w:line="540" w:lineRule="exact"/>
        <w:jc w:val="center"/>
        <w:rPr>
          <w:rFonts w:ascii="华文中宋" w:hAnsi="华文中宋" w:eastAsia="华文中宋" w:cs="宋体"/>
          <w:b/>
          <w:kern w:val="0"/>
          <w:sz w:val="52"/>
          <w:szCs w:val="52"/>
        </w:rPr>
      </w:pPr>
    </w:p>
    <w:p w14:paraId="7C16425E">
      <w:pPr>
        <w:spacing w:line="540" w:lineRule="exact"/>
        <w:jc w:val="center"/>
        <w:rPr>
          <w:rFonts w:ascii="华文中宋" w:hAnsi="华文中宋" w:eastAsia="华文中宋" w:cs="宋体"/>
          <w:b/>
          <w:kern w:val="0"/>
          <w:sz w:val="52"/>
          <w:szCs w:val="52"/>
        </w:rPr>
      </w:pPr>
    </w:p>
    <w:p w14:paraId="04407E26">
      <w:pPr>
        <w:spacing w:line="540" w:lineRule="exact"/>
        <w:jc w:val="center"/>
        <w:rPr>
          <w:rFonts w:ascii="华文中宋" w:hAnsi="华文中宋" w:eastAsia="华文中宋" w:cs="宋体"/>
          <w:b/>
          <w:kern w:val="0"/>
          <w:sz w:val="52"/>
          <w:szCs w:val="52"/>
        </w:rPr>
      </w:pPr>
    </w:p>
    <w:p w14:paraId="59072EA6">
      <w:pPr>
        <w:spacing w:line="540" w:lineRule="exact"/>
        <w:jc w:val="center"/>
        <w:rPr>
          <w:rFonts w:ascii="华文中宋" w:hAnsi="华文中宋" w:eastAsia="华文中宋" w:cs="宋体"/>
          <w:b/>
          <w:kern w:val="0"/>
          <w:sz w:val="52"/>
          <w:szCs w:val="52"/>
        </w:rPr>
      </w:pPr>
    </w:p>
    <w:p w14:paraId="77DF2F74">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6E4EC145">
      <w:pPr>
        <w:spacing w:line="540" w:lineRule="exact"/>
        <w:jc w:val="center"/>
        <w:rPr>
          <w:rFonts w:ascii="华文中宋" w:hAnsi="华文中宋" w:eastAsia="华文中宋" w:cs="宋体"/>
          <w:b/>
          <w:kern w:val="0"/>
          <w:sz w:val="52"/>
          <w:szCs w:val="52"/>
        </w:rPr>
      </w:pPr>
    </w:p>
    <w:p w14:paraId="2542325C">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553FDEBB">
      <w:pPr>
        <w:spacing w:line="540" w:lineRule="exact"/>
        <w:jc w:val="both"/>
        <w:rPr>
          <w:rFonts w:hAnsi="宋体" w:eastAsia="仿宋_GB2312" w:cs="宋体"/>
          <w:kern w:val="0"/>
          <w:sz w:val="30"/>
          <w:szCs w:val="30"/>
        </w:rPr>
      </w:pPr>
    </w:p>
    <w:p w14:paraId="2AFB8DC4">
      <w:pPr>
        <w:spacing w:line="540" w:lineRule="exact"/>
        <w:jc w:val="center"/>
        <w:rPr>
          <w:rFonts w:hAnsi="宋体" w:eastAsia="仿宋_GB2312" w:cs="宋体"/>
          <w:kern w:val="0"/>
          <w:sz w:val="30"/>
          <w:szCs w:val="30"/>
        </w:rPr>
      </w:pPr>
    </w:p>
    <w:p w14:paraId="6780A7A2">
      <w:pPr>
        <w:spacing w:line="540" w:lineRule="exact"/>
        <w:rPr>
          <w:rFonts w:hAnsi="宋体" w:eastAsia="仿宋_GB2312" w:cs="宋体"/>
          <w:kern w:val="0"/>
          <w:sz w:val="30"/>
          <w:szCs w:val="30"/>
        </w:rPr>
      </w:pPr>
    </w:p>
    <w:p w14:paraId="292B22DD">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C454618">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《昌吉年鉴》编纂、审定、印刷出版发行经费</w:t>
      </w:r>
    </w:p>
    <w:p w14:paraId="405E7BA7">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中共昌吉回族自治州委员会党史地方志办公室</w:t>
      </w:r>
    </w:p>
    <w:p w14:paraId="7E94ABD8">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中共昌吉回族自治州委员会党史地方志办公室</w:t>
      </w:r>
    </w:p>
    <w:p w14:paraId="18A84BA6">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赵剑</w:t>
      </w:r>
    </w:p>
    <w:p w14:paraId="6ABA7F2E">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2025年05月13日</w:t>
      </w:r>
    </w:p>
    <w:p w14:paraId="4B4C764F">
      <w:pPr>
        <w:spacing w:line="700" w:lineRule="exact"/>
        <w:ind w:firstLine="708" w:firstLineChars="236"/>
        <w:jc w:val="left"/>
        <w:rPr>
          <w:rFonts w:hAnsi="宋体" w:eastAsia="仿宋_GB2312" w:cs="宋体"/>
          <w:kern w:val="0"/>
          <w:sz w:val="30"/>
          <w:szCs w:val="30"/>
        </w:rPr>
      </w:pPr>
    </w:p>
    <w:p w14:paraId="11289A93">
      <w:pPr>
        <w:spacing w:line="540" w:lineRule="exact"/>
        <w:rPr>
          <w:rStyle w:val="19"/>
          <w:rFonts w:ascii="黑体" w:hAnsi="黑体" w:eastAsia="黑体"/>
          <w:b w:val="0"/>
          <w:spacing w:val="-4"/>
          <w:sz w:val="32"/>
          <w:szCs w:val="32"/>
        </w:rPr>
      </w:pPr>
    </w:p>
    <w:p w14:paraId="164CE7CF">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65A2EAEF">
      <w:pPr>
        <w:spacing w:line="540" w:lineRule="exact"/>
        <w:ind w:firstLine="567"/>
        <w:rPr>
          <w:rStyle w:val="19"/>
          <w:rFonts w:hint="default" w:ascii="楷体" w:hAnsi="楷体" w:eastAsia="楷体"/>
          <w:spacing w:val="-4"/>
          <w:sz w:val="32"/>
          <w:szCs w:val="32"/>
          <w:lang w:val="en-US" w:eastAsia="zh-CN"/>
        </w:rPr>
      </w:pPr>
      <w:r>
        <w:rPr>
          <w:rStyle w:val="19"/>
          <w:rFonts w:hint="eastAsia" w:ascii="楷体" w:hAnsi="楷体" w:eastAsia="楷体"/>
          <w:spacing w:val="-4"/>
          <w:sz w:val="32"/>
          <w:szCs w:val="32"/>
        </w:rPr>
        <w:t>（一）项目概况</w:t>
      </w:r>
      <w:r>
        <w:rPr>
          <w:rStyle w:val="19"/>
          <w:rFonts w:hint="eastAsia" w:ascii="楷体" w:hAnsi="楷体" w:eastAsia="楷体"/>
          <w:spacing w:val="-4"/>
          <w:sz w:val="32"/>
          <w:szCs w:val="32"/>
          <w:lang w:eastAsia="zh-CN"/>
        </w:rPr>
        <w:t>。</w:t>
      </w:r>
    </w:p>
    <w:p w14:paraId="79DD8446">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（一）项目概况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1.项目背景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昌吉年鉴》作为州党委、州人民政府主力的刊物，是社会各界了解州情、指导和推动各项工作的重要工具，汇集了昌吉州政治、经济、文化、科技、教育、军事、社会生活等方面内容，按年度展示昌吉地区各行业、各部门、各单位的发展情况和工作业绩，是综合性、权威性的年度信息总汇，是编修地方志的基础资料。根据《关于下达昌吉州本级预算单位2024年部门预算的通知》（昌州财行〔2024〕1号）文件、国务院《地方志工作条例》和《新疆维吾尔自治区实施地方志工作条例办法》，为了依法履行组织、指导、督促和检查地方志工作，提高整体效能和服务群众水平，每年编纂、印刷、出版、发行《昌吉年鉴》，《昌吉年鉴》逐年出版，全面系统记录昌吉州自然、政治、经济、社会等方面的基本面貌和基本情况，特设立本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（1）项目名称：《昌吉年鉴》编纂、审定、印刷出版发行经费项目（以下简称“该项目”或“项目”）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主要内容：本项目主要内容为在2024年重点完成《昌吉年鉴（2023）》需收编的2023年度资料的收集、编辑等工作，经自治区地方志编纂委员会审定后，报出版社三审三校，提出终审意见，申请书号后出版发行。项目的实施有效发挥存史资政育人作用，满足人们日益增长的物质文化需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3.实施情况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实施主体：中共昌吉回族自治州委员会党史和文献研究室。</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实施时间：本项目实施周期为2024年1月1日-2024年11月30日。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情况：本项目于2024年1月开始实施，截止2024年11月30日已完成《昌吉年鉴（2023）》的资料收集、编辑、三审三校工作，因部分经费还未支付，故刊物暂未出版。《昌吉年鉴》逐年出版，全面系统记录昌吉州自然、政治、经济、社会等方面的基本面貌和基本情况。刊物总字数70-90万字，印刷合格率99.00%，2024年已完成《昌吉年鉴（2023）》内容收集编辑。</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4.项目实施主体</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（1）主要职能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昌吉州党委党史和文献研究室是州党委直属正县级事业机构，参照公务员法管理，2014年事业单位分类改革确定为暂不分类单位。2019年机构改革后更名为中共昌吉回族自治州委员会党史和文献研究室（昌吉州地方志编纂委员会办公室），是两块牌子一套人马，业务工作分别接受自治区党委党史和文献研究院和自治区地方志编纂委员会指导。主要有党史和文献研究、地方志年鉴编纂等业务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（2）机构设置情况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单位内设机构：综合科、党史和文献研究科、地方志年鉴科。编制人数为10人，其中：参公8人，事业1人（“千名硕士进昌吉”人才引进），机关工勤1人。实有在编人数19人，在职人员8人，退休人员9人，无离休人员，聘用人员2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（1）项目资金安排落实、总投入等情况分析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本项目预算安排总额为7.41万元，资金来源为本级部门预算资金，其中：财政资金7.41万元，其他资金0万元，2024年实际收到预算资金7.41万元，预算资金到位率为100%。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截至2024年12月31日，本项目实际支付资金7.41万元，预算执行率100%。本项目资金主要用于支付本项目资金主要用于支付《昌吉年鉴》编纂、审定、印刷出版发行经费7.41万元。</w:t>
      </w:r>
    </w:p>
    <w:p w14:paraId="4CFA508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3C7D94D0">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（二）项目绩效目标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1.总体目标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该项目计划按年度收集、整理完成2023年度资料的收集、编辑，经自治区地方志编委会审定，报出版社三审三校，提出终审意见，申请书号后申请出版发行。完成《昌吉年鉴（2023）》的收集编辑整理，字数不少于70万字，内容包括文字及图片资料。资料搜集整理编辑时限为2024年11月30日前。出版《昌吉年鉴（2023）》，刊物准确率不低于99.00%，有效发挥存史资政育人作用，满足人们日益增长的物质文化需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（1）项目产出指标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①数量指标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“刊物字数”指标，预期指标值为“大于等于70万字”；；</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②质量指标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“刊物准确率”指标，预期指标为“大于等于99.00%”；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③时效指标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“刊物编辑时限”指标，预期指标值为“2024年11月30日”；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“出版审读”指标，预期指标为“小于等于7.35万元”；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“其他成本”指标，预期指标为“小于等于0.06万元”；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③生态环境成本指标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“留存历史，服务社会和群众逐能力步提升”指标，预期指标为“逐步提升”；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“群众满意度”指标，预期指标为“大于等于90.00%”。</w:t>
      </w:r>
    </w:p>
    <w:p w14:paraId="130F2079">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2171E711">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7AFCD6CE">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（一）绩效评价的目的、对象和范围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1.绩效评价的目的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做好昌吉州本级2025年预算绩效工作的通知》《关于印发&lt;自治区项目支出绩效目标设置指引&gt;的通知》（新财预〔2022〕42号）文件精神，我单位针对《昌吉年鉴》编纂、审定、印刷出版发行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此次我单位根据《财政支出绩效评价管理暂行办法》（财预〔2020〕10号）文件要求实施评价工作，本次评价对象为《昌吉年鉴》编纂、审定、印刷出版发行经费项目，评价核心为项目资金、项目产出、项目效益。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25A3D32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1E1AABBC">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（二）绩效评价原则、评价指标体系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1.绩效评价原则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州财政支出绩效评价管理暂行办法&gt;的通知》（昌州财预〔2018〕171号）、《关于印发&lt;自治区项目支出绩效目标设置指引&gt;的通知》（新财预〔2022〕42号）等要求，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（1）科学公正。绩效评价应当运用科学合理的方法，按照规范的程序，对项目绩效进行客观、公正地反映。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绩效评价标准通常包括计划标准、行业标准、历史标准等，用于对绩效指标完成情况进行比较、分析、评价。具体绩效评价标准解释如下：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计划标准：指以预先制定的目标、计划、预算、定额等作为评价标准。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行业标准：指参照国家公布的行业指标数据制定的评价标准。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39C551CF">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1B28C6EB">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（三）绩效评价工作过程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1.前期准备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古丽娜尔·木拉提（评价小组组长）：主要负责项目策划和监督，全面负责项目绩效评价报告的最终质量，对评价人员出具的最终报告质量进行复核，确保评估结果的客观性；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杨海波（评价小组组员）：主要负责资料的收集，取证、数据统计分析；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司露（评价小组组员）：主要负责项目报告的制定，指标的研判，数据分析及报告撰写。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3.分析评价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2025年3月15日-3月20日，评价小组按照绩效评价的原则和规范，对取得的资料进行审查核实，对采集的数据进行分析，按照绩效评价指标评分表逐项进行打分、分析、汇总各方评价结果。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4.撰写与提交评价报告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2025年3月21日-3月28日，评价小组撰写绩效评价报告，按照新疆维吾尔自治区财政绩效管理信息系统绩效评价模块中统一格式和文本框架撰写绩效评价报告并提交审核。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5.问题整改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14967AE3">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3AB22F0C">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评价，本项目达成年初设立的绩效目标，在实施过程中取得了良好的成效，具体表现在：完成了《昌吉年鉴（2023）》总字数70万字收集整理工作，实现了资料准确率达99%以上，并在2024年11月30日前完成零资料的收集整理工作，为社会各界提供读志用志服务，发挥了年鉴存史资政育人的作用，但在实施过程中也存在一些不足：项目绩效目标申报时由于过于谨慎估计全年工作内容，导致部分绩效指标设置过低，实际完成值超过指标值产生偏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项目决策类指标共设置6个，满分指标6个，得分率100%；过程管理类指标共设置5个，满分指标5个，得分率100%；项目产出类指标共设置5个，满分指标5个，得分率100%；项目效益类指标共设置1个，满分指标1个，得分率100%；项目满意度类指标共设置1个，满分指标1个，得分率100%。详细情况见“表3-1：项目综合得分表”及“附件2：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 xml:space="preserve">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 xml:space="preserve">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 xml:space="preserve">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表3-1：项目综合得分表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指标 决策类 管理类 产出类 效益类 满意度类 合计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权重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得分率 100% 100% 100% 100% 100% 100%</w:t>
      </w:r>
    </w:p>
    <w:p w14:paraId="0D5D0C12">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3B6D400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47F29DC5">
      <w:pPr>
        <w:tabs>
          <w:tab w:val="center" w:pos="4295"/>
        </w:tabs>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（一）项目决策情况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项目决策类指标由3个二级指标和6个三级指标构成，权重分21.00分，实际得分100分。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1.项目立项情况分析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（1）立项依据充分性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立项符合国务院颁发的《地方志工作条例》《新疆维吾尔自治区实施&lt;地方志工作条例&gt;办法》中：本项目立项符合《新疆维吾尔自治区实施&lt;地方志工作条例&gt;办法》中：“县级以上人民政府地方志工作机构主管本行政区域内的地方志工作”内容，符合行业发展规划和政策要求”内容，符合行业发展规划和政策要求；本项目立项符合《中共昌吉回族自治州委员会党史和文献研究室职能配置、内设机构和人员编制规定》中职责范围中的“负责昌吉州本级志书、年鉴的资料收集和编辑出版，收集、整理旧志”，属于我单位履职所需；根据《财政资金直接支付申请书》，本项目资金性质为“公共财政预算”功能分类为“公共财政预算”经济分类为“一般行政管理事务”属于公共财政支持范围，符合中央、地方事权支出责任划分原则；经检查我单位财政管理一体化信息系统，本项目不存在重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综上所述，本指标满分为5.00分，根据评分标准得5分，本项目立项依据充分。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地方志工作条例》《新疆维吾尔自治区实施&lt;地方志工作条例&gt;办法》文件要求实施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综上所述，本指标满分为3.00分，根据评分标准得3分，本项目立项程序规范。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2.绩效目标情况分析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①该项目已设置年度绩效目标，具体内容为“根据《昌吉年鉴（2023）》资料征集工作，2024年12月底完成《昌吉年鉴（2023）》编辑出版，初稿字数在70万字左右”。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该项目实际工作内容为：《昌吉年鉴（2023）》资料征集工作、2024年12月底前完成《昌吉年鉴（2023）》编辑出版工作、完成《昌吉年鉴（2023）》初稿字数70万字。绩效目标与实际工作内容一致，两者具有相关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按照绩效目标完成数量指标、质量指标、时效指标、成本指标，完成了《昌吉年鉴（2023）》总字数70万字、资料准确率99%以上、《昌吉年鉴（2023）》资料搜集整理编辑时限2024年11月30日，达到为红色教育提供史料，为图书馆档案馆提供党史资料为社会各界提供读志用志服务效益，预期产出效益和效果是否符合正常的业绩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④该项目批复的预算金额为7.41万元，《项目支出绩效目标表》中预算金额为7.41万元，预算确定的项目资金与预算确定的项目投资额相匹配。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综上所述，本指标满分为4.00分，根据评分标准得4分，本项目绩效目标设置合理。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7个，定量指标1个，定性指标2个，指标量化率为100%，量化率达70.00%以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该《项目绩效目标表》中，数量指标指标值为“《昌吉年鉴（2023）》总字数≥70万字”，三级指标的年度指标值与年度绩效目标中任务数一致，已设置时效指标“《昌吉年鉴（2023）》资料搜集整理编辑时限2024年11月30日前”。已设置的绩效目标具备明确性、可衡量性、可实现性、相关性、时限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综上所述，本指标满分为3.00分，根据评分标准得3分，本项目所设置绩效指标明确。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3.资金投入情况分析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（1）预算编制科学性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本项目预算编制通过历史标准得出，即预算编制较科学且经过论证；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申请内容为《昌吉年鉴（2023）》编纂印刷、出版、发行，项目实际内容为完成《昌吉年鉴（2023）》总字数70万字，确保资料准确率99%以上，并在2024年11月30日前完成《昌吉年鉴（2023）》资料搜集整理编辑，预算申请与《〈昌吉年鉴〉编纂、审定、印刷出版发行经费项目实施方案》中涉及的项目内容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申请资金7.41万元，我单位在预算申请中严格按照项目实施内容及测算标准进行核算，其中：昌吉年鉴图书出版审读费用7.35万元、项目其他成本费用0.06万元。预算确定资金量与实际工作任务相匹配。本项目预算额度测算依据充分，严格按照标准编制，预算确定资金量与实际工作任务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综上所述，本指标满分为4.00分，根据评分标准得4分，本项目预算编制科学。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（2）资金分配合理性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分配资金以《关于申请〈昌吉年鉴〉编纂、审定、印刷出版发行经费项目资金的请示》和《〈昌吉年鉴〉编纂、审定、印刷出版发行经费项目实施方案》为依据进行资金分配，预算资金分配依据充分。根据《关于下达昌吉州本级预算单位2024年部门预算的通知》（昌州财行〔2024〕1号），本项目实际到位资金7.41万元，资金分配额度合理，与我单位实际需求相适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综上所述，本指标满分为2.00分，根据评分标准得2分，本项目资金分配合理。</w:t>
      </w:r>
      <w:r>
        <w:rPr>
          <w:rStyle w:val="19"/>
          <w:rFonts w:hint="eastAsia" w:ascii="楷体" w:hAnsi="楷体" w:eastAsia="楷体"/>
          <w:b w:val="0"/>
          <w:bCs w:val="0"/>
          <w:spacing w:val="-4"/>
          <w:sz w:val="32"/>
          <w:szCs w:val="32"/>
        </w:rPr>
        <w:tab/>
      </w:r>
    </w:p>
    <w:p w14:paraId="21FA47F2">
      <w:pPr>
        <w:spacing w:line="540" w:lineRule="exact"/>
        <w:ind w:firstLine="567" w:firstLineChars="181"/>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400541AC">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（二）项目过程情况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项目过程管理类指标由2个二级指标和5个三级指标构成，权重分19.00分，实际得分19分。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1.资金管理情况分析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本项目预算资金为7.41万元，其中：财政安排资金7.41万元，其他资金0万元，实际到位资金7.41万元，资金到位率=（7.41/7.41）×100.00%=100%。得分=（100.00%-60.00%）/（1-60.00%）×4.00=4分。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本项目实际支出资金7.41万元，预算执行率=（7.41/7.41）×100.00%=100.00%；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项目已完成，总体完成率为101.57%；</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得分=（100.00%-60.00%）/（1-60.00%）×权重=100.00%×5.00=5分。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（3）资金使用合规性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昌吉州党委党研室资金管理办法》《昌吉州党委党研室项目资金绩效评价管理制度》，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综上所述，本指标满分为4.00分，根据评分标准得4分，资金支出符合我单位财务管理制度规定。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已制定《昌吉州党委党研室财务管理制度》《昌吉州党委党研室预算业务管理制度》《昌吉州党委党研室政府采购业务管理制度》《昌吉州党委党研室合同管理制度》，上述已建立的制度均符合行政事业单位内控管理要求，财务和业务管理制度合法、合规、完整，本项目执行符合上述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综上所述，本指标满分为2.00分，根据评分标准得2分，项目制度建设健全。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（2）制度执行有效性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的实施符合《昌吉州党委党研室财务管理制度》《昌吉州党委党研室预算业务管理制度》《昌吉州党委党研室政府采购业务管理制度》《昌吉州党委党研室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②经现场查证项目合同书、验收评审表、财务支付凭证等资料齐全并及时归档。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③该项目实施过程中不存在调整事项。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昌吉年鉴》编纂、审定、印刷出版发行经费项目工作领导小组，由赵剑任组长，负责项目的组织工作；吴明刚任副组长，负责项目的实施工作；组员包括：马慧和杨晓彤，主要负责项目监督管理、验收以及资金核拨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综上所述，本指标满分为4.00分，根据评分标准得4分，本项目所建立制度执行有效。</w:t>
      </w:r>
    </w:p>
    <w:p w14:paraId="0BB4B4D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24A81F13">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项目产出类指标由4个二级指标和5个三级指标构成，权重分30.00分，实际得分30分。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1.数量指标完成情况分析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“《昌吉年鉴（2023）》总字数”指标：预期指标值为“≥70万字”，实际完成指标值为“=70万字”，指标完成率为100.00%。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综上所述，本指标满分为10分，根据评分标准得10分。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2.质量指标完成情况分析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“资料准确率”指标：预期指标值为“≥99%”，实际完成指标值为“=100%”，指标完成率为101%。</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综上所述，本指标满分为5分，根据评分标准得5分。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“《昌吉年鉴（2023）》资料搜集整理编辑时限”指标：预期指标值为“2024年11月30日前”，实际完成指标值为“2024年11月30日”，指标完成率为100%。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综上所述，本指标满分为5分，根据评分标准得5分。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“昌吉年鉴图书出版审读”指标：预期指标值为“≤7.35万元”，实际完成指标值为“=7.35万元”，指标完成率为100%。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综上所述，本指标满分为7.50分，根据评分标准得7.50分。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“其他成本”指标：预期指标值为“≤0.06万元”，实际完成指标值为“=0.06万元”，指标完成率为100%。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综上所述，本指标满分为2.50分，根据评分标准得2.50分。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（3）生态环境成本指标完成情况分析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0D043B7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76EA7A3C">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项目效益类指标由1个二级指标和1个三级指标构成，权重分20.00分，实际得分20.00分。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1.社会效益完成情况分析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“留存历史，服务社会和群众逐能力步提升”指标：预期指标值为“逐步提升”，实际完成指标值为“达到预期效果”，指标完成率为100.00%。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综上所述，本指标满分为20.00分，根据评分标准得20.00分。</w:t>
      </w:r>
    </w:p>
    <w:p w14:paraId="7647B3B3">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项目满意度类指标由1个二级指标和1个三级指标构成，权重分10.00分，实际得分10.00分。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1.满意度完成情况分析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“群众满意度”指标：预期指标值为“≥90%”，实际完成指标值为“=100%”，指标完成率为101%。</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综上所述，本指标满分为10分，根据评分标准得10分。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本项目年初预算资金总额为7.92万元，全年预算数为7.41万元，全年执行数为7.41万元，预算执行率为100.00%。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本项目共设置三级指标数量18个，满分指标数量18个，扣分指标数量0个，经分析计算所有三级指标完成率得出，本项目总体完成率为100.61%。</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项目预算执行率与总体完成率之间的偏差为0.61%。主要偏差原因是：群众满意度指标设置目标值≥90%，实际测评过程中受益群众均表示满意，故造成偏差1%；资料准确率设置目标值≥99%，实际执行过程中因《昌吉年鉴》出版发行前需要对编纂资料三审三校层层把关审核，最终保证资料数据准确无误，故造成1%的偏差率。</w:t>
      </w:r>
    </w:p>
    <w:p w14:paraId="633863D7">
      <w:pPr>
        <w:spacing w:line="540" w:lineRule="exact"/>
        <w:ind w:firstLine="567"/>
        <w:rPr>
          <w:rStyle w:val="19"/>
          <w:rFonts w:hint="eastAsia" w:ascii="楷体" w:hAnsi="楷体" w:eastAsia="楷体"/>
          <w:b w:val="0"/>
          <w:bCs w:val="0"/>
          <w:spacing w:val="-4"/>
          <w:sz w:val="32"/>
          <w:szCs w:val="32"/>
        </w:rPr>
      </w:pPr>
    </w:p>
    <w:p w14:paraId="090B0615">
      <w:pPr>
        <w:spacing w:line="540" w:lineRule="exact"/>
        <w:ind w:firstLine="567"/>
        <w:rPr>
          <w:rStyle w:val="19"/>
          <w:rFonts w:ascii="楷体" w:hAnsi="楷体" w:eastAsia="楷体"/>
          <w:spacing w:val="-4"/>
          <w:sz w:val="32"/>
          <w:szCs w:val="32"/>
        </w:rPr>
      </w:pPr>
    </w:p>
    <w:p w14:paraId="09E74C4E">
      <w:pPr>
        <w:numPr>
          <w:ilvl w:val="0"/>
          <w:numId w:val="1"/>
        </w:num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主要经验及做法、存在的问题及原因分析</w:t>
      </w:r>
    </w:p>
    <w:p w14:paraId="73845B0F">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必须树牢绩效观念，从源头开始就要强化项目组织、项目管理、资金管理，加强领导，高度重视，抓日常，日常抓。自觉加强单位内部管理制度建设及监督，加强财务管理，强化财务监督，增强法纪观念，加强内部控制和监督。始终坚持问题导向，层层传导压力，做到分工明确，责任到人，各科室经常性开展交流总结，定期对各自的绩效监控目标任务进行检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（二）存在的问题及原因分析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存在问题：1.该项目在实际执行过程中需要收集资料信息，存在信息滞后的问题。</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原因分析：年鉴作为反映过去情况的资料，其信息时效性至关重要，而实际编纂过程中，可能存在信息滞后的情况，导致年鉴内容与实际发展情况脱节。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存在问题：2.该项目重点内容为全面、系统、真实地记述昌吉回族自治州的自然、政治、经济、文化、社会等方面的基本面貌和基本情况，编纂综合性、资料性文献年刊，项目存在缺乏创新问题。</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原因分析：年鉴编纂是详实反映地方基本情况的文献年刊，内容单一，编辑手段单一，因编纂方式有严格要求，故缺乏创新性。</w:t>
      </w:r>
    </w:p>
    <w:p w14:paraId="7A01CBB9">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六</w:t>
      </w:r>
      <w:r>
        <w:rPr>
          <w:rStyle w:val="19"/>
          <w:rFonts w:hint="eastAsia" w:ascii="黑体" w:hAnsi="黑体" w:eastAsia="黑体"/>
          <w:b w:val="0"/>
          <w:spacing w:val="-4"/>
          <w:sz w:val="32"/>
          <w:szCs w:val="32"/>
        </w:rPr>
        <w:t>、有关建议</w:t>
      </w:r>
    </w:p>
    <w:p w14:paraId="74A46E64">
      <w:pPr>
        <w:spacing w:line="540" w:lineRule="exact"/>
        <w:ind w:firstLine="567"/>
        <w:rPr>
          <w:rStyle w:val="19"/>
          <w:rFonts w:ascii="楷体" w:hAnsi="楷体" w:eastAsia="楷体"/>
          <w:spacing w:val="-4"/>
          <w:sz w:val="32"/>
          <w:szCs w:val="32"/>
        </w:rPr>
      </w:pPr>
      <w:r>
        <w:rPr>
          <w:rStyle w:val="19"/>
          <w:rFonts w:hint="eastAsia" w:ascii="楷体" w:hAnsi="楷体" w:eastAsia="楷体"/>
          <w:b w:val="0"/>
          <w:bCs w:val="0"/>
          <w:spacing w:val="-4"/>
          <w:sz w:val="32"/>
          <w:szCs w:val="32"/>
        </w:rPr>
        <w:t>1.加强培训，提高相关人员工作水平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2.扎实推进档案规范化建设，提升档案管理水平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州关于绩效管理工作档案资料归档的相关要求，强化收集力度，确保归档资料的完整齐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 高度重视，加强领导</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592511E0">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、其他需要说明的问题</w:t>
      </w:r>
    </w:p>
    <w:p w14:paraId="26F13E44">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29C23D4E">
      <w:pPr>
        <w:spacing w:line="540" w:lineRule="exact"/>
        <w:ind w:firstLine="567"/>
        <w:rPr>
          <w:rStyle w:val="19"/>
          <w:rFonts w:ascii="仿宋" w:hAnsi="仿宋" w:eastAsia="仿宋"/>
          <w:b w:val="0"/>
          <w:spacing w:val="-4"/>
          <w:sz w:val="32"/>
          <w:szCs w:val="32"/>
        </w:rPr>
      </w:pPr>
    </w:p>
    <w:p w14:paraId="0E6B014D">
      <w:pPr>
        <w:spacing w:line="540" w:lineRule="exact"/>
        <w:ind w:firstLine="567"/>
        <w:rPr>
          <w:rStyle w:val="19"/>
          <w:rFonts w:ascii="仿宋" w:hAnsi="仿宋" w:eastAsia="仿宋"/>
          <w:b w:val="0"/>
          <w:spacing w:val="-4"/>
          <w:sz w:val="32"/>
          <w:szCs w:val="32"/>
        </w:rPr>
      </w:pPr>
    </w:p>
    <w:p w14:paraId="5BC14037">
      <w:pPr>
        <w:spacing w:line="540" w:lineRule="exact"/>
        <w:ind w:firstLine="567"/>
        <w:rPr>
          <w:rStyle w:val="19"/>
          <w:rFonts w:ascii="仿宋" w:hAnsi="仿宋" w:eastAsia="仿宋"/>
          <w:b w:val="0"/>
          <w:spacing w:val="-4"/>
          <w:sz w:val="32"/>
          <w:szCs w:val="32"/>
        </w:rPr>
      </w:pPr>
    </w:p>
    <w:p w14:paraId="105578F6">
      <w:pPr>
        <w:spacing w:line="540" w:lineRule="exact"/>
        <w:ind w:firstLine="567"/>
        <w:rPr>
          <w:rStyle w:val="19"/>
          <w:rFonts w:ascii="仿宋" w:hAnsi="仿宋" w:eastAsia="仿宋"/>
          <w:b w:val="0"/>
          <w:spacing w:val="-4"/>
          <w:sz w:val="32"/>
          <w:szCs w:val="32"/>
        </w:rPr>
      </w:pPr>
    </w:p>
    <w:p w14:paraId="1248A2FA">
      <w:pPr>
        <w:spacing w:line="540" w:lineRule="exact"/>
        <w:ind w:firstLine="567"/>
        <w:rPr>
          <w:rStyle w:val="19"/>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9BA0753">
        <w:pPr>
          <w:pStyle w:val="12"/>
          <w:jc w:val="center"/>
        </w:pPr>
        <w:r>
          <w:fldChar w:fldCharType="begin"/>
        </w:r>
        <w:r>
          <w:instrText xml:space="preserve">PAGE   \* MERGEFORMAT</w:instrText>
        </w:r>
        <w:r>
          <w:fldChar w:fldCharType="separate"/>
        </w:r>
        <w:r>
          <w:rPr>
            <w:lang w:val="zh-CN"/>
          </w:rPr>
          <w:t>2</w:t>
        </w:r>
        <w:r>
          <w:fldChar w:fldCharType="end"/>
        </w:r>
      </w:p>
    </w:sdtContent>
  </w:sdt>
  <w:p w14:paraId="749A78E3">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000000"/>
    <w:rsid w:val="1FA1699D"/>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uiPriority w:val="10"/>
    <w:rPr>
      <w:rFonts w:asciiTheme="majorHAnsi" w:hAnsiTheme="majorHAnsi" w:eastAsiaTheme="majorEastAsia"/>
      <w:b/>
      <w:bCs/>
      <w:kern w:val="28"/>
      <w:sz w:val="32"/>
      <w:szCs w:val="32"/>
    </w:rPr>
  </w:style>
  <w:style w:type="character" w:customStyle="1" w:styleId="31">
    <w:name w:val="副标题 Char"/>
    <w:basedOn w:val="18"/>
    <w:link w:val="14"/>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uiPriority w:val="99"/>
    <w:rPr>
      <w:rFonts w:ascii="Calibri" w:hAnsi="Calibri" w:eastAsia="宋体"/>
      <w:kern w:val="2"/>
      <w:sz w:val="18"/>
      <w:szCs w:val="18"/>
    </w:rPr>
  </w:style>
  <w:style w:type="character" w:customStyle="1" w:styleId="45">
    <w:name w:val="页脚 Char"/>
    <w:basedOn w:val="18"/>
    <w:link w:val="12"/>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76f1e930-928b-406b-9542-3093405d9952}">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12689</Words>
  <Characters>13546</Characters>
  <Lines>4</Lines>
  <Paragraphs>1</Paragraphs>
  <TotalTime>7</TotalTime>
  <ScaleCrop>false</ScaleCrop>
  <LinksUpToDate>false</LinksUpToDate>
  <CharactersWithSpaces>13591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来财&amp;十个晴天</cp:lastModifiedBy>
  <cp:lastPrinted>2018-12-31T10:56:00Z</cp:lastPrinted>
  <dcterms:modified xsi:type="dcterms:W3CDTF">2025-10-15T02:34:19Z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86A4BE803B594D54BB30BEB283D7FDDD_13</vt:lpwstr>
  </property>
  <property fmtid="{D5CDD505-2E9C-101B-9397-08002B2CF9AE}" pid="4" name="KSOTemplateDocerSaveRecord">
    <vt:lpwstr>eyJoZGlkIjoiNTM1NjJiMTUwNmFhZWNlZmQwNDVjMDAxNDMwM2IwMDkiLCJ1c2VySWQiOiIzNzI2MDMzNTYifQ==</vt:lpwstr>
  </property>
</Properties>
</file>