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机关运行补助</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昌吉回族自治州伊斯兰教协会本级</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昌吉回族自治州伊斯兰教协会本级</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周勇</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2025年05月09日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hint="default"/>
          <w:spacing w:val="-4"/>
          <w:sz w:val="32"/>
          <w:szCs w:val="32"/>
          <w:lang w:val="en-US" w:eastAsia="zh-CN"/>
        </w:rPr>
      </w:pPr>
      <w:r>
        <w:rPr>
          <w:rStyle w:val="Strong"/>
          <w:rFonts w:ascii="楷体" w:eastAsia="楷体" w:hAnsi="楷体" w:hint="eastAsia"/>
          <w:spacing w:val="-4"/>
          <w:sz w:val="32"/>
          <w:szCs w:val="32"/>
        </w:rPr>
        <w:t xml:space="preserve">（一）项目概况</w:t>
      </w:r>
      <w:r>
        <w:rPr>
          <w:rStyle w:val="Strong"/>
          <w:rFonts w:ascii="楷体" w:eastAsia="楷体" w:hAnsi="楷体" w:hint="eastAsia"/>
          <w:spacing w:val="-4"/>
          <w:sz w:val="32"/>
          <w:szCs w:val="32"/>
          <w:lang w:eastAsia="zh-CN"/>
        </w:rPr>
        <w:t xml:space="preserve">。</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（一）项目概况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1.项目背景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回族自治州伊斯兰教协会现在存在宗教职业人员的培养培训工作现状，根据昌州财行【2024】1号文件要求、政策文件，为了提高我州爱国宗教只职业人员的培养培训工作；负责伊斯兰教教职人员资格认定的审核申报工作；协助做好中国经学院、自治区经学院在我州的招生工作等的水平，解决昌吉州各级党政机关宗教人士办公自动化程度日益提高，无纸化办公已是大势所趋，每天都在形成大量的电子文件，要求宗教人士教育、培训必须与机关信息化建设相对接。与此同时，在互联网络日益发达的今天，人们已不能满足于跑到传统的教育，信息社会是讲效率的社会，要求机关信息化管理，要满足社会的广泛需求，必须走信息化、数字化、网络化的路子等问题，特设立本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（1）项目名称：机关运行补助经费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主要内容：做好我州爱国宗教职业人员的培养培训工作；负责伊斯兰教教职人员资格认定的审核申报工作；协助做好中国经学院、自治区经学院在我州的招生工作等机关运行经费，项目资金主要用于支付调研考察、教育培训、开展各项业务工作等方面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实施主体：昌吉回族自治州伊斯兰教协会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实施时间：本项目实施周期为2024年1月-2024年12月。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本项目于2024年1月开始实施，截止2024年12月已全部完成，该项目主要运用机关运行经费，通过组织全州各级宗教人士的培训以及入党积极分子的培训管理工作，提高各级宗教人士的领导水平效率，提升群众满意度，通过本项目的实施，推进了各级宗教人士的素质教育，提高了各级宗教人士的领导水平效率，提升了群众满意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4.项目实施主体</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（1）主要职能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1、协助政府贯彻执行国家的法律、法规、宗教信仰自由政策，保护正常、合法的宗教活动及宗教界的合法权益，教育引导伊斯兰教人士和信教群众提高爱国主义、社会主义觉悟。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2、在法律、政策范围内开展伊斯兰教教务指导活动，反对民族分裂和非法宗教活动。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3、向党委和政府反映宗教界人士和穆斯林信教群众的意见和要求，提出合理化的建议。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依照政策规定，对伊斯兰教界人士进行政治和经文考核，做好我州爱国宗教只职业人员的培养培训工作；负责伊斯兰教教职人员资格认定的审核申报工作；协助做好中国经学院、自治区经学院在我州的招生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负责伊斯兰教教务指导工作。配合政府民族宗教部门在广大宗教人士和宗教活动场所中开展《五好活动场所》、《五好宗教人士》的评比活动；配合政府民族宗教部门做好穆斯林信教群众管理、培训和服务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收集、整理伊斯兰教文史资料，组织开展伊斯兰教文化学术交流活动；负责有关伊斯兰教经书、刊物、画册、音响制品的审定、出版和发行工作；建立健全宗教人士、宗教活动场所档案，为党和政府加强对宗教工作的规范管理提供可靠依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7、负责做好国内外宗教团体和友好人士的来访接待和伊斯兰教界信教群众的来信来访工作，组织自治州宗教人士到区内外参观、考察学习。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8、依法兴办公益事业，积极参加社会公益活动。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9、接受上级伊协的业务指导，并对各县市伊协组织进行业务指导。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10、承办州党委、州人民政府和有关部门交办的其他工作。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（2）机构设置情况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单位内设机构：昌吉回族自治州伊斯兰教协会无下属预算单位，下设两个科室，分别是：秘书处和综合业务科。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昌吉回族自治州伊斯兰教协会编制数6人，实有人数10人，其中：在职6人； 退休4人。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本项目预算安排总额为64.12万元，资金来源为州本级预算安排，其中：财政资金64.12万元，其他资金0万元，2024年实际收到预算资金64.12万元，预算资金到位率为100%。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截至2024年12月31日，本项目实际支付资金64.12万元，预算执行率100%，本项目资金主要用于支付教育培训费用25.5万元、开展慰问工作业务支出30万元、调研考察费用8.62万元等方面。</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（二）项目绩效目标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1.总体目标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了开展业务活动，保障单位机构正常运转，开展宗教人士交流活动3次，开展教育培训2次、开展慰问工作3次，通过以上工作的开展有力地促进宗教人士管理水平的改进和提高，宗教人士管理者的素质得到明显的提高和改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根据《中华人民共和国预算法》《财政支出绩效评价管理暂行办法》（财预〔2020〕10号）、《中共中央 国务院关于全面实施预算绩效管理的意见》（中发〔2018〕34号）、《自治区党委自治区人民政府关于全面实施预算绩效管理的实施意见》（新党发〔2018〕30号）、《自治区财政支出绩效评价管理暂行办法》（新财预〔2018〕189号）的规定，（昌州财预【2018】171号---关于印发《自治州财政支出绩效评价管理暂行办法》的通知），结合我单位的规章制度以及项目实施和财务相关资料，评价小组对项目绩效指标进行了进一步的完善，完善后绩效指标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（1）项目产出指标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①数量指标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“保证单位正常业务运行开展宗教人士交流活动”指标，预期指标值为“大于等于3次”；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“开展教育培训、调研考察工作”指标，预期指标值为“大于等于2次”；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“开展慰问工作”指标，预期指标值为“大于等于3次”；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②质量指标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“开展教育培训、慰问、调研考察工作覆盖率”指标，预期指标值为“大于等于90%”；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③时效指标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（2）项目成本指标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“调研考察、教育培训费用”指标，预期指标值为“小于等于30万元”；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“开展慰问工作业务支出”指标，预期指标值为“小于等于34.12万元”；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③生态环境成本指标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②社会效益指标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“是否传递党和政府对宗教人士的关心关爱”指标，预期指标值为“是”；</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（4）项目满意度指标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①满意度指标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“宗教人士满意度”指标，预期指标值为“大于等于95%”。</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（一）绩效评价的目的、对象和范围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1.绩效评价的目的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自治区财政厅印发《关于印发&lt;自治区项目支出绩效目标设置指引&gt;的通知》（新财预〔2022〕42号）自治州财政局《关于印发《自治州财政支出绩效评价管理暂行办法》的通知》（昌州财预【2018】171号）文件精神，我单位针对机关运行补助经费项目开展本次部门项目支出绩效评价工作。通过绩效评价，促进本单位总结经验、发现问题、改进工作，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经济成本指标、社会成本指标、社会生态环境成本指标、经济效益指标、社会效益指标、服务对象满意度指标等内容，保证项目绩效指标设置科学、规范、合理、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此次我单位根据《财政支出绩效评价管理暂行办法》（财预〔2020〕10号）文件要求实施评价工作，本次评价对象为机关运行补助经费项目，评价核心为项目资金、项目产出、项目效益。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（二）绩效评价原则、评价指标体系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1.绩效评价原则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昌吉州印发&lt;关于全面实施预算绩效管理的实施意见&gt;》、《昌吉州财政支出绩效评价管理暂行办法》、《关于印发&lt;自治区项目支出绩效目标设置指引&gt;的通知》（新财预〔2022〕42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（2）保证评价结果的真实性、公正性，提高评价报告的公信力。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2.绩效评价指标体系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5个，包括：决策指标（21.00%）、过程指标（19.00%）、产出指标（30.00%）、效益指标（20.00%）、满意度指标（10.00%）五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3.评价方法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根据本项目资金的性质和特点，选用比较法、公众评判法对项目进行评价，旨在通过综合分析影响绩效目标实现、实施效果的内外部因素，从而评价本项目绩效。其中：比较法，是指通过对绩效目标与实施效果、历史与当期情况、不同部门和地区同类支出的比较，综合分析绩效目标实现程度；公众评判法，是指通过专家评估、公众问卷及抽样调查等对财政支出效果进行评判，评价绩效目标实现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关于印发&lt;自治区项目支出绩效目标设置指引&gt;的通知》（新财预〔2022〕42号）要求分为基本达成目标、部分实现目标、实现目标程度较低三档，分别按照该指标对应分值区间100.00%（含）-80.00%（含）、80.00%-60.00%（含）、60.00%-0.00%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资金到位率：比较法，资金到位率预期指标值应为100.00%，通过实际计算，分析实际完成值和预期指标值之间的差距和原因。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预算执行率：比较法，预算执行率预期指标值应为100.00%，通过实际计算，分析实际完成值和预期指标值之间的差距和原因。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绩效评价标准通常包括计划标准、行业标准、历史标准等，用于对绩效指标完成情况进行比较、分析、评价。具体绩效评价标准解释如下：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计划标准：指以预先制定的目标、计划、预算、定额等作为评价标准。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行业标准：指参照国家公布的行业指标数据制定的评价标准。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历史标准：指参照历史数据制定的评价标准，为体现绩效改进的原则，在可实现的条件下应当确定相对较高的评价标准。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（三）绩效评价工作过程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1.前期准备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于2025年3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韩文基（评价小组组长）：主要负责项目策划和监督，全面负责项目绩效评价报告的最终质量，对评价人员出具的最终报告质量进行复核，确保评估结果的客观性；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马楠（评价小组组员）：主要负责资料的收集，取证、数据统计分析；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侯春林（评价小组组员）：主要负责项目报告的制定，指标的研判，数据分析及报告撰写。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11日-3月14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3.分析评价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2025年3月15日-3月20日，评价小组按照绩效评价的原则和规范，对取得的资料进行审查核实，对采集的数据进行分析，按照绩效评价指标评分表逐项进行打分、分析、汇总各方评价结果。　</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2025年3月21日-3月28日，评价小组撰写绩效评价报告，按照新疆维吾尔自治区财政绩效管理信息系统绩效评价模块中统一格式和文本框架撰写绩效评价报告并提交审核。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5.问题整改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（一）综合评价情况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评价，本项目达成年初设立的绩效目标年初设立的绩效目标，在实施过程中取得了良好的成效，具体表现在：通过项目的实施，完成了预期产出目标，发挥了良好的效益。但在实施过程中也存在一些不足：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19个，实现三级指标数量19个，总体完成率为100%。项目决策类指标共设置6个，满分指标6个，得分率100%；过程管理类指标共设置5个，满分指标5个，得分率100%；项目产出类指标共设置6个，满分指标6个，得分率100%；项目效益类指标共设置1个，满分指标1个，得分率100%；项目满意度类指标共设置1个，满分指标1个，得分率100%。详细情况见“表3-1：项目综合得分表”及“附件2：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表3-1：项目综合得分表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指标 决策类 管理类 产出类 效益类 满意度类 合计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权重 21.00 19.00 30.00 20.00 10.00 100.00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 21 19 30 20 10 100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得分率 100% 100% 100% 100% 100% 100%</w:t>
      </w:r>
    </w:p>
    <w:p>
      <w:pPr>
        <w:spacing w:line="540" w:lineRule="exact"/>
        <w:ind w:firstLine="640"/>
        <w:rPr>
          <w:rStyle w:val="Strong"/>
          <w:rFonts w:ascii="黑体" w:eastAsia="黑体" w:hAnsi="黑体"/>
        </w:rPr>
      </w:pPr>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（一）项目决策情况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项目决策类指标由3个二级指标和6个三级指标构成，权重分21.00分，实际得分21分。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立项符合《关于下达昌吉州本级预算单位2024年部门预算的通知》(昌州财行〔2024〕1号)要求；本项目立项符合《昌吉回族自治州伊斯兰教协会单位配置内设机构和人员编制规定》中职责范围中的“负责伊斯兰教教务指导工作”，属于我单位履职所需；根据《财政资金直接支付申请书》，本项目资金性质为“公共财政预算”功能分类为“一般公共服务支出”经济分类为“项目支出”属于公共财政支持范围，符合中央、地方事权支出责任划分原则；经检查我单位财政应用平台指标，本项目不存在重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为非基础建设类项目，属于专项资金安排项目，不涉及事前绩效评估、可行性研究以及风险评估，由我单位严格按照《关于下达昌吉州本级预算单位2024年部门预算的通知》(昌州财行〔2024〕1号)文件要求实施项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已设置年度绩效目标，具体内容为“1、协助政府贯彻执行国家的法律、法规、宗教信仰自由政策，保护正常、合法的宗教活动及宗教界的合法权益，教育引导伊斯兰教人士和信教群众提高爱国主义、社会主义觉悟。2、在法律、政策范围内开展伊斯兰教教务指导活动，反对民族分裂和非法宗教活动。3、向党委和政府反映宗教界人士和穆斯林信教群众的意见和要求，提出合理化的建议。4、依照政策规定，对伊斯兰教界人士进行政治和经文考核，做好我州爱国宗教只职业人员的培养培训工作；负责伊斯兰教教职人员资格认定的审核申报工作；协助做好中国经学院、自治区经学院在我州的招生工作。5、负责伊斯兰教教务指导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②该项目实际工作内容为：开展宗教人士交流活动3次，开展教育培训2次、开展慰问工作3次。绩效目标与实际工作内容一致，两者具有相关性。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按照绩效目标完成数量指标、质量指标、时效指标、成本指标，完成了开展宗教人士交流活动3次，开展教育培训2次、开展慰问工作3次，达到有力地促进宗教人士管理水平的改进和提高，宗教人士管理者的素质得到明显的提高和改善。效益，预期产出效益和效果是否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④该项目批复的预算金额为64.12万元，《项目支出绩效目标表》中预算金额为64.12万元，预算确定的项目资金与预算确定的项目投资额相匹配。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5个，三级指标8个，定量指标7个，定性指标1个，指标量化率为87.5%，量化率达70.00%以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该《项目绩效目标表》中，数量指标指标值为“开展宗教人士交流活动3次，开展教育培训2次、开展慰问工作3次”，三级指标的年度指标值与年度绩效目标中任务数一致，已设置的绩效目标具备明确性、可衡量性、可实现性、相关性、时限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综上所述，本指标满分为3.00分，根据评分标准得3分，本项目所设置绩效指标明确。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本项目预算编制通过《关于下达昌吉州本级预算单位2024年部门预算的通知》(昌州财行〔2024〕1号)的机关运行补助标准，根据实际补助机关工作人员数量编制预算，即预算编制较科学且经过论证；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预算申请内容为昌吉回族自治州伊斯兰教协会机关运行补助经费，项目实际内容为昌吉回族自治州伊斯兰教协会机关运行补助经费，预算申请与《项目绩效目标表》中涉及的项目内容匹配；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申请资金64.12万元，我单位在预算申请中严格按照项目实施内容及测算标准进行核算，其中：支付教育培训费用25.5万元、开展慰问工作业务支出30万元、调研考察费用8.62万元。预算确定资金量与实际工作任务相匹配。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综上所述，本指标满分为4.00分，根据评分标准得4分，本项目预算编制科学。</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（2）资金分配合理性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分配资金以《关于申请昌吉回族自治州伊斯兰教协会机关运行补助经费项目资金的请示》为依据进行资金分配，预算资金分配依据充分。根据《关于下达昌吉州本级预算单位2024年部门预算的通知》(昌州财行〔2024〕1号)文件显示，本项目实际到位资金64.12万元，实际分配资金与我单位提交申请的资金额度一致，资金分配额度合理，与我单位实际需求相适应。</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综上所述，本指标满分为2.00分，根据评分标准得2分，本项目资金分配合理。</w:t>
      </w:r>
      <w:r>
        <w:rPr>
          <w:rStyle w:val="Strong"/>
          <w:rFonts w:ascii="楷体" w:eastAsia="楷体" w:hAnsi="楷体" w:hint="eastAsia"/>
          <w:b w:val="0"/>
          <w:bCs w:val="0"/>
          <w:spacing w:val="-4"/>
          <w:sz w:val="32"/>
          <w:szCs w:val="32"/>
        </w:rPr>
        <w:tab/>
      </w:r>
    </w:p>
    <w:p>
      <w:pPr>
        <w:spacing w:line="540" w:lineRule="exact"/>
        <w:ind w:firstLine="579" w:firstLineChars="181"/>
        <w:rPr>
          <w:rStyle w:val="Strong"/>
          <w:rFonts w:ascii="楷体" w:eastAsia="楷体" w:hAnsi="楷体"/>
          <w:spacing w:val="-4"/>
          <w:sz w:val="32"/>
          <w:szCs w:val="32"/>
        </w:rPr>
      </w:pPr>
      <w:r>
        <w:rPr>
          <w:rFonts w:ascii="楷体" w:eastAsia="楷体" w:hAnsi="楷体" w:hint="eastAsia"/>
          <w:b/>
          <w:spacing w:val="-4"/>
          <w:sz w:val="32"/>
          <w:szCs w:val="32"/>
        </w:rPr>
        <w:t xml:space="preserve">（二）</w:t>
      </w:r>
      <w:r>
        <w:rPr>
          <w:rStyle w:val="Strong"/>
          <w:rFonts w:ascii="楷体" w:eastAsia="楷体" w:hAnsi="楷体" w:hint="eastAsia"/>
          <w:spacing w:val="-4"/>
          <w:sz w:val="32"/>
          <w:szCs w:val="32"/>
        </w:rPr>
        <w:t xml:space="preserve">项目过程情况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（二）项目过程情况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项目过程管理类指标由2个二级指标和5个三级指标构成，权重分19.00分，实际得分19分。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本项目预算资金为64.12万元，其中：财政安排资金64.12万元，其他资金0万元，实际到位资金64.12万元，资金到位率=（64.12/64.12）×100.00%=100%。得分=（100%-60.00%）/（1-60.00%）×4.00=4分。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本项目实际支出资金64.12万元，预算执行率=（64.12/64.12）×100.00%=100%；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项目已完成，总体完成率为102.05%；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综上所述，本指标满分为5.00分，根据评分标准得5分，本项目资金分配合理。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（3）资金使用合规性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昌吉回族自治州伊斯兰教协会单位资金管理办法》《昌吉回族自治州伊斯兰教协会专项资金管理办法》，资金的拨付有完整的审批程序和手续，资金实际使用方向与预算批复用途一致，不存在截留、挤占、挪用、虚列支出的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2.组织实施情况分析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（1）管理制度健全性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我单位已制定《昌吉回族自治州伊斯兰教协会资金管理办法》《昌吉回族自治州伊斯兰教协会收支业务管理制度》《昌吉回族自治州伊斯兰教协会政府采购业务管理制度》《昌吉回族自治州伊斯兰教协会合同管理制度》，上述已建立的制度均符合行政事业单位内控管理要求，财务和业务管理制度合法、合规、完整，本项目执行符合上述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综上所述，本指标满分为2.00分，根据评分标准得2分，项目制度建设健全。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（2）制度执行有效性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①该项目的实施符合《昌吉回族自治州伊斯兰教协会项目资金管理办法》《昌吉回族自治州伊斯兰教协会资金管理制度》《昌吉回族自治州伊斯兰教协会采购业务管理制度》《昌吉回族自治州伊斯兰教协会合同管理制度》等相关法律法规及管理规定，项目具备完整规范的立项程序；经查证项目实施过程资料，项目采购、实施、验收等过程均按照采购管理办法和合同管理办法等相关制度执行，基本完成既定目标；经查证党委会议纪要、项目资金支付审批表、记账凭证等资金拨付流程资料，项目资金拨付流程完整、手续齐全。综上分析，项目执行遵守相关法律法规和相关管理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②经现场查证财务支付凭证等资料齐全并及时归档。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③该项目实施过程中不存在调整事项。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④该项目实施所需要的项目人员和场地设备均已落实到位，具体涉及内容包括：项目资金支出严格按照自治区、地区以及本单位资金管理办法执行，项目启动实施后，为了加快本项目的实施，成立了昌吉回族自治州伊斯兰教协会项目工作领导小组，由陈建明任组长，负责项目的组织工作；组员包括：刘金云，主要负责项目的实施工作、项目监督管理、验收以及资金核拨等工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综上所述，本指标满分为4.00分，根据评分标准得4分，本项目所建立制度执行有效。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（三）</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（三）项目产出情况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项目产出类指标由3个二级指标和6个三级指标构成，权重分30.00分，实际得分30分。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“保证单位正常业务运行开展宗教人士交流活动”指标：预期指标值为“≥3次”，实际完成指标值为“=3次”，指标完成率为100.00%。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“开展教育培训、调研考察工作”指标，预期指标值为“大于等于2次”；实际完成指标值为“=2次”，指标完成率为100.00%。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“开展慰问工作”指标，预期指标值为“大于等于3次”；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实际完成指标值为“=3次”，指标完成率为100.00%。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综上所述，本指标满分为18分，根据评分标准得18分。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“开展教育培训、慰问、调研考察工作覆盖率”指标，预期指标值为“大于等于90%”；实际完成指标值为“100%”，指标完成率为111.11%。</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3.时效指标完成情况分析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4.成本指标完成情况分析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“调研考察、教育培训费用”指标，预期指标值为“小于等于30万元”；实际完成指标值为“30万元”，指标完成率为100%。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“开展慰问工作业务支出”指标，预期指标值为“小于等于34.12万元”；实际完成指标值为“34.12万元”，指标完成率为100%。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综上所述，本指标满分为7分，根据评分标准得7分。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（3）生态环境成本指标完成情况分析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（四）</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（四）项目效益情况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项目效益类指标由1个二级指标和1个三级指标构成，权重分20.00分，实际得分20分。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1.经济效益指标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“是否传递党和政府对宗教人士的关心关爱”指标：预期指标值为“是”，实际完成指标值为“达到预期指标”，指标完成率为100.00%。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综上所述，本指标满分为20分，根据评分标准得20分。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3.生态效益指标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无此类指标。</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（五）项目满意度情况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项目满意度类指标由1个二级指标和1个三级指标构成，权重分10.00分，实际得分10分。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1.满意度完成情况分析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“宗教人士满意度”指标：预期指标值为“大于等于95%”，实际完成指标值为“100%”，指标完成率为105.26%。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综上所述，本指标满分为10分，根据评分标准得10分。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本项目共设置三级指标数量19个，满分指标数量19个，扣分指标数量0个，经分析计算所有三级指标完成率得出，本项目总体完成率为100.86%。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综上所述本项目预算执行率与总体完成率之间的偏差为0.86%。 主要偏差原因是：开展教育培训、慰问、调研考察工作覆盖率、宗教人士满意度指标由于年初对全年工作谨慎估计，指标值设置低于最终业绩值，导致两个指标完成率超过100%。</w:t>
      </w:r>
      <w:bookmarkStart w:id="0" w:name="_GoBack"/>
      <w:bookmarkEnd w:id="0"/>
    </w:p>
    <w:p>
      <w:pPr>
        <w:spacing w:line="540" w:lineRule="exact"/>
        <w:ind w:firstLine="567"/>
        <w:rPr>
          <w:rStyle w:val="Strong"/>
          <w:rFonts w:ascii="楷体" w:eastAsia="楷体" w:hAnsi="楷体" w:hint="eastAsia"/>
          <w:b w:val="0"/>
          <w:bCs w:val="0"/>
          <w:spacing w:val="-4"/>
          <w:sz w:val="32"/>
          <w:szCs w:val="32"/>
        </w:rPr>
      </w:pPr>
    </w:p>
    <w:p>
      <w:pPr>
        <w:spacing w:line="540" w:lineRule="exact"/>
        <w:ind w:firstLine="567"/>
        <w:rPr>
          <w:rStyle w:val="Strong"/>
          <w:rFonts w:ascii="楷体" w:eastAsia="楷体" w:hAnsi="楷体"/>
          <w:spacing w:val="-4"/>
          <w:sz w:val="32"/>
          <w:szCs w:val="32"/>
        </w:rPr>
      </w:pPr>
    </w:p>
    <w:p>
      <w:pPr>
        <w:numPr>
          <w:ilvl w:val="0"/>
          <w:numId w:val="3"/>
        </w:num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rPr>
        <w:t xml:space="preserve">主要经验及做法、存在的问题及原因分析</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（一）主要经验及做法</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1.聚焦重点任务，推动项目工作落地落实</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2.坚持问题导向，加强执行监控，提高资金效益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3.强化绩效目标刚性约束，及时对项目进行跟踪问效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一是领导重视到位：高度重视，主要领导亲自抓，并予以充分的人力、财力保障。责任落实到位：将各项目工作列入年度干部绩效考核实施方案，将各项目工作落实到具体科室、具体岗位、具体个人。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三是健全项目管理制度。我单位已有保证项目实施的制度、措施等，如《中华人民共和国预算法》、《项目绩效管理办法》等。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（二）存在的问题及原因分析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1.绩效预算认识不够充分，绩效理念有待进一步强化</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2.绩效档案归档工作有待提高</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3.项目支出绩效评价存在局限，客观性有待加强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六</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b w:val="0"/>
          <w:bCs w:val="0"/>
          <w:spacing w:val="-4"/>
          <w:sz w:val="32"/>
          <w:szCs w:val="32"/>
        </w:rPr>
        <w:t xml:space="preserve">1.加强培训，提高相关人员工作水平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采取多种培训形式对单位财务人员、业务科室人员进行集中培训，进一步树牢绩效观念，提高本单位工作人员的绩效管理能力和工作水平，为预算绩效管理相关工作的顺利开展提供保障。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2.扎实推进档案规范化建设，提升档案管理水平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3. 高度重视，加强领导</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sdtPr>
    <w:sdtContent>
      <w:p>
        <w:pPr>
          <w:pStyle w:val="Footer"/>
          <w:jc w:val="center"/>
        </w:pPr>
        <w:r>
          <w:fldChar w:fldCharType="begin"/>
        </w:r>
        <w:r>
          <w:instrText xml:space="preserve">PAGE   \* MERGEFORMAT</w:instrText>
        </w:r>
        <w:r>
          <w:fldChar w:fldCharType="separate"/>
        </w:r>
        <w:r>
          <w:rPr>
            <w:lang w:val="zh-CN"/>
          </w:rPr>
          <w:t xml:space="preserve">2</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5"/>
      <w:numFmt w:val="chineseCounting"/>
      <w:suff w:val="nothing"/>
      <w:lvlText w:val="%1、"/>
      <w:lvlJc w:val="left"/>
      <w:rPr>
        <w:rFonts w:hint="eastAsi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0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w:docVars>
    <w:docVar w:name="commondata" w:val="eyJoZGlkIjoiMzBlY2RlZTc4MzFlYzYzZjZmMTg4MDMwODUwYTE2N2UifQ=="/>
  </w:docVars>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uiPriority="59"/>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Char"/>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Char"/>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Char"/>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Char"/>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Char"/>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Char"/>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Char"/>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Char"/>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Char"/>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rPr/>
  </w:style>
  <w:style w:type="table" w:default="1" w:styleId="NormalTable">
    <w:name w:val="Normal Table"/>
    <w:uiPriority w:val="99"/>
    <w:semiHidden/>
    <w:unhideWhenUsed/>
    <w:rPr/>
    <w:tblPr>
      <w:tblCellMar>
        <w:top w:w="0" w:type="dxa"/>
        <w:left w:w="108" w:type="dxa"/>
        <w:bottom w:w="0" w:type="dxa"/>
        <w:right w:w="108" w:type="dxa"/>
      </w:tblCellMar>
    </w:tblPr>
  </w:style>
  <w:style w:type="paragraph" w:styleId="BalloonText">
    <w:name w:val="Balloon Text"/>
    <w:basedOn w:val="Normal"/>
    <w:link w:val="批注框文本Char"/>
    <w:uiPriority w:val="99"/>
    <w:semiHidden/>
    <w:unhideWhenUsed/>
    <w:rPr>
      <w:sz w:val="18"/>
      <w:szCs w:val="18"/>
    </w:rPr>
  </w:style>
  <w:style w:type="paragraph" w:styleId="Footer">
    <w:name w:val="Footer"/>
    <w:basedOn w:val="Normal"/>
    <w:link w:val="页脚Char"/>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Char"/>
    <w:autoRedefine/>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Char"/>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Char"/>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Char">
    <w:name w:val="标题 1 Char"/>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Char">
    <w:name w:val="标题 2 Char"/>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Char">
    <w:name w:val="标题 3 Char"/>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Char">
    <w:name w:val="标题 4 Char"/>
    <w:basedOn w:val="DefaultParagraphFont"/>
    <w:link w:val="Heading4"/>
    <w:uiPriority w:val="9"/>
    <w:semiHidden/>
    <w:qFormat/>
    <w:rPr>
      <w:b/>
      <w:bCs/>
      <w:sz w:val="28"/>
      <w:szCs w:val="28"/>
    </w:rPr>
  </w:style>
  <w:style w:type="character" w:customStyle="1" w:styleId="标题5Char">
    <w:name w:val="标题 5 Char"/>
    <w:basedOn w:val="DefaultParagraphFont"/>
    <w:link w:val="Heading5"/>
    <w:uiPriority w:val="9"/>
    <w:semiHidden/>
    <w:qFormat/>
    <w:rPr>
      <w:b/>
      <w:bCs/>
      <w:i/>
      <w:iCs/>
      <w:sz w:val="26"/>
      <w:szCs w:val="26"/>
    </w:rPr>
  </w:style>
  <w:style w:type="character" w:customStyle="1" w:styleId="标题6Char">
    <w:name w:val="标题 6 Char"/>
    <w:basedOn w:val="DefaultParagraphFont"/>
    <w:link w:val="Heading6"/>
    <w:uiPriority w:val="9"/>
    <w:semiHidden/>
    <w:qFormat/>
    <w:rPr>
      <w:b/>
      <w:bCs/>
    </w:rPr>
  </w:style>
  <w:style w:type="character" w:customStyle="1" w:styleId="标题7Char">
    <w:name w:val="标题 7 Char"/>
    <w:basedOn w:val="DefaultParagraphFont"/>
    <w:link w:val="Heading7"/>
    <w:uiPriority w:val="9"/>
    <w:semiHidden/>
    <w:rPr>
      <w:sz w:val="24"/>
      <w:szCs w:val="24"/>
    </w:rPr>
  </w:style>
  <w:style w:type="character" w:customStyle="1" w:styleId="标题8Char">
    <w:name w:val="标题 8 Char"/>
    <w:basedOn w:val="DefaultParagraphFont"/>
    <w:link w:val="Heading8"/>
    <w:uiPriority w:val="9"/>
    <w:semiHidden/>
    <w:qFormat/>
    <w:rPr>
      <w:i/>
      <w:iCs/>
      <w:sz w:val="24"/>
      <w:szCs w:val="24"/>
    </w:rPr>
  </w:style>
  <w:style w:type="character" w:customStyle="1" w:styleId="标题9Char">
    <w:name w:val="标题 9 Char"/>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Char">
    <w:name w:val="标题 Char"/>
    <w:basedOn w:val="DefaultParagraphFont"/>
    <w:link w:val="Title"/>
    <w:uiPriority w:val="10"/>
    <w:rPr>
      <w:rFonts w:ascii="Cambria" w:eastAsia="宋体" w:hAnsi="Cambria" w:asciiTheme="majorHAnsi" w:eastAsiaTheme="majorEastAsia" w:hAnsiTheme="majorHAnsi"/>
      <w:b/>
      <w:bCs/>
      <w:kern w:val="28"/>
      <w:sz w:val="32"/>
      <w:szCs w:val="32"/>
    </w:rPr>
  </w:style>
  <w:style w:type="character" w:customStyle="1" w:styleId="副标题Char">
    <w:name w:val="副标题 Char"/>
    <w:basedOn w:val="DefaultParagraphFont"/>
    <w:link w:val="Subtitle"/>
    <w:uiPriority w:val="11"/>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Char"/>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Char">
    <w:name w:val="引用 Char"/>
    <w:basedOn w:val="DefaultParagraphFont"/>
    <w:link w:val="Quote"/>
    <w:uiPriority w:val="29"/>
    <w:rPr>
      <w:i/>
      <w:sz w:val="24"/>
      <w:szCs w:val="24"/>
    </w:rPr>
  </w:style>
  <w:style w:type="paragraph" w:styleId="IntenseQuote">
    <w:name w:val="Intense Quote"/>
    <w:basedOn w:val="Normal"/>
    <w:next w:val="Normal"/>
    <w:link w:val="明显引用Char"/>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Char">
    <w:name w:val="明显引用 Char"/>
    <w:basedOn w:val="DefaultParagraphFont"/>
    <w:link w:val="IntenseQuote"/>
    <w:uiPriority w:val="30"/>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Char">
    <w:name w:val="页眉 Char"/>
    <w:basedOn w:val="DefaultParagraphFont"/>
    <w:link w:val="Header"/>
    <w:uiPriority w:val="99"/>
    <w:rPr>
      <w:rFonts w:ascii="Calibri" w:eastAsia="宋体" w:hAnsi="Calibri"/>
      <w:kern w:val="2"/>
      <w:sz w:val="18"/>
      <w:szCs w:val="18"/>
    </w:rPr>
  </w:style>
  <w:style w:type="character" w:customStyle="1" w:styleId="页脚Char">
    <w:name w:val="页脚 Char"/>
    <w:basedOn w:val="DefaultParagraphFont"/>
    <w:link w:val="Footer"/>
    <w:uiPriority w:val="99"/>
    <w:rPr>
      <w:rFonts w:ascii="Calibri" w:eastAsia="宋体" w:hAnsi="Calibri"/>
      <w:kern w:val="2"/>
      <w:sz w:val="18"/>
      <w:szCs w:val="18"/>
    </w:rPr>
  </w:style>
  <w:style w:type="character" w:customStyle="1" w:styleId="批注框文本Char">
    <w:name w:val="批注框文本 Char"/>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86A4BE803B594D54BB30BEB283D7FDDD_13</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7</TotalTime>
  <Pages>3</Pages>
  <Words>270</Words>
  <Characters>578</Characters>
  <Application>WPS Office_12.1.0.16929_F1E327BC-269C-435d-A152-05C5408002CA</Application>
  <DocSecurity>0</DocSecurity>
  <Lines>4</Lines>
  <Paragraphs>1</Paragraphs>
  <CharactersWithSpaces>592</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Azureblue</cp:lastModifiedBy>
  <cp:revision>20</cp:revision>
  <cp:lastPrinted>2018-12-31T10:56:00Z</cp:lastPrinted>
  <dcterms:created xsi:type="dcterms:W3CDTF">2018-08-15T02:06:00Z</dcterms:created>
  <dcterms:modified xsi:type="dcterms:W3CDTF">2025-03-20T04:43:17Z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2052-12.1.0.16929</vt:lpwstr>
  </property>
  <property fmtid="{D5CDD505-2E9C-101B-9397-08002B2CF9AE}" pid="3" name="ICV">
    <vt:lpwstr>86A4BE803B594D54BB30BEB283D7FDDD_13</vt:lpwstr>
  </property>
</Properties>
</file>