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3776C6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昌吉回族自治州医疗保障局2024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AD9D811">
      <w:r>
        <w:br w:type="page"/>
      </w:r>
    </w:p>
    <w:p w14:paraId="6B25DEF2">
      <w:pPr>
        <w:spacing w:line="640" w:lineRule="exact"/>
        <w:jc w:val="center"/>
        <w:outlineLvl w:val="1"/>
      </w:pPr>
      <w:r>
        <w:rPr>
          <w:rFonts w:ascii="黑体" w:hAnsi="黑体" w:eastAsia="黑体"/>
          <w:sz w:val="32"/>
        </w:rPr>
        <w:t>第一部分 单位概况</w:t>
      </w:r>
    </w:p>
    <w:p w14:paraId="0539CB32">
      <w:pPr>
        <w:spacing w:line="640" w:lineRule="exact"/>
        <w:ind w:firstLine="640"/>
        <w:jc w:val="both"/>
        <w:outlineLvl w:val="2"/>
      </w:pPr>
      <w:r>
        <w:rPr>
          <w:rFonts w:ascii="黑体" w:hAnsi="黑体" w:eastAsia="黑体"/>
          <w:sz w:val="32"/>
        </w:rPr>
        <w:t>一、主要职能</w:t>
      </w:r>
    </w:p>
    <w:p w14:paraId="15508D45">
      <w:pPr>
        <w:spacing w:line="580" w:lineRule="exact"/>
        <w:ind w:firstLine="640"/>
        <w:jc w:val="both"/>
      </w:pPr>
      <w:r>
        <w:rPr>
          <w:rFonts w:ascii="仿宋_GB2312" w:hAnsi="仿宋_GB2312" w:eastAsia="仿宋_GB2312"/>
          <w:sz w:val="32"/>
        </w:rPr>
        <w:t>（1）贯彻落实国家和自治区医疗保险、生育保险、人身意外伤害保险、医疗救助等医疗保障政策，拟订医疗保障制度的规章草案、政策措施、规划和标准并组织实施；拟订医疗保险、生育保险、大病保险、大额医疗补助、公务员医疗补助、企事业单位补充医疗保险、长期护理保险、医疗救助、享受</w:t>
      </w:r>
      <w:r>
        <w:rPr>
          <w:rFonts w:hint="eastAsia" w:ascii="仿宋_GB2312" w:hAnsi="仿宋_GB2312" w:eastAsia="仿宋_GB2312"/>
          <w:sz w:val="32"/>
          <w:lang w:eastAsia="zh-CN"/>
        </w:rPr>
        <w:t>国务院政府特殊津贴</w:t>
      </w:r>
      <w:r>
        <w:rPr>
          <w:rFonts w:ascii="仿宋_GB2312" w:hAnsi="仿宋_GB2312" w:eastAsia="仿宋_GB2312"/>
          <w:sz w:val="32"/>
        </w:rPr>
        <w:t>专家、离休人员和优抚对象医疗保障等政策措施、管理办法并组织实施。</w:t>
      </w:r>
    </w:p>
    <w:p w14:paraId="78249055">
      <w:pPr>
        <w:spacing w:line="580" w:lineRule="exact"/>
        <w:ind w:firstLine="640"/>
        <w:jc w:val="both"/>
      </w:pPr>
      <w:r>
        <w:rPr>
          <w:rFonts w:ascii="仿宋_GB2312" w:hAnsi="仿宋_GB2312" w:eastAsia="仿宋_GB2312"/>
          <w:sz w:val="32"/>
        </w:rPr>
        <w:t>（2）组织制定并实施医疗保障基金监督管理办法，建立健全医疗保障基金安全防控机制，承担推进医疗保障基金支付方式改革工作，编制自治州医疗保障基金预决算草案。</w:t>
      </w:r>
    </w:p>
    <w:p w14:paraId="6013CA71">
      <w:pPr>
        <w:spacing w:line="580" w:lineRule="exact"/>
        <w:ind w:firstLine="640"/>
        <w:jc w:val="both"/>
        <w:rPr>
          <w:spacing w:val="-6"/>
          <w:sz w:val="32"/>
        </w:rPr>
      </w:pPr>
      <w:r>
        <w:rPr>
          <w:rFonts w:ascii="仿宋_GB2312" w:hAnsi="仿宋_GB2312" w:eastAsia="仿宋_GB2312"/>
          <w:spacing w:val="-6"/>
          <w:sz w:val="32"/>
        </w:rPr>
        <w:t>（3）组织拟订医疗保障筹资和待遇政策措施，完善动态调整，统筹城乡医疗保障待遇标准，建立健全与筹资水平相适应的待遇调整机制。拟订贯彻长期护理保险制度改革的方案并组织实施。</w:t>
      </w:r>
    </w:p>
    <w:p w14:paraId="51C08FCA">
      <w:pPr>
        <w:spacing w:line="580" w:lineRule="exact"/>
        <w:ind w:firstLine="640"/>
        <w:jc w:val="both"/>
      </w:pPr>
      <w:r>
        <w:rPr>
          <w:rFonts w:ascii="仿宋_GB2312" w:hAnsi="仿宋_GB2312" w:eastAsia="仿宋_GB2312"/>
          <w:sz w:val="32"/>
        </w:rPr>
        <w:t>（4）组织拟订药品、医用耗材价格和医疗服务项目、医疗服务设施收费等政策措施并监督实施，执行自治区制定的药品、医用耗材的招标采购政策并监督实施，建立医保支付医药服务价格合理确定和动态调整机制，建立市场主导的社会医药服务价格形成机制，建立医药服务价格信息监测和信息发布制度。</w:t>
      </w:r>
    </w:p>
    <w:p w14:paraId="4643DF7C">
      <w:pPr>
        <w:spacing w:line="580" w:lineRule="exact"/>
        <w:ind w:firstLine="640"/>
        <w:jc w:val="both"/>
      </w:pPr>
      <w:r>
        <w:rPr>
          <w:rFonts w:ascii="仿宋_GB2312" w:hAnsi="仿宋_GB2312" w:eastAsia="仿宋_GB2312"/>
          <w:sz w:val="32"/>
        </w:rPr>
        <w:t>（5）组织制定药品、医用耗材、医疗服务项目、医疗服务设施等医保目录和支付标准，建立动态调整机制。</w:t>
      </w:r>
    </w:p>
    <w:p w14:paraId="7A655C9D">
      <w:pPr>
        <w:spacing w:line="580" w:lineRule="exact"/>
        <w:ind w:firstLine="640"/>
        <w:jc w:val="both"/>
      </w:pPr>
      <w:r>
        <w:rPr>
          <w:rFonts w:ascii="仿宋_GB2312" w:hAnsi="仿宋_GB2312" w:eastAsia="仿宋_GB2312"/>
          <w:sz w:val="32"/>
        </w:rPr>
        <w:t>（6）制定定点医药机构协议和支付管理办法并组织实施，建立健全医疗保障信用评价体系和信息</w:t>
      </w:r>
      <w:r>
        <w:rPr>
          <w:rFonts w:hint="eastAsia" w:ascii="仿宋_GB2312" w:hAnsi="仿宋_GB2312" w:eastAsia="仿宋_GB2312"/>
          <w:sz w:val="32"/>
          <w:lang w:eastAsia="zh-CN"/>
        </w:rPr>
        <w:t>披露制度</w:t>
      </w:r>
      <w:r>
        <w:rPr>
          <w:rFonts w:ascii="仿宋_GB2312" w:hAnsi="仿宋_GB2312" w:eastAsia="仿宋_GB2312"/>
          <w:sz w:val="32"/>
        </w:rPr>
        <w:t>，监督管理纳入医保范围内的医疗服务行为和医疗费用，依法查处医疗保障、生育保险领域违法违规行为。</w:t>
      </w:r>
    </w:p>
    <w:p w14:paraId="714C1B1C">
      <w:pPr>
        <w:spacing w:line="580" w:lineRule="exact"/>
        <w:ind w:firstLine="640"/>
        <w:jc w:val="both"/>
      </w:pPr>
      <w:r>
        <w:rPr>
          <w:rFonts w:ascii="仿宋_GB2312" w:hAnsi="仿宋_GB2312" w:eastAsia="仿宋_GB2312"/>
          <w:sz w:val="32"/>
        </w:rPr>
        <w:t>（7）负责医疗保障经办管理、公共服务体系和信息化建设。贯彻落实国家和自治区跨省异地就医管理和费用结算政策，组织制定异地就医和费用结算政策措施。建立健全医疗保障关系转移接续制度。指导医疗保障经办机构开展业务工作。</w:t>
      </w:r>
    </w:p>
    <w:p w14:paraId="0E563F99">
      <w:pPr>
        <w:spacing w:line="580" w:lineRule="exact"/>
        <w:ind w:firstLine="640"/>
        <w:jc w:val="both"/>
      </w:pPr>
      <w:r>
        <w:rPr>
          <w:rFonts w:ascii="仿宋_GB2312" w:hAnsi="仿宋_GB2312" w:eastAsia="仿宋_GB2312"/>
          <w:sz w:val="32"/>
        </w:rPr>
        <w:t>（8）完成自治州党委、自治州人民政府交办的其他任务。</w:t>
      </w:r>
    </w:p>
    <w:p w14:paraId="516DFB80">
      <w:pPr>
        <w:spacing w:line="580" w:lineRule="exact"/>
        <w:ind w:firstLine="640"/>
        <w:jc w:val="both"/>
      </w:pPr>
      <w:r>
        <w:rPr>
          <w:rFonts w:ascii="仿宋_GB2312" w:hAnsi="仿宋_GB2312" w:eastAsia="仿宋_GB2312"/>
          <w:sz w:val="32"/>
        </w:rPr>
        <w:t>（9）职能转变。自治州医疗保障局应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14:paraId="4C47A7AB">
      <w:pPr>
        <w:spacing w:line="580" w:lineRule="exact"/>
        <w:ind w:firstLine="640"/>
        <w:jc w:val="both"/>
      </w:pPr>
      <w:r>
        <w:rPr>
          <w:rFonts w:ascii="仿宋_GB2312" w:hAnsi="仿宋_GB2312" w:eastAsia="仿宋_GB2312"/>
          <w:sz w:val="32"/>
        </w:rPr>
        <w:t>（10）与自治州卫生健康委员会的有关职责分工。自治州卫生健康委员会、自治州医疗保障局等部门在医疗、医保、医药等方面加强制度、政策衔接，建立沟通协商机制，协同推进改革，提高医疗资源使用效率和医疗保障水平。</w:t>
      </w:r>
    </w:p>
    <w:p w14:paraId="74F7CDEA">
      <w:pPr>
        <w:spacing w:line="580" w:lineRule="exact"/>
        <w:ind w:firstLine="640"/>
        <w:jc w:val="both"/>
      </w:pPr>
      <w:r>
        <w:rPr>
          <w:rFonts w:ascii="仿宋_GB2312" w:hAnsi="仿宋_GB2312" w:eastAsia="仿宋_GB2312"/>
          <w:sz w:val="32"/>
        </w:rPr>
        <w:t>州医保局医疗保障经办服务中心负责综合管理全州医疗保险、生育保险和医疗救助经办服务、长期护理保险失能评定、人身意外伤害保险人员核定等，以及各保险的档案管理、基金管理、稽核、信息系统维护、政策宣传等。</w:t>
      </w:r>
    </w:p>
    <w:p w14:paraId="2906DE05">
      <w:pPr>
        <w:spacing w:line="640" w:lineRule="exact"/>
        <w:ind w:firstLine="640"/>
        <w:jc w:val="both"/>
        <w:outlineLvl w:val="2"/>
      </w:pPr>
      <w:r>
        <w:rPr>
          <w:rFonts w:ascii="黑体" w:hAnsi="黑体" w:eastAsia="黑体"/>
          <w:sz w:val="32"/>
        </w:rPr>
        <w:t>二、机构设置及人员情况</w:t>
      </w:r>
    </w:p>
    <w:p w14:paraId="1719E220">
      <w:pPr>
        <w:spacing w:line="580" w:lineRule="exact"/>
        <w:ind w:firstLine="640"/>
        <w:jc w:val="both"/>
      </w:pPr>
      <w:r>
        <w:rPr>
          <w:rFonts w:ascii="仿宋_GB2312" w:hAnsi="仿宋_GB2312" w:eastAsia="仿宋_GB2312"/>
          <w:sz w:val="32"/>
        </w:rPr>
        <w:t>昌吉回族自治州医疗保障局2024年度，实有人数31人，其中：在职人员30人，减少1人；离休人员0人，增加0人；退休人员1人,增加1人。</w:t>
      </w:r>
    </w:p>
    <w:p w14:paraId="1A05799F">
      <w:pPr>
        <w:spacing w:line="580" w:lineRule="exact"/>
        <w:ind w:firstLine="640"/>
        <w:jc w:val="both"/>
      </w:pPr>
      <w:r>
        <w:rPr>
          <w:rFonts w:ascii="仿宋_GB2312" w:hAnsi="仿宋_GB2312" w:eastAsia="仿宋_GB2312"/>
          <w:sz w:val="32"/>
        </w:rPr>
        <w:t>昌吉回族自治州医疗保障局无下属预算单位，下设4个科室，分别是：办公室、基金监管科、保障管理科、经办服务中心。</w:t>
      </w:r>
    </w:p>
    <w:p w14:paraId="5A7E9103">
      <w:r>
        <w:br w:type="page"/>
      </w:r>
    </w:p>
    <w:p w14:paraId="09AE2B21">
      <w:pPr>
        <w:spacing w:line="240" w:lineRule="auto"/>
        <w:jc w:val="center"/>
        <w:outlineLvl w:val="1"/>
      </w:pPr>
      <w:r>
        <w:rPr>
          <w:rFonts w:ascii="黑体" w:hAnsi="黑体" w:eastAsia="黑体"/>
          <w:sz w:val="32"/>
        </w:rPr>
        <w:t>第二部分 部门决算情况说明</w:t>
      </w:r>
    </w:p>
    <w:p w14:paraId="19091AAD">
      <w:pPr>
        <w:spacing w:line="640" w:lineRule="exact"/>
        <w:ind w:firstLine="640"/>
        <w:jc w:val="both"/>
        <w:outlineLvl w:val="2"/>
      </w:pPr>
      <w:r>
        <w:rPr>
          <w:rFonts w:ascii="黑体" w:hAnsi="黑体" w:eastAsia="黑体"/>
          <w:sz w:val="32"/>
        </w:rPr>
        <w:t>一、收入支出决算总体情况说明</w:t>
      </w:r>
    </w:p>
    <w:p w14:paraId="6E0056B7">
      <w:pPr>
        <w:spacing w:line="580" w:lineRule="exact"/>
        <w:ind w:firstLine="640"/>
        <w:jc w:val="both"/>
      </w:pPr>
      <w:r>
        <w:rPr>
          <w:rFonts w:ascii="仿宋_GB2312" w:hAnsi="仿宋_GB2312" w:eastAsia="仿宋_GB2312"/>
          <w:b/>
          <w:sz w:val="32"/>
        </w:rPr>
        <w:t>2024年度收入总计1,239.70万元，</w:t>
      </w:r>
      <w:r>
        <w:rPr>
          <w:rFonts w:ascii="仿宋_GB2312" w:hAnsi="仿宋_GB2312" w:eastAsia="仿宋_GB2312"/>
          <w:b w:val="0"/>
          <w:sz w:val="32"/>
        </w:rPr>
        <w:t>其中：本年收入合计1,238.41万元，使用非财政拨款结余（含专用结余）0.00万元，年初结转和结余1.30万元。</w:t>
      </w:r>
    </w:p>
    <w:p w14:paraId="1203A589">
      <w:pPr>
        <w:spacing w:line="580" w:lineRule="exact"/>
        <w:ind w:firstLine="640"/>
        <w:jc w:val="both"/>
        <w:rPr>
          <w:spacing w:val="-6"/>
          <w:sz w:val="32"/>
        </w:rPr>
      </w:pPr>
      <w:r>
        <w:rPr>
          <w:rFonts w:ascii="仿宋_GB2312" w:hAnsi="仿宋_GB2312" w:eastAsia="仿宋_GB2312"/>
          <w:b/>
          <w:spacing w:val="-6"/>
          <w:sz w:val="32"/>
        </w:rPr>
        <w:t>2024年度支出总计1,239.70万元，</w:t>
      </w:r>
      <w:r>
        <w:rPr>
          <w:rFonts w:ascii="仿宋_GB2312" w:hAnsi="仿宋_GB2312" w:eastAsia="仿宋_GB2312"/>
          <w:b w:val="0"/>
          <w:spacing w:val="-6"/>
          <w:sz w:val="32"/>
        </w:rPr>
        <w:t>其中：本年支出合计1,238.51万元，结余分配0.00万元，年末结转和结余1.20万元。</w:t>
      </w:r>
    </w:p>
    <w:p w14:paraId="5AA785A2">
      <w:pPr>
        <w:spacing w:line="580" w:lineRule="exact"/>
        <w:ind w:firstLine="640"/>
        <w:jc w:val="both"/>
      </w:pPr>
      <w:r>
        <w:rPr>
          <w:rFonts w:ascii="仿宋_GB2312" w:hAnsi="仿宋_GB2312" w:eastAsia="仿宋_GB2312"/>
          <w:b w:val="0"/>
          <w:sz w:val="32"/>
        </w:rPr>
        <w:t>收入支出总体与上年相比，减少308.78万元，下降19.94%，主要原因是：本年昌吉州州级统筹社会保险扩面征收工作经费、医疗服务与保障能力提升补助资金（医药价格能力提升补助部分）等经费较上年减少，导致经费较上年减少。</w:t>
      </w:r>
    </w:p>
    <w:p w14:paraId="3A77BF01">
      <w:pPr>
        <w:spacing w:line="640" w:lineRule="exact"/>
        <w:ind w:firstLine="640"/>
        <w:jc w:val="both"/>
        <w:outlineLvl w:val="2"/>
      </w:pPr>
      <w:r>
        <w:rPr>
          <w:rFonts w:ascii="黑体" w:hAnsi="黑体" w:eastAsia="黑体"/>
          <w:sz w:val="32"/>
        </w:rPr>
        <w:t>二、收入决算情况说明</w:t>
      </w:r>
    </w:p>
    <w:p w14:paraId="74C57603">
      <w:pPr>
        <w:spacing w:line="580" w:lineRule="exact"/>
        <w:ind w:firstLine="640"/>
        <w:jc w:val="both"/>
      </w:pPr>
      <w:r>
        <w:rPr>
          <w:rFonts w:ascii="仿宋_GB2312" w:hAnsi="仿宋_GB2312" w:eastAsia="仿宋_GB2312"/>
          <w:b/>
          <w:sz w:val="32"/>
        </w:rPr>
        <w:t>本年收入1,238.41万元，</w:t>
      </w:r>
      <w:r>
        <w:rPr>
          <w:rFonts w:ascii="仿宋_GB2312" w:hAnsi="仿宋_GB2312" w:eastAsia="仿宋_GB2312"/>
          <w:b w:val="0"/>
          <w:sz w:val="32"/>
        </w:rPr>
        <w:t>其中：财政拨款收入1,222.68万元，占98.73%；上级补助收入0.00万元，占0.00%；事业收入0.00万元，占0.00%；经营收入0.00万元，占0.00%；附属单位上缴收入0.00万元，占0.00%；其他收入15.73万元，占1.27%。</w:t>
      </w:r>
    </w:p>
    <w:p w14:paraId="6538D65B">
      <w:pPr>
        <w:spacing w:line="640" w:lineRule="exact"/>
        <w:ind w:firstLine="640"/>
        <w:jc w:val="both"/>
        <w:outlineLvl w:val="2"/>
      </w:pPr>
      <w:r>
        <w:rPr>
          <w:rFonts w:ascii="黑体" w:hAnsi="黑体" w:eastAsia="黑体"/>
          <w:sz w:val="32"/>
        </w:rPr>
        <w:t>三、支出决算情况说明</w:t>
      </w:r>
    </w:p>
    <w:p w14:paraId="769871BB">
      <w:pPr>
        <w:spacing w:line="580" w:lineRule="exact"/>
        <w:ind w:firstLine="640"/>
        <w:jc w:val="both"/>
      </w:pPr>
      <w:r>
        <w:rPr>
          <w:rFonts w:ascii="仿宋_GB2312" w:hAnsi="仿宋_GB2312" w:eastAsia="仿宋_GB2312"/>
          <w:b/>
          <w:sz w:val="32"/>
        </w:rPr>
        <w:t>本年支出1,238.51万元，</w:t>
      </w:r>
      <w:r>
        <w:rPr>
          <w:rFonts w:ascii="仿宋_GB2312" w:hAnsi="仿宋_GB2312" w:eastAsia="仿宋_GB2312"/>
          <w:b w:val="0"/>
          <w:sz w:val="32"/>
        </w:rPr>
        <w:t>其中：基本支出608.04万元，占49.09%；项目支出630.47万元，占50.91%；上缴上级支出0.00万元，占0.00%；经营支出0.00万元，占0.00%；对附属单位补助支出0.00万元，占0.00%。</w:t>
      </w:r>
    </w:p>
    <w:p w14:paraId="3FAC0DA4">
      <w:pPr>
        <w:spacing w:line="640" w:lineRule="exact"/>
        <w:ind w:firstLine="640"/>
        <w:jc w:val="both"/>
        <w:outlineLvl w:val="2"/>
      </w:pPr>
      <w:r>
        <w:rPr>
          <w:rFonts w:ascii="黑体" w:hAnsi="黑体" w:eastAsia="黑体"/>
          <w:sz w:val="32"/>
        </w:rPr>
        <w:t>四、财政拨款收入支出决算总体情况说明</w:t>
      </w:r>
    </w:p>
    <w:p w14:paraId="0716B45A">
      <w:pPr>
        <w:spacing w:line="580" w:lineRule="exact"/>
        <w:ind w:firstLine="640"/>
        <w:jc w:val="both"/>
      </w:pPr>
      <w:r>
        <w:rPr>
          <w:rFonts w:ascii="仿宋_GB2312" w:hAnsi="仿宋_GB2312" w:eastAsia="仿宋_GB2312"/>
          <w:b/>
          <w:sz w:val="32"/>
        </w:rPr>
        <w:t>2024年度财政拨款收入总计1,222.68万元，</w:t>
      </w:r>
      <w:r>
        <w:rPr>
          <w:rFonts w:ascii="仿宋_GB2312" w:hAnsi="仿宋_GB2312" w:eastAsia="仿宋_GB2312"/>
          <w:b w:val="0"/>
          <w:sz w:val="32"/>
        </w:rPr>
        <w:t>其中：年初财政拨款结转和结余0.00万元，本年财政拨款收入1,222.68万元。</w:t>
      </w:r>
      <w:r>
        <w:rPr>
          <w:rFonts w:ascii="仿宋_GB2312" w:hAnsi="仿宋_GB2312" w:eastAsia="仿宋_GB2312"/>
          <w:b/>
          <w:sz w:val="32"/>
        </w:rPr>
        <w:t>财政拨款支出总计1,222.68万元，</w:t>
      </w:r>
      <w:r>
        <w:rPr>
          <w:rFonts w:ascii="仿宋_GB2312" w:hAnsi="仿宋_GB2312" w:eastAsia="仿宋_GB2312"/>
          <w:b w:val="0"/>
          <w:sz w:val="32"/>
        </w:rPr>
        <w:t>其中：年末财政拨款结转和结余0.00万元，本年财政拨款支出1,222.68万元。</w:t>
      </w:r>
    </w:p>
    <w:p w14:paraId="1F8557C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减少325.48万元，下降21.02%，主要原因是：本年昌吉州州级统筹社会保险扩面征收工作经费、医疗服务与保障能力提升补助资金（医药价格能力提升补助部分）等经费较上年减少，导致经费较上年减少。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年初预算数1,120.42万元，决算数1,222.68万元，预决算差异率9.13%，主要原因是：年中追加中央能力提升补助资金，追加职业年金经费等，导致预决算存在差异。</w:t>
      </w:r>
    </w:p>
    <w:p w14:paraId="05940B47">
      <w:pPr>
        <w:spacing w:line="640" w:lineRule="exact"/>
        <w:ind w:firstLine="640"/>
        <w:jc w:val="both"/>
        <w:outlineLvl w:val="2"/>
      </w:pPr>
      <w:r>
        <w:rPr>
          <w:rFonts w:ascii="黑体" w:hAnsi="黑体" w:eastAsia="黑体"/>
          <w:sz w:val="32"/>
        </w:rPr>
        <w:t>五、一般公共预算财政拨款支出决算情况说明</w:t>
      </w:r>
    </w:p>
    <w:p w14:paraId="2CCE8FF5">
      <w:pPr>
        <w:spacing w:line="640" w:lineRule="exact"/>
        <w:ind w:firstLine="640"/>
        <w:jc w:val="both"/>
        <w:outlineLvl w:val="3"/>
      </w:pPr>
      <w:r>
        <w:rPr>
          <w:rFonts w:ascii="楷体_GB2312" w:hAnsi="楷体_GB2312" w:eastAsia="楷体_GB2312"/>
          <w:b/>
          <w:sz w:val="32"/>
        </w:rPr>
        <w:t>（一）一般公共预算财政拨款支出决算总体情况</w:t>
      </w:r>
    </w:p>
    <w:p w14:paraId="2BCC7556">
      <w:pPr>
        <w:spacing w:line="580" w:lineRule="exact"/>
        <w:ind w:firstLine="640"/>
        <w:jc w:val="both"/>
      </w:pPr>
      <w:r>
        <w:rPr>
          <w:rFonts w:ascii="仿宋_GB2312" w:hAnsi="仿宋_GB2312" w:eastAsia="仿宋_GB2312"/>
          <w:b/>
          <w:sz w:val="32"/>
        </w:rPr>
        <w:t>2024年度一般公共预算财政拨款支出1,222.68万元，</w:t>
      </w:r>
      <w:r>
        <w:rPr>
          <w:rFonts w:ascii="仿宋_GB2312" w:hAnsi="仿宋_GB2312" w:eastAsia="仿宋_GB2312"/>
          <w:b w:val="0"/>
          <w:sz w:val="32"/>
        </w:rPr>
        <w:t>占本年支出合计的98.72%。</w:t>
      </w:r>
      <w:r>
        <w:rPr>
          <w:rFonts w:ascii="仿宋_GB2312" w:hAnsi="仿宋_GB2312" w:eastAsia="仿宋_GB2312"/>
          <w:b/>
          <w:sz w:val="32"/>
        </w:rPr>
        <w:t>与上年相比，</w:t>
      </w:r>
      <w:r>
        <w:rPr>
          <w:rFonts w:ascii="仿宋_GB2312" w:hAnsi="仿宋_GB2312" w:eastAsia="仿宋_GB2312"/>
          <w:b w:val="0"/>
          <w:sz w:val="32"/>
        </w:rPr>
        <w:t>减少325.48万元，下降21.02%，主要原因是：本年昌吉州州级统筹社会保险扩面征收工作经费、医疗服务与保障能力提升补助资金（医药价格能力提升补助部分）等经费较上年减少，导致经费较上年减少。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年初预算数1,120.42万元，决算数1,222.68万元，预决算差异率9.13%，主要原因是：年中追加中央能力提升补助资金，追加职业年金经费等，导致预决算存在差异。</w:t>
      </w:r>
    </w:p>
    <w:p w14:paraId="7F78EFAF">
      <w:pPr>
        <w:spacing w:line="640" w:lineRule="exact"/>
        <w:ind w:firstLine="640"/>
        <w:jc w:val="both"/>
        <w:outlineLvl w:val="3"/>
      </w:pPr>
      <w:r>
        <w:rPr>
          <w:rFonts w:ascii="楷体_GB2312" w:hAnsi="楷体_GB2312" w:eastAsia="楷体_GB2312"/>
          <w:b/>
          <w:sz w:val="32"/>
        </w:rPr>
        <w:t>（二）一般公共预算财政拨款支出决算结构情况</w:t>
      </w:r>
    </w:p>
    <w:p w14:paraId="590ECB91">
      <w:pPr>
        <w:spacing w:line="580" w:lineRule="exact"/>
        <w:ind w:firstLine="640"/>
        <w:jc w:val="both"/>
      </w:pPr>
      <w:r>
        <w:rPr>
          <w:rFonts w:ascii="仿宋_GB2312" w:hAnsi="仿宋_GB2312" w:eastAsia="仿宋_GB2312"/>
          <w:b w:val="0"/>
          <w:sz w:val="32"/>
        </w:rPr>
        <w:t>1.社会保障和就业支出(类)84.68万元,占6.93%。</w:t>
      </w:r>
    </w:p>
    <w:p w14:paraId="46424BBC">
      <w:pPr>
        <w:spacing w:line="580" w:lineRule="exact"/>
        <w:ind w:firstLine="640"/>
        <w:jc w:val="both"/>
      </w:pPr>
      <w:r>
        <w:rPr>
          <w:rFonts w:ascii="仿宋_GB2312" w:hAnsi="仿宋_GB2312" w:eastAsia="仿宋_GB2312"/>
          <w:b w:val="0"/>
          <w:sz w:val="32"/>
        </w:rPr>
        <w:t>2.卫生健康支出(类)1,092.66万元,占89.37%。</w:t>
      </w:r>
    </w:p>
    <w:p w14:paraId="67945E2C">
      <w:pPr>
        <w:spacing w:line="580" w:lineRule="exact"/>
        <w:ind w:firstLine="640"/>
        <w:jc w:val="both"/>
      </w:pPr>
      <w:r>
        <w:rPr>
          <w:rFonts w:ascii="仿宋_GB2312" w:hAnsi="仿宋_GB2312" w:eastAsia="仿宋_GB2312"/>
          <w:b w:val="0"/>
          <w:sz w:val="32"/>
        </w:rPr>
        <w:t>3.住房保障支出(类)45.34万元,占3.71%。</w:t>
      </w:r>
    </w:p>
    <w:p w14:paraId="49ACFD63">
      <w:pPr>
        <w:spacing w:line="640" w:lineRule="exact"/>
        <w:ind w:firstLine="640"/>
        <w:jc w:val="both"/>
        <w:outlineLvl w:val="3"/>
      </w:pPr>
      <w:r>
        <w:rPr>
          <w:rFonts w:ascii="楷体_GB2312" w:hAnsi="楷体_GB2312" w:eastAsia="楷体_GB2312"/>
          <w:b/>
          <w:sz w:val="32"/>
        </w:rPr>
        <w:t>（三）一般公共预算财政拨款支出决算具体情况</w:t>
      </w:r>
    </w:p>
    <w:p w14:paraId="310E8397">
      <w:pPr>
        <w:spacing w:line="580" w:lineRule="exact"/>
        <w:ind w:firstLine="640"/>
        <w:jc w:val="both"/>
      </w:pPr>
      <w:r>
        <w:rPr>
          <w:rFonts w:ascii="仿宋_GB2312" w:hAnsi="仿宋_GB2312" w:eastAsia="仿宋_GB2312"/>
          <w:b w:val="0"/>
          <w:sz w:val="32"/>
        </w:rPr>
        <w:t>1.一般公共服务支出(类)财政事务(款)信息化建设(项):支出决算数为0.00万元，比上年决算减少14.27万元，下降100.00%,主要原因是：本年减少信息化建设项目，设备购置支出，相应支出减少。</w:t>
      </w:r>
    </w:p>
    <w:p w14:paraId="5C16B457">
      <w:pPr>
        <w:spacing w:line="580" w:lineRule="exact"/>
        <w:ind w:firstLine="640"/>
        <w:jc w:val="both"/>
      </w:pPr>
      <w:r>
        <w:rPr>
          <w:rFonts w:ascii="仿宋_GB2312" w:hAnsi="仿宋_GB2312" w:eastAsia="仿宋_GB2312"/>
          <w:b w:val="0"/>
          <w:sz w:val="32"/>
        </w:rPr>
        <w:t>2.一般公共服务支出(类)统战事务(款)宗教事务(项):支出决算数为0.00万元，比上年决算减少1.20万元，下降100.00%,主要原因是：本年减少驻寺人员补贴，导致经费减少。</w:t>
      </w:r>
    </w:p>
    <w:p w14:paraId="66853FAF">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3.社会保障和就业支出(类)行政事业单位养老支出(款)行政单位离退休(项):支出决算数为0.25万元，比上年决算增加0.25万元，增长100.00%,主要原因是：本年退休人员增加，新增此科目，导致退休费支出增加。</w:t>
      </w:r>
    </w:p>
    <w:p w14:paraId="411B0FEF">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56.29万元，比上年决算增加4.79万元，增长9.30%,主要原因是：本年在职人员工资基数调增，养老缴费基数上涨，相应支出增加。</w:t>
      </w:r>
    </w:p>
    <w:p w14:paraId="4140BB7A">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5.社会保障和就业支出(类)行政事业单位养老支出(款)机关事业单位职业年金缴费支出(项):支出决算数为28.14万元，比上年决算减少6.27万元，下降18.22%,主要原因是：本年在职人员转退休，职业年金减少。</w:t>
      </w:r>
    </w:p>
    <w:p w14:paraId="5A90F7E8">
      <w:pPr>
        <w:spacing w:line="580" w:lineRule="exact"/>
        <w:ind w:firstLine="640"/>
        <w:jc w:val="both"/>
      </w:pPr>
      <w:r>
        <w:rPr>
          <w:rFonts w:ascii="仿宋_GB2312" w:hAnsi="仿宋_GB2312" w:eastAsia="仿宋_GB2312"/>
          <w:b w:val="0"/>
          <w:sz w:val="32"/>
        </w:rPr>
        <w:t>6.社会保障和就业支出(类)企业改革补助(款)其他企业改革发展补助(项):支出决算数为0.00万元，比上年决算减少28.81万元，下降100.00%,主要原因是：本年减少国有企业职工医疗费项目支出。</w:t>
      </w:r>
    </w:p>
    <w:p w14:paraId="2DD896FB">
      <w:pPr>
        <w:spacing w:line="580" w:lineRule="exact"/>
        <w:ind w:firstLine="640"/>
        <w:jc w:val="both"/>
      </w:pPr>
      <w:r>
        <w:rPr>
          <w:rFonts w:ascii="仿宋_GB2312" w:hAnsi="仿宋_GB2312" w:eastAsia="仿宋_GB2312"/>
          <w:b w:val="0"/>
          <w:sz w:val="32"/>
        </w:rPr>
        <w:t>7.卫生健康支出(类)行政事业单位医疗(款)行政单位医疗(项):支出决算数为10.29万元，比上年决算增加0.03万元，增长0.29%,主要原因是：本年在职人员工资基数调增，医疗缴费基数上涨，相应支出增加。</w:t>
      </w:r>
    </w:p>
    <w:p w14:paraId="710AB6FB">
      <w:pPr>
        <w:spacing w:line="580" w:lineRule="exact"/>
        <w:ind w:firstLine="640"/>
        <w:jc w:val="both"/>
      </w:pPr>
      <w:r>
        <w:rPr>
          <w:rFonts w:ascii="仿宋_GB2312" w:hAnsi="仿宋_GB2312" w:eastAsia="仿宋_GB2312"/>
          <w:b w:val="0"/>
          <w:sz w:val="32"/>
        </w:rPr>
        <w:t>8.卫生健康支出(类)行政事业单位医疗(款)事业单位医疗(项):支出决算数为23.47万元，比上年决算增加7.50万元，增长46.96%,主要原因是：本年在职人员工资基数调增，医疗缴费基数上涨，相应支出增加。</w:t>
      </w:r>
    </w:p>
    <w:p w14:paraId="1FA38F71">
      <w:pPr>
        <w:spacing w:line="580" w:lineRule="exact"/>
        <w:ind w:firstLine="640"/>
        <w:jc w:val="both"/>
      </w:pPr>
      <w:r>
        <w:rPr>
          <w:rFonts w:ascii="仿宋_GB2312" w:hAnsi="仿宋_GB2312" w:eastAsia="仿宋_GB2312"/>
          <w:b w:val="0"/>
          <w:sz w:val="32"/>
        </w:rPr>
        <w:t>9.卫生健康支出(类)行政事业单位医疗(款)公务员医疗补助(项):支出决算数为1.76万元，比上年决算增加0.12万元，增长7.32%,主要原因是：本年在职人员工资基数调增，医疗缴费基数上涨，相应支出增加。</w:t>
      </w:r>
    </w:p>
    <w:p w14:paraId="48D834CF">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10.卫生健康支出(类)行政事业单位医疗(款)其他行政事业单位医疗支出(项):支出决算数为7.83万元，比上年决算减少0.12万元，下降1.51%,主要原因是：本年在职人员转退休，其他行政事业单位医疗支出减少。</w:t>
      </w:r>
    </w:p>
    <w:p w14:paraId="7B8B1E71">
      <w:pPr>
        <w:spacing w:line="580" w:lineRule="exact"/>
        <w:ind w:firstLine="640"/>
        <w:jc w:val="both"/>
      </w:pPr>
      <w:r>
        <w:rPr>
          <w:rFonts w:ascii="仿宋_GB2312" w:hAnsi="仿宋_GB2312" w:eastAsia="仿宋_GB2312"/>
          <w:b w:val="0"/>
          <w:sz w:val="32"/>
        </w:rPr>
        <w:t>11.卫生健康支出(类)医疗保障管理事务(款)行政运行(项):支出决算数为442.32万元，比上年决算增加12.52万元，增长2.91%,主要原因是：本年在职人员工资调增，导致相关人员经费较上年有所增加。</w:t>
      </w:r>
    </w:p>
    <w:p w14:paraId="42531008">
      <w:pPr>
        <w:spacing w:line="580" w:lineRule="exact"/>
        <w:ind w:firstLine="640"/>
        <w:jc w:val="both"/>
      </w:pPr>
      <w:r>
        <w:rPr>
          <w:rFonts w:ascii="仿宋_GB2312" w:hAnsi="仿宋_GB2312" w:eastAsia="仿宋_GB2312"/>
          <w:b w:val="0"/>
          <w:sz w:val="32"/>
        </w:rPr>
        <w:t>12.卫生健康支出(类)医疗保障管理事务(款)一般行政管理事务(项):支出决算数为191.87万元，比上年决算增加8.88万元，增长4.85%,主要原因是：本年增加中央保障能力提升补助资金，相应支出增加。</w:t>
      </w:r>
    </w:p>
    <w:p w14:paraId="76EAB3B4">
      <w:pPr>
        <w:spacing w:line="580" w:lineRule="exact"/>
        <w:ind w:firstLine="640"/>
        <w:jc w:val="both"/>
      </w:pPr>
      <w:r>
        <w:rPr>
          <w:rFonts w:ascii="仿宋_GB2312" w:hAnsi="仿宋_GB2312" w:eastAsia="仿宋_GB2312"/>
          <w:b w:val="0"/>
          <w:sz w:val="32"/>
        </w:rPr>
        <w:t>13.卫生健康支出(类)医疗保障管理事务(款)医疗保障经办事务(项):支出决算数为12.70万元，比上年决算减少2.01万元，下降13.66%,主要原因是：本年昌吉州州级统筹社会保险扩面征收工作经费较上年减少。</w:t>
      </w:r>
    </w:p>
    <w:p w14:paraId="4A60B4CB">
      <w:pPr>
        <w:spacing w:line="580" w:lineRule="exact"/>
        <w:ind w:firstLine="640"/>
        <w:jc w:val="both"/>
      </w:pPr>
      <w:r>
        <w:rPr>
          <w:rFonts w:ascii="仿宋_GB2312" w:hAnsi="仿宋_GB2312" w:eastAsia="仿宋_GB2312"/>
          <w:b w:val="0"/>
          <w:sz w:val="32"/>
        </w:rPr>
        <w:t>14.卫生健康支出(类)医疗保障管理事务(款)其他医疗保障管理事务支出(项):支出决算数为402.42万元，比上年决算减少309.38万元，下降43.46%,主要原因是：本年医疗服务与保障能力提升补助资金（医药价格能力提升补助部分）较上年减少，相应支出减少。</w:t>
      </w:r>
    </w:p>
    <w:p w14:paraId="41CAB5F5">
      <w:pPr>
        <w:spacing w:line="580" w:lineRule="exact"/>
        <w:ind w:firstLine="640"/>
        <w:jc w:val="both"/>
      </w:pPr>
      <w:r>
        <w:rPr>
          <w:rFonts w:ascii="仿宋_GB2312" w:hAnsi="仿宋_GB2312" w:eastAsia="仿宋_GB2312"/>
          <w:b w:val="0"/>
          <w:sz w:val="32"/>
        </w:rPr>
        <w:t>15.住房保障支出(类)住房改革支出(款)住房公积金(项):支出决算数为45.34万元，比上年决算增加4.55万元，增长11.15%,主要原因是：本年在职人员工资基数调增，公积金缴费基数上涨，相应支出增加。</w:t>
      </w:r>
    </w:p>
    <w:p w14:paraId="5D7893EF">
      <w:pPr>
        <w:spacing w:line="580" w:lineRule="exact"/>
        <w:ind w:firstLine="640"/>
        <w:jc w:val="both"/>
        <w:rPr>
          <w:rFonts w:hint="eastAsia" w:eastAsia="仿宋_GB2312"/>
          <w:lang w:val="en-US" w:eastAsia="zh-CN"/>
        </w:rPr>
      </w:pPr>
      <w:r>
        <w:rPr>
          <w:rFonts w:ascii="仿宋_GB2312" w:hAnsi="仿宋_GB2312" w:eastAsia="仿宋_GB2312"/>
          <w:b w:val="0"/>
          <w:sz w:val="32"/>
        </w:rPr>
        <w:t>16.其他支出(类)其他支出(款)其他支出(项):支出决算数为0.00万元，比上年决算减少2.07万元，下降100.00%,主要原因是：本年减少为民办实事经费。</w:t>
      </w:r>
    </w:p>
    <w:p w14:paraId="6C20D664">
      <w:pPr>
        <w:spacing w:line="640" w:lineRule="exact"/>
        <w:ind w:firstLine="640"/>
        <w:jc w:val="both"/>
        <w:outlineLvl w:val="2"/>
      </w:pPr>
      <w:r>
        <w:rPr>
          <w:rFonts w:ascii="黑体" w:hAnsi="黑体" w:eastAsia="黑体"/>
          <w:sz w:val="32"/>
        </w:rPr>
        <w:t>六、一般公共预算财政拨款基本支出决算情况说明</w:t>
      </w:r>
    </w:p>
    <w:p w14:paraId="32190783">
      <w:pPr>
        <w:spacing w:line="580" w:lineRule="exact"/>
        <w:ind w:firstLine="640"/>
        <w:jc w:val="both"/>
      </w:pPr>
      <w:r>
        <w:rPr>
          <w:rFonts w:ascii="仿宋_GB2312" w:hAnsi="仿宋_GB2312" w:eastAsia="仿宋_GB2312"/>
          <w:b w:val="0"/>
          <w:sz w:val="32"/>
        </w:rPr>
        <w:t>2024年度一般公共预算财政拨款基本支出608.04万元，其中：</w:t>
      </w:r>
      <w:r>
        <w:rPr>
          <w:rFonts w:ascii="仿宋_GB2312" w:hAnsi="仿宋_GB2312" w:eastAsia="仿宋_GB2312"/>
          <w:b/>
          <w:sz w:val="32"/>
        </w:rPr>
        <w:t>人员经费567.02万元，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66FD3849">
      <w:pPr>
        <w:spacing w:line="580" w:lineRule="exact"/>
        <w:ind w:firstLine="640"/>
        <w:jc w:val="both"/>
      </w:pPr>
      <w:r>
        <w:rPr>
          <w:rFonts w:ascii="仿宋_GB2312" w:hAnsi="仿宋_GB2312" w:eastAsia="仿宋_GB2312"/>
          <w:b/>
          <w:sz w:val="32"/>
        </w:rPr>
        <w:t>公用经费41.02万元，</w:t>
      </w:r>
      <w:r>
        <w:rPr>
          <w:rFonts w:ascii="仿宋_GB2312" w:hAnsi="仿宋_GB2312" w:eastAsia="仿宋_GB2312"/>
          <w:b w:val="0"/>
          <w:sz w:val="32"/>
        </w:rPr>
        <w:t>包括：办公费、印刷费、水费、电费、邮电费、物业管理费、差旅费、维修（护）费、公务接待费、劳务费、委托业务费、工会经费、福利费、公务用车运行维护费、其他交通费用、其他商品和服务支出。</w:t>
      </w:r>
    </w:p>
    <w:p w14:paraId="5F6A4FB0">
      <w:pPr>
        <w:spacing w:line="640" w:lineRule="exact"/>
        <w:ind w:firstLine="640"/>
        <w:jc w:val="both"/>
        <w:outlineLvl w:val="2"/>
      </w:pPr>
      <w:r>
        <w:rPr>
          <w:rFonts w:ascii="黑体" w:hAnsi="黑体" w:eastAsia="黑体"/>
          <w:sz w:val="32"/>
        </w:rPr>
        <w:t>七、政府性基金预算财政拨款收入支出决算情况说明</w:t>
      </w:r>
    </w:p>
    <w:p w14:paraId="03ABF4E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104166B">
      <w:pPr>
        <w:spacing w:line="640" w:lineRule="exact"/>
        <w:ind w:firstLine="640"/>
        <w:jc w:val="both"/>
        <w:outlineLvl w:val="2"/>
      </w:pPr>
      <w:r>
        <w:rPr>
          <w:rFonts w:ascii="黑体" w:hAnsi="黑体" w:eastAsia="黑体"/>
          <w:sz w:val="32"/>
        </w:rPr>
        <w:t>八、国有资本经营预算财政拨款收入支出决算情况说明</w:t>
      </w:r>
    </w:p>
    <w:p w14:paraId="6B5D09C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CDAB7D2">
      <w:pPr>
        <w:spacing w:line="640" w:lineRule="exact"/>
        <w:ind w:firstLine="640"/>
        <w:jc w:val="both"/>
        <w:outlineLvl w:val="2"/>
      </w:pPr>
      <w:r>
        <w:rPr>
          <w:rFonts w:ascii="黑体" w:hAnsi="黑体" w:eastAsia="黑体"/>
          <w:sz w:val="32"/>
        </w:rPr>
        <w:t>九、财政拨款“三公”经费支出决算情况说明</w:t>
      </w:r>
    </w:p>
    <w:p w14:paraId="331AEFDF">
      <w:pPr>
        <w:spacing w:line="580" w:lineRule="exact"/>
        <w:ind w:firstLine="640"/>
        <w:jc w:val="both"/>
      </w:pPr>
      <w:r>
        <w:rPr>
          <w:rFonts w:ascii="仿宋_GB2312" w:hAnsi="仿宋_GB2312" w:eastAsia="仿宋_GB2312"/>
          <w:b/>
          <w:sz w:val="32"/>
        </w:rPr>
        <w:t>2024年度财政拨款“三公”经费支出7.65万元，</w:t>
      </w:r>
      <w:r>
        <w:rPr>
          <w:rFonts w:ascii="仿宋_GB2312" w:hAnsi="仿宋_GB2312" w:eastAsia="仿宋_GB2312"/>
          <w:b w:val="0"/>
          <w:sz w:val="32"/>
        </w:rPr>
        <w:t>比上年增加4.37万元，增长132.83%，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7.32万元，占95.69%，比上年增加4.41万元，增长151.55%，主要原因是：本年因业务需求，用车次数增加，燃油费增加，导致公务用车运行维护费较上年增加。公务接待费支出0.34万元，占4.44%，比上年减少0.04万元，下降10.53%，主要原因是：严格落实中央八项规定精神，厉行节约，减少公务接待费。</w:t>
      </w:r>
    </w:p>
    <w:p w14:paraId="7323A93A">
      <w:pPr>
        <w:spacing w:line="580" w:lineRule="exact"/>
        <w:ind w:firstLine="640"/>
        <w:jc w:val="both"/>
      </w:pPr>
      <w:r>
        <w:rPr>
          <w:rFonts w:ascii="仿宋_GB2312" w:hAnsi="仿宋_GB2312" w:eastAsia="仿宋_GB2312"/>
          <w:b/>
          <w:sz w:val="32"/>
        </w:rPr>
        <w:t>具体情况如下：</w:t>
      </w:r>
    </w:p>
    <w:p w14:paraId="0894580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8E61BC0">
      <w:pPr>
        <w:spacing w:line="580" w:lineRule="exact"/>
        <w:ind w:firstLine="640"/>
        <w:jc w:val="both"/>
      </w:pPr>
      <w:r>
        <w:rPr>
          <w:rFonts w:ascii="仿宋_GB2312" w:hAnsi="仿宋_GB2312" w:eastAsia="仿宋_GB2312"/>
          <w:b w:val="0"/>
          <w:sz w:val="32"/>
        </w:rPr>
        <w:t>公务用车购置及运行维护费7.32万元，其中：公务用车购置费0.00万元，公务用车运行维护费7.32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0C3BBF88">
      <w:pPr>
        <w:spacing w:line="580" w:lineRule="exact"/>
        <w:ind w:firstLine="640"/>
        <w:jc w:val="both"/>
      </w:pPr>
      <w:r>
        <w:rPr>
          <w:rFonts w:ascii="仿宋_GB2312" w:hAnsi="仿宋_GB2312" w:eastAsia="仿宋_GB2312"/>
          <w:b w:val="0"/>
          <w:sz w:val="32"/>
        </w:rPr>
        <w:t>公务接待费0.34万元，开支内容包括因医保经办调研活动产生的就餐费。单位全年安排的国内公务接待3批次，28人次。</w:t>
      </w:r>
    </w:p>
    <w:p w14:paraId="589AC71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7.65万元，决算数7.65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7.32万元，决算数7.32万元，预决算差异率0.00%，主要原因是：严格按照预算执行，预决算无差异。公务接待费全年预算数0.34万元，决算数0.34万元，预决算差异率0.00%，主要原因是：严格按照预算执行，预决算无差异。</w:t>
      </w:r>
    </w:p>
    <w:p w14:paraId="1F501E5F">
      <w:pPr>
        <w:spacing w:line="640" w:lineRule="exact"/>
        <w:ind w:firstLine="640"/>
        <w:jc w:val="both"/>
        <w:outlineLvl w:val="2"/>
      </w:pPr>
      <w:r>
        <w:rPr>
          <w:rFonts w:ascii="黑体" w:hAnsi="黑体" w:eastAsia="黑体"/>
          <w:sz w:val="32"/>
        </w:rPr>
        <w:t>十、其他重要事项的情况说明</w:t>
      </w:r>
    </w:p>
    <w:p w14:paraId="34CB35EC">
      <w:pPr>
        <w:spacing w:line="640" w:lineRule="exact"/>
        <w:ind w:firstLine="640"/>
        <w:jc w:val="both"/>
        <w:outlineLvl w:val="3"/>
      </w:pPr>
      <w:r>
        <w:rPr>
          <w:rFonts w:ascii="楷体_GB2312" w:hAnsi="楷体_GB2312" w:eastAsia="楷体_GB2312"/>
          <w:b/>
          <w:sz w:val="32"/>
        </w:rPr>
        <w:t>（一）机关运行经费及公用经费支出情况</w:t>
      </w:r>
    </w:p>
    <w:p w14:paraId="17DB50AC">
      <w:pPr>
        <w:spacing w:line="580" w:lineRule="exact"/>
        <w:ind w:firstLine="640"/>
        <w:jc w:val="both"/>
      </w:pPr>
      <w:r>
        <w:rPr>
          <w:rFonts w:ascii="仿宋_GB2312" w:hAnsi="仿宋_GB2312" w:eastAsia="仿宋_GB2312"/>
          <w:b w:val="0"/>
          <w:sz w:val="32"/>
        </w:rPr>
        <w:t>2024年度昌吉回族自治州医疗保障局（行政单位和参照公务员法管理事业单位）机关运行经费支出41.02万元，比上年增加12.61万元，增长44.39%，主要原因是：本年增加办公费、差旅费等。</w:t>
      </w:r>
    </w:p>
    <w:p w14:paraId="57D51ABA">
      <w:pPr>
        <w:spacing w:line="640" w:lineRule="exact"/>
        <w:ind w:firstLine="640"/>
        <w:jc w:val="both"/>
        <w:outlineLvl w:val="3"/>
      </w:pPr>
      <w:r>
        <w:rPr>
          <w:rFonts w:ascii="楷体_GB2312" w:hAnsi="楷体_GB2312" w:eastAsia="楷体_GB2312"/>
          <w:b/>
          <w:sz w:val="32"/>
        </w:rPr>
        <w:t>（二）政府采购情况</w:t>
      </w:r>
    </w:p>
    <w:p w14:paraId="58BAF517">
      <w:pPr>
        <w:spacing w:line="580" w:lineRule="exact"/>
        <w:ind w:firstLine="640"/>
        <w:jc w:val="both"/>
      </w:pPr>
      <w:r>
        <w:rPr>
          <w:rFonts w:ascii="仿宋_GB2312" w:hAnsi="仿宋_GB2312" w:eastAsia="仿宋_GB2312"/>
          <w:b w:val="0"/>
          <w:sz w:val="32"/>
        </w:rPr>
        <w:t>2024年度政府采购支出总额287.78万元，其中：政府采购货物支出19.73万元、政府采购工程支出0.00万元、政府采购服务支出268.05万元。</w:t>
      </w:r>
    </w:p>
    <w:p w14:paraId="31C2B400">
      <w:pPr>
        <w:spacing w:line="580" w:lineRule="exact"/>
        <w:ind w:firstLine="640"/>
        <w:jc w:val="both"/>
      </w:pPr>
      <w:r>
        <w:rPr>
          <w:rFonts w:ascii="仿宋_GB2312" w:hAnsi="仿宋_GB2312" w:eastAsia="仿宋_GB2312"/>
          <w:b w:val="0"/>
          <w:sz w:val="32"/>
        </w:rPr>
        <w:t>授予中小企业合同金额287.78万元，占政府采购支出总额的100.00%，其中：授予小微企业合同金额287.78万元，占政府采购支出总额的100.00%。</w:t>
      </w:r>
    </w:p>
    <w:p w14:paraId="15185977">
      <w:pPr>
        <w:spacing w:line="640" w:lineRule="exact"/>
        <w:ind w:firstLine="640"/>
        <w:jc w:val="both"/>
        <w:outlineLvl w:val="3"/>
      </w:pPr>
      <w:r>
        <w:rPr>
          <w:rFonts w:ascii="楷体_GB2312" w:hAnsi="楷体_GB2312" w:eastAsia="楷体_GB2312"/>
          <w:b/>
          <w:sz w:val="32"/>
        </w:rPr>
        <w:t>（三）国有资产占用情况说明</w:t>
      </w:r>
    </w:p>
    <w:p w14:paraId="646D16FC">
      <w:pPr>
        <w:spacing w:line="580" w:lineRule="exact"/>
        <w:ind w:firstLine="640"/>
        <w:jc w:val="both"/>
      </w:pPr>
      <w:r>
        <w:rPr>
          <w:rFonts w:ascii="仿宋_GB2312" w:hAnsi="仿宋_GB2312" w:eastAsia="仿宋_GB2312"/>
          <w:b w:val="0"/>
          <w:sz w:val="32"/>
        </w:rPr>
        <w:t>截至2024年12月31日，房屋0.00平方米，价值0.00万元。车辆1辆，价值19.77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790C1108">
      <w:pPr>
        <w:spacing w:line="640" w:lineRule="exact"/>
        <w:ind w:firstLine="640"/>
        <w:jc w:val="both"/>
        <w:outlineLvl w:val="2"/>
      </w:pPr>
      <w:r>
        <w:rPr>
          <w:rFonts w:ascii="黑体" w:hAnsi="黑体" w:eastAsia="黑体"/>
          <w:sz w:val="32"/>
        </w:rPr>
        <w:t>十一、预算绩效的情况说明</w:t>
      </w:r>
    </w:p>
    <w:p w14:paraId="217405EC">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1,239.70万元，实际执行总额1,238.51万元；预算绩效评价项目11个，全年预算数682.26万元，全年执行数680.70万元。预算绩效管理取得的成效：一是全面落实全民参保计划，聚焦大学生、新生儿、新业态从业人员等重点人群做好参保工作，确保基本医疗保险参保率稳定在99%以上</w:t>
      </w:r>
      <w:r>
        <w:rPr>
          <w:rFonts w:hint="eastAsia" w:ascii="仿宋_GB2312" w:hAnsi="仿宋_GB2312" w:eastAsia="仿宋_GB2312"/>
          <w:b w:val="0"/>
          <w:sz w:val="32"/>
          <w:lang w:eastAsia="zh-CN"/>
        </w:rPr>
        <w:t>，</w:t>
      </w:r>
      <w:r>
        <w:rPr>
          <w:rFonts w:ascii="仿宋_GB2312" w:hAnsi="仿宋_GB2312" w:eastAsia="仿宋_GB2312"/>
          <w:b w:val="0"/>
          <w:sz w:val="32"/>
        </w:rPr>
        <w:t>二是加强基金监管，监管制度体系健全完备，有力保障基金安全；三是开展价格监测点培训，提升干部队伍素质，高效服务参保群众；四是全面落实按疾病诊断相关分组（DRG）付费改革，推进DRG支付</w:t>
      </w:r>
      <w:r>
        <w:rPr>
          <w:rFonts w:hint="eastAsia" w:ascii="仿宋_GB2312" w:hAnsi="仿宋_GB2312" w:eastAsia="仿宋_GB2312"/>
          <w:b w:val="0"/>
          <w:sz w:val="32"/>
          <w:lang w:eastAsia="zh-CN"/>
        </w:rPr>
        <w:t>方式</w:t>
      </w:r>
      <w:r>
        <w:rPr>
          <w:rFonts w:ascii="仿宋_GB2312" w:hAnsi="仿宋_GB2312" w:eastAsia="仿宋_GB2312"/>
          <w:b w:val="0"/>
          <w:sz w:val="32"/>
        </w:rPr>
        <w:t>改革工作，提高医疗保险管理服务能力，满足参保群众日益增长的医疗保障需求；五是通过印刷医保宣传资料，视频宣传，提高群众医保政策知晓率。发现的问题及原因：一是绩效指标的明确性、可衡量性、相关性还需进一步提升。预算精细化管理还需完善，预算编制管理水平仍有进一步提升的空间；二是基金监管方式有待提高，运用信息化手段监管更智能；三是加强医保队伍建设，提高医保经办服务水平的能力有待加强。下一步改进措施：一是高度重视财政预决算工作，加强预算的约束力。加强内部管理，严格执行预算，坚持厉行节约，进一步降低财务支出；二是提高基金监管智能化方式，加强基金监管的能力；三是通过提升业务经办人员的业务水平，加强培训，达到提高经办人员的服务水平，加强医保队伍建设。具体附整体支出绩效自评表，项目支出绩效自评表和评价报告。</w:t>
      </w:r>
    </w:p>
    <w:p w14:paraId="5696A69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2F70F53">
        <w:tblPrEx>
          <w:tblCellMar>
            <w:top w:w="0" w:type="dxa"/>
            <w:left w:w="108" w:type="dxa"/>
            <w:bottom w:w="0" w:type="dxa"/>
            <w:right w:w="108" w:type="dxa"/>
          </w:tblCellMar>
        </w:tblPrEx>
        <w:tc>
          <w:tcPr>
            <w:tcW w:w="8847" w:type="dxa"/>
            <w:gridSpan w:val="9"/>
            <w:vAlign w:val="center"/>
          </w:tcPr>
          <w:p w14:paraId="7401B271">
            <w:pPr>
              <w:jc w:val="center"/>
            </w:pPr>
            <w:r>
              <w:rPr>
                <w:rFonts w:ascii="宋体" w:hAnsi="宋体" w:eastAsia="宋体"/>
                <w:sz w:val="24"/>
              </w:rPr>
              <w:t>单位整体支出绩效自评表</w:t>
            </w:r>
          </w:p>
        </w:tc>
      </w:tr>
      <w:tr w14:paraId="3D562E40">
        <w:tblPrEx>
          <w:tblCellMar>
            <w:top w:w="0" w:type="dxa"/>
            <w:left w:w="108" w:type="dxa"/>
            <w:bottom w:w="0" w:type="dxa"/>
            <w:right w:w="108" w:type="dxa"/>
          </w:tblCellMar>
        </w:tblPrEx>
        <w:tc>
          <w:tcPr>
            <w:tcW w:w="8847" w:type="dxa"/>
            <w:gridSpan w:val="9"/>
            <w:vAlign w:val="center"/>
          </w:tcPr>
          <w:p w14:paraId="5AA1E69A">
            <w:pPr>
              <w:jc w:val="center"/>
            </w:pPr>
            <w:r>
              <w:rPr>
                <w:rFonts w:ascii="宋体" w:hAnsi="宋体" w:eastAsia="宋体"/>
                <w:sz w:val="24"/>
              </w:rPr>
              <w:t>（2024年度）</w:t>
            </w:r>
          </w:p>
        </w:tc>
      </w:tr>
      <w:tr w14:paraId="5E44B39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91DC7">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6008B82">
            <w:pPr>
              <w:jc w:val="center"/>
            </w:pPr>
            <w:r>
              <w:rPr>
                <w:rFonts w:ascii="宋体" w:hAnsi="宋体" w:eastAsia="宋体"/>
                <w:sz w:val="16"/>
              </w:rPr>
              <w:t>昌吉回族自治州医疗保障局</w:t>
            </w:r>
          </w:p>
        </w:tc>
      </w:tr>
      <w:tr w14:paraId="7D50EA7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9C0C4C">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C063A">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2155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A027FE">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45EF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1E21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34CA5">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208BD0">
            <w:pPr>
              <w:jc w:val="center"/>
            </w:pPr>
            <w:r>
              <w:rPr>
                <w:rFonts w:ascii="宋体" w:hAnsi="宋体" w:eastAsia="宋体"/>
                <w:sz w:val="16"/>
              </w:rPr>
              <w:t>得分</w:t>
            </w:r>
          </w:p>
        </w:tc>
      </w:tr>
      <w:tr w14:paraId="609BA4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80C30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51F2D">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F1868">
            <w:pPr>
              <w:jc w:val="center"/>
            </w:pPr>
            <w:r>
              <w:rPr>
                <w:rFonts w:ascii="宋体" w:hAnsi="宋体" w:eastAsia="宋体"/>
                <w:sz w:val="16"/>
              </w:rPr>
              <w:t>237.92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7ECF7">
            <w:pPr>
              <w:jc w:val="center"/>
            </w:pPr>
            <w:r>
              <w:rPr>
                <w:rFonts w:ascii="宋体" w:hAnsi="宋体" w:eastAsia="宋体"/>
                <w:sz w:val="16"/>
              </w:rPr>
              <w:t>441.92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233F6">
            <w:pPr>
              <w:jc w:val="center"/>
            </w:pPr>
            <w:r>
              <w:rPr>
                <w:rFonts w:ascii="宋体" w:hAnsi="宋体" w:eastAsia="宋体"/>
                <w:sz w:val="16"/>
              </w:rPr>
              <w:t>391.38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1C9A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CB36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CF262F">
            <w:pPr>
              <w:jc w:val="center"/>
            </w:pPr>
            <w:r>
              <w:rPr>
                <w:rFonts w:ascii="宋体" w:hAnsi="宋体" w:eastAsia="宋体"/>
                <w:sz w:val="16"/>
              </w:rPr>
              <w:t>-</w:t>
            </w:r>
          </w:p>
        </w:tc>
      </w:tr>
      <w:tr w14:paraId="5DFE06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C6B8F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8513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47E68C">
            <w:pPr>
              <w:jc w:val="center"/>
            </w:pPr>
            <w:r>
              <w:rPr>
                <w:rFonts w:ascii="宋体" w:hAnsi="宋体" w:eastAsia="宋体"/>
                <w:sz w:val="16"/>
              </w:rPr>
              <w:t>882.50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07C69">
            <w:pPr>
              <w:jc w:val="center"/>
            </w:pPr>
            <w:r>
              <w:rPr>
                <w:rFonts w:ascii="宋体" w:hAnsi="宋体" w:eastAsia="宋体"/>
                <w:sz w:val="16"/>
              </w:rPr>
              <w:t>782.25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BA4EC">
            <w:pPr>
              <w:jc w:val="center"/>
            </w:pPr>
            <w:r>
              <w:rPr>
                <w:rFonts w:ascii="宋体" w:hAnsi="宋体" w:eastAsia="宋体"/>
                <w:sz w:val="16"/>
              </w:rPr>
              <w:t>831.59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3B4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CB9F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3BC52">
            <w:pPr>
              <w:jc w:val="center"/>
            </w:pPr>
            <w:r>
              <w:rPr>
                <w:rFonts w:ascii="宋体" w:hAnsi="宋体" w:eastAsia="宋体"/>
                <w:sz w:val="16"/>
              </w:rPr>
              <w:t>-</w:t>
            </w:r>
          </w:p>
        </w:tc>
      </w:tr>
      <w:tr w14:paraId="044BF29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20F26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425AA">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692C8">
            <w:pPr>
              <w:jc w:val="center"/>
            </w:pPr>
            <w:r>
              <w:rPr>
                <w:rFonts w:ascii="宋体" w:hAnsi="宋体" w:eastAsia="宋体"/>
                <w:sz w:val="16"/>
              </w:rPr>
              <w:t>20.00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49D7C">
            <w:pPr>
              <w:jc w:val="center"/>
            </w:pPr>
            <w:r>
              <w:rPr>
                <w:rFonts w:ascii="宋体" w:hAnsi="宋体" w:eastAsia="宋体"/>
                <w:sz w:val="16"/>
              </w:rPr>
              <w:t>15.53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F2BB8">
            <w:pPr>
              <w:jc w:val="center"/>
            </w:pPr>
            <w:r>
              <w:rPr>
                <w:rFonts w:ascii="宋体" w:hAnsi="宋体" w:eastAsia="宋体"/>
                <w:sz w:val="16"/>
              </w:rPr>
              <w:t>15.54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61BBB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BF5B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5AAD0">
            <w:pPr>
              <w:jc w:val="center"/>
            </w:pPr>
            <w:r>
              <w:rPr>
                <w:rFonts w:ascii="宋体" w:hAnsi="宋体" w:eastAsia="宋体"/>
                <w:sz w:val="16"/>
              </w:rPr>
              <w:t>-</w:t>
            </w:r>
          </w:p>
        </w:tc>
      </w:tr>
      <w:tr w14:paraId="7F6EB77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6B621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9056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DBAAF1">
            <w:pPr>
              <w:jc w:val="center"/>
            </w:pPr>
            <w:r>
              <w:rPr>
                <w:rFonts w:ascii="宋体" w:hAnsi="宋体" w:eastAsia="宋体"/>
                <w:sz w:val="16"/>
              </w:rPr>
              <w:t>1,140.42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665BE">
            <w:pPr>
              <w:jc w:val="center"/>
            </w:pPr>
            <w:r>
              <w:rPr>
                <w:rFonts w:ascii="宋体" w:hAnsi="宋体" w:eastAsia="宋体"/>
                <w:sz w:val="16"/>
              </w:rPr>
              <w:t>1,239.70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33566">
            <w:pPr>
              <w:jc w:val="center"/>
            </w:pPr>
            <w:r>
              <w:rPr>
                <w:rFonts w:ascii="宋体" w:hAnsi="宋体" w:eastAsia="宋体"/>
                <w:sz w:val="16"/>
              </w:rPr>
              <w:t>1,238.51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93C37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97FF12">
            <w:pPr>
              <w:jc w:val="center"/>
            </w:pPr>
            <w:r>
              <w:rPr>
                <w:rFonts w:ascii="宋体" w:hAnsi="宋体" w:eastAsia="宋体"/>
                <w:sz w:val="16"/>
              </w:rPr>
              <w:t>99.9%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C0FB2">
            <w:pPr>
              <w:jc w:val="center"/>
            </w:pPr>
            <w:r>
              <w:rPr>
                <w:rFonts w:ascii="宋体" w:hAnsi="宋体" w:eastAsia="宋体"/>
                <w:sz w:val="16"/>
              </w:rPr>
              <w:t>9.99</w:t>
            </w:r>
          </w:p>
        </w:tc>
      </w:tr>
      <w:tr w14:paraId="0EB651A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1A254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4F62B5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F5EFB8">
            <w:pPr>
              <w:jc w:val="center"/>
            </w:pPr>
            <w:r>
              <w:rPr>
                <w:rFonts w:ascii="宋体" w:hAnsi="宋体" w:eastAsia="宋体"/>
                <w:sz w:val="16"/>
              </w:rPr>
              <w:t>实际完成情况</w:t>
            </w:r>
          </w:p>
        </w:tc>
      </w:tr>
      <w:tr w14:paraId="019EFF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65E17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E1552B2">
            <w:pPr>
              <w:jc w:val="both"/>
            </w:pPr>
            <w:r>
              <w:rPr>
                <w:rFonts w:ascii="宋体" w:hAnsi="宋体" w:eastAsia="宋体"/>
                <w:sz w:val="16"/>
              </w:rPr>
              <w:t>全面贯彻落实党的二十大精神，贯彻落实习近平总书记视察新疆、听取自治区和兵团工作汇报时重要讲话精神，贯彻落实自治区党委十届历次全会和州党委十二届六次全会精神，完整准确全面贯彻新时代党的治疆方略，扎实开展主题教育，坚持稳中求进工作总基调，高效统筹发展和安全，“点、线、网、面”一体发力，在勠力同心中激发创造性活力，改革发展稳定各项工作实现了更加明显、更为有感的进步。提升公共卫生服务能力，新冠</w:t>
            </w:r>
            <w:r>
              <w:rPr>
                <w:rFonts w:hint="eastAsia" w:ascii="宋体" w:hAnsi="宋体"/>
                <w:sz w:val="16"/>
                <w:lang w:eastAsia="zh-CN"/>
              </w:rPr>
              <w:t>防疫</w:t>
            </w:r>
            <w:r>
              <w:rPr>
                <w:rFonts w:ascii="宋体" w:hAnsi="宋体" w:eastAsia="宋体"/>
                <w:sz w:val="16"/>
              </w:rPr>
              <w:t>平稳转段。深化“三医联动”改革，药品耗材纳入三明采购联盟，价格平均降幅达51%，医共体总额付费实现县域全覆盖。医疗水平稳步提升，成功打造3个国家级、7个区级重点专科。强化传染病监测预防，持续开展巡回义诊、妇女“两癌”免费筛查，受益群众9万余人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7BD0D2">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全年预算数为1,239.70万元，全年执行数为1,238.51万元，总预算执行率为99.90%。2024 年</w:t>
            </w:r>
            <w:r>
              <w:rPr>
                <w:rFonts w:hint="eastAsia" w:ascii="宋体" w:hAnsi="宋体"/>
                <w:sz w:val="16"/>
                <w:lang w:eastAsia="zh-CN"/>
              </w:rPr>
              <w:t>本单位</w:t>
            </w:r>
            <w:r>
              <w:rPr>
                <w:rFonts w:ascii="宋体" w:hAnsi="宋体" w:eastAsia="宋体"/>
                <w:sz w:val="16"/>
              </w:rPr>
              <w:t>完成以下工作内容：1. 完成8个县域医共体总额打包付费；2. 完成1138种药品集中带量采购药品品种；3.完成26种医用耗材品种；4. 妥善处理群众来信来访、人大议案提案等工作；5. 基本医疗保险参保率达到100.88；6. DRG支付方式改革病种覆盖率达到90.1%；7. 基金监管飞行检查（抽查复查）全覆盖现场检查每季度完成率达到25%；8. 住院费用跨省直接结算率达到96.92%；通过以上工作的实施，提升了公众信任及基金监管安全满意度，促进了医保高质量发展</w:t>
            </w:r>
          </w:p>
        </w:tc>
      </w:tr>
      <w:tr w14:paraId="7E40F4A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18F9E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EDA642">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4FC69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A78E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230DF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87D6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347A4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3E9CC3">
            <w:pPr>
              <w:jc w:val="center"/>
            </w:pPr>
            <w:r>
              <w:rPr>
                <w:rFonts w:ascii="宋体" w:hAnsi="宋体" w:eastAsia="宋体"/>
                <w:sz w:val="16"/>
              </w:rPr>
              <w:t>得分</w:t>
            </w:r>
          </w:p>
        </w:tc>
      </w:tr>
      <w:tr w14:paraId="0512C36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7F2B9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C6563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DECFA">
            <w:pPr>
              <w:jc w:val="center"/>
            </w:pPr>
            <w:r>
              <w:rPr>
                <w:rFonts w:ascii="宋体" w:hAnsi="宋体" w:eastAsia="宋体"/>
                <w:sz w:val="16"/>
              </w:rPr>
              <w:t>县域医共体总额打包付费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7B79A">
            <w:pPr>
              <w:jc w:val="center"/>
            </w:pPr>
            <w:r>
              <w:rPr>
                <w:rFonts w:ascii="宋体" w:hAnsi="宋体" w:eastAsia="宋体"/>
                <w:sz w:val="16"/>
              </w:rPr>
              <w:t>&lt;=8个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0EBE4">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2E33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19FAF">
            <w:pPr>
              <w:jc w:val="center"/>
            </w:pPr>
            <w:r>
              <w:rPr>
                <w:rFonts w:ascii="宋体" w:hAnsi="宋体" w:eastAsia="宋体"/>
                <w:sz w:val="16"/>
              </w:rPr>
              <w:t>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8D32F">
            <w:pPr>
              <w:jc w:val="center"/>
            </w:pPr>
            <w:r>
              <w:rPr>
                <w:rFonts w:ascii="宋体" w:hAnsi="宋体" w:eastAsia="宋体"/>
                <w:sz w:val="16"/>
              </w:rPr>
              <w:t>20</w:t>
            </w:r>
          </w:p>
        </w:tc>
      </w:tr>
      <w:tr w14:paraId="259C62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22CB8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A196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2E4F1">
            <w:pPr>
              <w:jc w:val="center"/>
            </w:pPr>
            <w:r>
              <w:rPr>
                <w:rFonts w:ascii="宋体" w:hAnsi="宋体" w:eastAsia="宋体"/>
                <w:sz w:val="16"/>
              </w:rPr>
              <w:t>药品集中带量采购药品品种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877D6">
            <w:pPr>
              <w:jc w:val="center"/>
            </w:pPr>
            <w:r>
              <w:rPr>
                <w:rFonts w:ascii="宋体" w:hAnsi="宋体" w:eastAsia="宋体"/>
                <w:sz w:val="16"/>
              </w:rPr>
              <w:t>&gt;=1138种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53432">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1C60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CB1214">
            <w:pPr>
              <w:jc w:val="center"/>
            </w:pPr>
            <w:r>
              <w:rPr>
                <w:rFonts w:ascii="宋体" w:hAnsi="宋体" w:eastAsia="宋体"/>
                <w:sz w:val="16"/>
              </w:rPr>
              <w:t>1138种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3C2D3">
            <w:pPr>
              <w:jc w:val="center"/>
            </w:pPr>
            <w:r>
              <w:rPr>
                <w:rFonts w:ascii="宋体" w:hAnsi="宋体" w:eastAsia="宋体"/>
                <w:sz w:val="16"/>
              </w:rPr>
              <w:t>20</w:t>
            </w:r>
          </w:p>
        </w:tc>
      </w:tr>
      <w:tr w14:paraId="203315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AA826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BAE9A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569FD">
            <w:pPr>
              <w:jc w:val="center"/>
            </w:pPr>
            <w:r>
              <w:rPr>
                <w:rFonts w:ascii="宋体" w:hAnsi="宋体" w:eastAsia="宋体"/>
                <w:sz w:val="16"/>
              </w:rPr>
              <w:t>医用耗材品种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7476B">
            <w:pPr>
              <w:jc w:val="center"/>
            </w:pPr>
            <w:r>
              <w:rPr>
                <w:rFonts w:ascii="宋体" w:hAnsi="宋体" w:eastAsia="宋体"/>
                <w:sz w:val="16"/>
              </w:rPr>
              <w:t>&gt;=26种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2CB9A">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D08C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4EDA5">
            <w:pPr>
              <w:jc w:val="center"/>
            </w:pPr>
            <w:r>
              <w:rPr>
                <w:rFonts w:ascii="宋体" w:hAnsi="宋体" w:eastAsia="宋体"/>
                <w:sz w:val="16"/>
              </w:rPr>
              <w:t>26种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6F157">
            <w:pPr>
              <w:jc w:val="center"/>
            </w:pPr>
            <w:r>
              <w:rPr>
                <w:rFonts w:ascii="宋体" w:hAnsi="宋体" w:eastAsia="宋体"/>
                <w:sz w:val="16"/>
              </w:rPr>
              <w:t>20</w:t>
            </w:r>
          </w:p>
        </w:tc>
      </w:tr>
      <w:tr w14:paraId="38DDF8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D3700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E2E3BC">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42352">
            <w:pPr>
              <w:jc w:val="center"/>
            </w:pPr>
            <w:r>
              <w:rPr>
                <w:rFonts w:ascii="宋体" w:hAnsi="宋体" w:eastAsia="宋体"/>
                <w:sz w:val="16"/>
              </w:rPr>
              <w:t>妥善处理群众来信来访、人大议案提案等工作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8536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35FD3">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068F2D">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9646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DD62A">
            <w:pPr>
              <w:jc w:val="center"/>
            </w:pPr>
            <w:r>
              <w:rPr>
                <w:rFonts w:ascii="宋体" w:hAnsi="宋体" w:eastAsia="宋体"/>
                <w:sz w:val="16"/>
              </w:rPr>
              <w:t>6</w:t>
            </w:r>
          </w:p>
        </w:tc>
      </w:tr>
      <w:tr w14:paraId="76F4B8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99F43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410D4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BE6E6">
            <w:pPr>
              <w:jc w:val="center"/>
            </w:pPr>
            <w:r>
              <w:rPr>
                <w:rFonts w:ascii="宋体" w:hAnsi="宋体" w:eastAsia="宋体"/>
                <w:sz w:val="16"/>
              </w:rPr>
              <w:t>基本医疗保险参保率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22BF4">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6C347">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9A0646">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9E938">
            <w:pPr>
              <w:jc w:val="center"/>
            </w:pPr>
            <w:r>
              <w:rPr>
                <w:rFonts w:ascii="宋体" w:hAnsi="宋体" w:eastAsia="宋体"/>
                <w:sz w:val="16"/>
              </w:rPr>
              <w:t>100.88%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28C558">
            <w:pPr>
              <w:jc w:val="center"/>
            </w:pPr>
            <w:r>
              <w:rPr>
                <w:rFonts w:ascii="宋体" w:hAnsi="宋体" w:eastAsia="宋体"/>
                <w:sz w:val="16"/>
              </w:rPr>
              <w:t>6</w:t>
            </w:r>
          </w:p>
        </w:tc>
      </w:tr>
      <w:tr w14:paraId="4F7F11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D6BCF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A017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F4367">
            <w:pPr>
              <w:jc w:val="center"/>
            </w:pPr>
            <w:r>
              <w:rPr>
                <w:rFonts w:ascii="宋体" w:hAnsi="宋体" w:eastAsia="宋体"/>
                <w:sz w:val="16"/>
              </w:rPr>
              <w:t>DRG支付方式改革病种覆盖率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CC139">
            <w:pPr>
              <w:jc w:val="center"/>
            </w:pPr>
            <w:r>
              <w:rPr>
                <w:rFonts w:ascii="宋体" w:hAnsi="宋体" w:eastAsia="宋体"/>
                <w:sz w:val="16"/>
              </w:rPr>
              <w:t>&lt;=90%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D4777">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EA057">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612C28">
            <w:pPr>
              <w:jc w:val="center"/>
            </w:pPr>
            <w:r>
              <w:rPr>
                <w:rFonts w:ascii="宋体" w:hAnsi="宋体" w:eastAsia="宋体"/>
                <w:sz w:val="16"/>
              </w:rPr>
              <w:t>90.1%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780B9D">
            <w:pPr>
              <w:jc w:val="center"/>
            </w:pPr>
            <w:r>
              <w:rPr>
                <w:rFonts w:ascii="宋体" w:hAnsi="宋体" w:eastAsia="宋体"/>
                <w:sz w:val="16"/>
              </w:rPr>
              <w:t>6</w:t>
            </w:r>
          </w:p>
        </w:tc>
      </w:tr>
      <w:tr w14:paraId="1412D1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690C9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2A76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790B9">
            <w:pPr>
              <w:jc w:val="center"/>
            </w:pPr>
            <w:r>
              <w:rPr>
                <w:rFonts w:ascii="宋体" w:hAnsi="宋体" w:eastAsia="宋体"/>
                <w:sz w:val="16"/>
              </w:rPr>
              <w:t>基金监管飞行检查（抽查复查）全覆盖现场检查每季度完成率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7D0DC9">
            <w:pPr>
              <w:jc w:val="center"/>
            </w:pPr>
            <w:r>
              <w:rPr>
                <w:rFonts w:ascii="宋体" w:hAnsi="宋体" w:eastAsia="宋体"/>
                <w:sz w:val="16"/>
              </w:rPr>
              <w:t>&lt;=30%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9073D5">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69C060">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03EE7">
            <w:pPr>
              <w:jc w:val="center"/>
            </w:pPr>
            <w:r>
              <w:rPr>
                <w:rFonts w:ascii="宋体" w:hAnsi="宋体" w:eastAsia="宋体"/>
                <w:sz w:val="16"/>
              </w:rPr>
              <w: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F6080">
            <w:pPr>
              <w:jc w:val="center"/>
            </w:pPr>
            <w:r>
              <w:rPr>
                <w:rFonts w:ascii="宋体" w:hAnsi="宋体" w:eastAsia="宋体"/>
                <w:sz w:val="16"/>
              </w:rPr>
              <w:t>5</w:t>
            </w:r>
          </w:p>
        </w:tc>
      </w:tr>
      <w:tr w14:paraId="1708CA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0200A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77F78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84C71">
            <w:pPr>
              <w:jc w:val="center"/>
            </w:pPr>
            <w:r>
              <w:rPr>
                <w:rFonts w:ascii="宋体" w:hAnsi="宋体" w:eastAsia="宋体"/>
                <w:sz w:val="16"/>
              </w:rPr>
              <w:t>住院费用跨省直接结算率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30AE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FBCB5">
            <w:pPr>
              <w:jc w:val="center"/>
            </w:pPr>
            <w:r>
              <w:rPr>
                <w:rFonts w:ascii="宋体" w:hAnsi="宋体" w:eastAsia="宋体"/>
                <w:sz w:val="16"/>
              </w:rPr>
              <w:t>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C3AC3">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97CC9A">
            <w:pPr>
              <w:jc w:val="center"/>
            </w:pPr>
            <w:r>
              <w:rPr>
                <w:rFonts w:ascii="宋体" w:hAnsi="宋体" w:eastAsia="宋体"/>
                <w:sz w:val="16"/>
              </w:rPr>
              <w:t>96.92%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2D044">
            <w:pPr>
              <w:jc w:val="center"/>
            </w:pPr>
            <w:r>
              <w:rPr>
                <w:rFonts w:ascii="宋体" w:hAnsi="宋体" w:eastAsia="宋体"/>
                <w:sz w:val="16"/>
              </w:rPr>
              <w:t>6</w:t>
            </w:r>
          </w:p>
        </w:tc>
      </w:tr>
    </w:tbl>
    <w:p w14:paraId="3739A65D">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5"/>
        <w:gridCol w:w="627"/>
        <w:gridCol w:w="696"/>
        <w:gridCol w:w="632"/>
        <w:gridCol w:w="776"/>
        <w:gridCol w:w="696"/>
        <w:gridCol w:w="625"/>
        <w:gridCol w:w="625"/>
        <w:gridCol w:w="625"/>
        <w:gridCol w:w="625"/>
        <w:gridCol w:w="632"/>
      </w:tblGrid>
      <w:tr w14:paraId="1624ACC8">
        <w:tblPrEx>
          <w:tblCellMar>
            <w:top w:w="0" w:type="dxa"/>
            <w:left w:w="108" w:type="dxa"/>
            <w:bottom w:w="0" w:type="dxa"/>
            <w:right w:w="108" w:type="dxa"/>
          </w:tblCellMar>
        </w:tblPrEx>
        <w:tc>
          <w:tcPr>
            <w:tcW w:w="8848" w:type="dxa"/>
            <w:gridSpan w:val="14"/>
            <w:vAlign w:val="center"/>
          </w:tcPr>
          <w:p w14:paraId="59D9F829">
            <w:pPr>
              <w:jc w:val="center"/>
            </w:pPr>
            <w:r>
              <w:rPr>
                <w:rFonts w:ascii="宋体" w:hAnsi="宋体" w:eastAsia="宋体"/>
                <w:sz w:val="24"/>
              </w:rPr>
              <w:t>项目支出绩效自评表</w:t>
            </w:r>
          </w:p>
        </w:tc>
      </w:tr>
      <w:tr w14:paraId="63F1617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7707BFC">
            <w:pPr>
              <w:jc w:val="center"/>
            </w:pPr>
            <w:r>
              <w:rPr>
                <w:rFonts w:ascii="宋体" w:hAnsi="宋体" w:eastAsia="宋体"/>
                <w:sz w:val="24"/>
              </w:rPr>
              <w:t>(2024年度)</w:t>
            </w:r>
          </w:p>
        </w:tc>
      </w:tr>
      <w:tr w14:paraId="2D42FE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8C9B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580015">
            <w:pPr>
              <w:jc w:val="center"/>
            </w:pPr>
            <w:r>
              <w:rPr>
                <w:rFonts w:ascii="宋体" w:hAnsi="宋体" w:eastAsia="宋体"/>
                <w:sz w:val="16"/>
              </w:rPr>
              <w:t>2023年租赁公务用车费用</w:t>
            </w:r>
          </w:p>
        </w:tc>
      </w:tr>
      <w:tr w14:paraId="259F37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A3BA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EE1A71">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E161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F2CFC1">
            <w:pPr>
              <w:jc w:val="center"/>
            </w:pPr>
            <w:r>
              <w:rPr>
                <w:rFonts w:ascii="宋体" w:hAnsi="宋体" w:eastAsia="宋体"/>
                <w:sz w:val="16"/>
              </w:rPr>
              <w:t>昌吉回族自治州医疗保障局</w:t>
            </w:r>
          </w:p>
        </w:tc>
      </w:tr>
      <w:tr w14:paraId="4F3B09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44DA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57B5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7BE1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2991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EC3D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7C66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7B51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CE284">
            <w:pPr>
              <w:jc w:val="center"/>
            </w:pPr>
            <w:r>
              <w:rPr>
                <w:rFonts w:ascii="宋体" w:hAnsi="宋体" w:eastAsia="宋体"/>
                <w:sz w:val="16"/>
              </w:rPr>
              <w:t>得分</w:t>
            </w:r>
          </w:p>
        </w:tc>
      </w:tr>
      <w:tr w14:paraId="1CADA2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F7B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5300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AA668">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B4BB8">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8B0D8">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09EB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2DA0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009B8">
            <w:pPr>
              <w:jc w:val="center"/>
            </w:pPr>
            <w:r>
              <w:rPr>
                <w:rFonts w:ascii="宋体" w:hAnsi="宋体" w:eastAsia="宋体"/>
                <w:sz w:val="16"/>
              </w:rPr>
              <w:t>10.00</w:t>
            </w:r>
          </w:p>
        </w:tc>
      </w:tr>
      <w:tr w14:paraId="410FBF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A1B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8961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9FB8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8E06E">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E4117">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348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8AA0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130B5">
            <w:pPr>
              <w:jc w:val="center"/>
            </w:pPr>
            <w:r>
              <w:rPr>
                <w:rFonts w:ascii="宋体" w:hAnsi="宋体" w:eastAsia="宋体"/>
                <w:sz w:val="16"/>
              </w:rPr>
              <w:t>—</w:t>
            </w:r>
          </w:p>
        </w:tc>
      </w:tr>
      <w:tr w14:paraId="7D25E2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BE4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6D01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5D3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BFE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6F4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849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FCA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15158">
            <w:pPr>
              <w:jc w:val="center"/>
            </w:pPr>
            <w:r>
              <w:rPr>
                <w:rFonts w:ascii="宋体" w:hAnsi="宋体" w:eastAsia="宋体"/>
                <w:sz w:val="16"/>
              </w:rPr>
              <w:t>—</w:t>
            </w:r>
          </w:p>
        </w:tc>
      </w:tr>
      <w:tr w14:paraId="1C4ACD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C7C3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E58023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9F0076">
            <w:pPr>
              <w:jc w:val="center"/>
            </w:pPr>
            <w:r>
              <w:rPr>
                <w:rFonts w:ascii="宋体" w:hAnsi="宋体" w:eastAsia="宋体"/>
                <w:sz w:val="16"/>
              </w:rPr>
              <w:t>实际完成情况</w:t>
            </w:r>
          </w:p>
        </w:tc>
      </w:tr>
      <w:tr w14:paraId="5D2B4F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D3707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537880">
            <w:pPr>
              <w:jc w:val="both"/>
            </w:pPr>
            <w:r>
              <w:rPr>
                <w:rFonts w:ascii="宋体" w:hAnsi="宋体" w:eastAsia="宋体"/>
                <w:sz w:val="16"/>
              </w:rPr>
              <w:t>通过租赁一辆新能源车辆，租赁一年，车辆保障率100%，使得车辆节约油耗，节省公车运行费，达到使用人员满意的效果。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5F431A">
            <w:pPr>
              <w:jc w:val="both"/>
            </w:pPr>
            <w:r>
              <w:rPr>
                <w:rFonts w:hint="eastAsia" w:ascii="宋体" w:hAnsi="宋体"/>
                <w:sz w:val="16"/>
                <w:lang w:eastAsia="zh-CN"/>
              </w:rPr>
              <w:t>截至</w:t>
            </w:r>
            <w:r>
              <w:rPr>
                <w:rFonts w:ascii="宋体" w:hAnsi="宋体" w:eastAsia="宋体"/>
                <w:sz w:val="16"/>
              </w:rPr>
              <w:t>2024年12月31日，该项目实际完成租赁新能源车1辆，租赁时间1年，全年车辆保障率达到100%。通过该项目的实施，提升了车辆使用人员的满意度，促进了车辆运行效率，节省了车辆能源油耗。</w:t>
            </w:r>
          </w:p>
        </w:tc>
      </w:tr>
      <w:tr w14:paraId="6C3402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8965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DBC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BDD4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70D2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62C7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07FB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D214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07F8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8EBA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9A80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972C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5520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4213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94BA0">
            <w:pPr>
              <w:jc w:val="center"/>
            </w:pPr>
            <w:r>
              <w:rPr>
                <w:rFonts w:ascii="宋体" w:hAnsi="宋体" w:eastAsia="宋体"/>
                <w:sz w:val="16"/>
              </w:rPr>
              <w:t>偏差原因分析及改进措施</w:t>
            </w:r>
          </w:p>
        </w:tc>
      </w:tr>
      <w:tr w14:paraId="6EEA375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E6CD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71168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0A2FF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ACE64">
            <w:pPr>
              <w:jc w:val="center"/>
            </w:pPr>
            <w:r>
              <w:rPr>
                <w:rFonts w:ascii="宋体" w:hAnsi="宋体" w:eastAsia="宋体"/>
                <w:sz w:val="16"/>
              </w:rPr>
              <w:t>租赁新能源车辆数量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CDD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AD781">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22D70">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B82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548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367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B0F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E2E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FA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78451">
            <w:pPr>
              <w:jc w:val="center"/>
            </w:pPr>
          </w:p>
        </w:tc>
      </w:tr>
      <w:tr w14:paraId="71B746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BA6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1D3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F21A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CDB51">
            <w:pPr>
              <w:jc w:val="center"/>
            </w:pPr>
            <w:r>
              <w:rPr>
                <w:rFonts w:ascii="宋体" w:hAnsi="宋体" w:eastAsia="宋体"/>
                <w:sz w:val="16"/>
              </w:rPr>
              <w:t>租赁时限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23B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67BB9">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78931">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F8A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D2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383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529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E1E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C4E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3937F">
            <w:pPr>
              <w:jc w:val="center"/>
            </w:pPr>
          </w:p>
        </w:tc>
      </w:tr>
      <w:tr w14:paraId="3C3466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C0F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C3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82B1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7B030">
            <w:pPr>
              <w:jc w:val="center"/>
            </w:pPr>
            <w:r>
              <w:rPr>
                <w:rFonts w:ascii="宋体" w:hAnsi="宋体" w:eastAsia="宋体"/>
                <w:sz w:val="16"/>
              </w:rPr>
              <w:t>车辆保障率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92A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448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C89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EA1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2D3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9BB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720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F8A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61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78264">
            <w:pPr>
              <w:jc w:val="center"/>
            </w:pPr>
          </w:p>
        </w:tc>
      </w:tr>
      <w:tr w14:paraId="62DBB1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E42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5F1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2317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0B74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A93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8699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0DE13">
            <w:pPr>
              <w:jc w:val="center"/>
            </w:pPr>
            <w:r>
              <w:rPr>
                <w:rFonts w:ascii="宋体" w:hAnsi="宋体" w:eastAsia="宋体"/>
                <w:sz w:val="16"/>
              </w:rPr>
              <w:t>2024年8月27日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8B0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EB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A03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5BA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627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6FD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38CD">
            <w:pPr>
              <w:jc w:val="center"/>
            </w:pPr>
          </w:p>
        </w:tc>
      </w:tr>
      <w:tr w14:paraId="02D790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159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B9DC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E5A6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B6BB6">
            <w:pPr>
              <w:jc w:val="center"/>
            </w:pPr>
            <w:r>
              <w:rPr>
                <w:rFonts w:ascii="宋体" w:hAnsi="宋体" w:eastAsia="宋体"/>
                <w:sz w:val="16"/>
              </w:rPr>
              <w:t>租赁价格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E67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82F0D">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88542">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4CE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51C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14A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7FC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B61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4D14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A6B08">
            <w:pPr>
              <w:jc w:val="center"/>
            </w:pPr>
          </w:p>
        </w:tc>
      </w:tr>
      <w:tr w14:paraId="27429C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0BB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C13A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1B8F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2BCED">
            <w:pPr>
              <w:jc w:val="center"/>
            </w:pPr>
            <w:r>
              <w:rPr>
                <w:rFonts w:ascii="宋体" w:hAnsi="宋体" w:eastAsia="宋体"/>
                <w:sz w:val="16"/>
              </w:rPr>
              <w:t>保障单位工作正常开展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F7D3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60443">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7D23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945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FBB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C90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E8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7B44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872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0250F">
            <w:pPr>
              <w:jc w:val="center"/>
            </w:pPr>
          </w:p>
        </w:tc>
      </w:tr>
      <w:tr w14:paraId="41786F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516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CF5A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A198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C4385">
            <w:pPr>
              <w:jc w:val="center"/>
            </w:pPr>
            <w:r>
              <w:rPr>
                <w:rFonts w:ascii="宋体" w:hAnsi="宋体" w:eastAsia="宋体"/>
                <w:sz w:val="16"/>
              </w:rPr>
              <w:t>使用人满意度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C98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8718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F5F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0103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148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259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E4C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3653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6F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E6C39">
            <w:pPr>
              <w:jc w:val="center"/>
            </w:pPr>
            <w:r>
              <w:rPr>
                <w:rFonts w:ascii="宋体" w:hAnsi="宋体" w:eastAsia="宋体"/>
                <w:sz w:val="16"/>
              </w:rPr>
              <w:t>因此项目完成</w:t>
            </w:r>
            <w:r>
              <w:rPr>
                <w:rFonts w:hint="eastAsia" w:ascii="宋体" w:hAnsi="宋体"/>
                <w:sz w:val="16"/>
                <w:lang w:eastAsia="zh-CN"/>
              </w:rPr>
              <w:t>得</w:t>
            </w:r>
            <w:r>
              <w:rPr>
                <w:rFonts w:ascii="宋体" w:hAnsi="宋体" w:eastAsia="宋体"/>
                <w:sz w:val="16"/>
              </w:rPr>
              <w:t>比较好，超过预期值，人员满意度较高。</w:t>
            </w:r>
          </w:p>
        </w:tc>
      </w:tr>
      <w:tr w14:paraId="16D0C09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70FD6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014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C2B7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0535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DC97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E6B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6F67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CD97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1B6C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01E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7A2D56"/>
        </w:tc>
      </w:tr>
    </w:tbl>
    <w:p w14:paraId="5C8A5449">
      <w:r>
        <w:br w:type="page"/>
      </w:r>
    </w:p>
    <w:tbl>
      <w:tblPr>
        <w:tblStyle w:val="9"/>
        <w:tblW w:w="0" w:type="auto"/>
        <w:tblInd w:w="0" w:type="dxa"/>
        <w:tblLayout w:type="autofit"/>
        <w:tblCellMar>
          <w:top w:w="0" w:type="dxa"/>
          <w:left w:w="108" w:type="dxa"/>
          <w:bottom w:w="0" w:type="dxa"/>
          <w:right w:w="108" w:type="dxa"/>
        </w:tblCellMar>
      </w:tblPr>
      <w:tblGrid>
        <w:gridCol w:w="600"/>
        <w:gridCol w:w="545"/>
        <w:gridCol w:w="545"/>
        <w:gridCol w:w="627"/>
        <w:gridCol w:w="572"/>
        <w:gridCol w:w="1016"/>
        <w:gridCol w:w="936"/>
        <w:gridCol w:w="776"/>
        <w:gridCol w:w="627"/>
        <w:gridCol w:w="545"/>
        <w:gridCol w:w="545"/>
        <w:gridCol w:w="550"/>
        <w:gridCol w:w="548"/>
        <w:gridCol w:w="628"/>
      </w:tblGrid>
      <w:tr w14:paraId="66908B87">
        <w:tblPrEx>
          <w:tblCellMar>
            <w:top w:w="0" w:type="dxa"/>
            <w:left w:w="108" w:type="dxa"/>
            <w:bottom w:w="0" w:type="dxa"/>
            <w:right w:w="108" w:type="dxa"/>
          </w:tblCellMar>
        </w:tblPrEx>
        <w:tc>
          <w:tcPr>
            <w:tcW w:w="8848" w:type="dxa"/>
            <w:gridSpan w:val="14"/>
            <w:vAlign w:val="center"/>
          </w:tcPr>
          <w:p w14:paraId="0177BEF2">
            <w:pPr>
              <w:jc w:val="center"/>
            </w:pPr>
            <w:r>
              <w:rPr>
                <w:rFonts w:ascii="宋体" w:hAnsi="宋体" w:eastAsia="宋体"/>
                <w:sz w:val="24"/>
              </w:rPr>
              <w:t>项目支出绩效自评表</w:t>
            </w:r>
          </w:p>
        </w:tc>
      </w:tr>
      <w:tr w14:paraId="6D6EC9E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0B592FC">
            <w:pPr>
              <w:jc w:val="center"/>
            </w:pPr>
            <w:r>
              <w:rPr>
                <w:rFonts w:ascii="宋体" w:hAnsi="宋体" w:eastAsia="宋体"/>
                <w:sz w:val="24"/>
              </w:rPr>
              <w:t>(2024年度)</w:t>
            </w:r>
          </w:p>
        </w:tc>
      </w:tr>
      <w:tr w14:paraId="698BF5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BA93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792BB3">
            <w:pPr>
              <w:jc w:val="center"/>
            </w:pPr>
            <w:r>
              <w:rPr>
                <w:rFonts w:ascii="宋体" w:hAnsi="宋体" w:eastAsia="宋体"/>
                <w:sz w:val="16"/>
              </w:rPr>
              <w:t>关于提前下达2023年中央财政医疗服务与保障能力提升</w:t>
            </w:r>
          </w:p>
        </w:tc>
      </w:tr>
      <w:tr w14:paraId="3F39D3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870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7CE552">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BF1B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F9F86F">
            <w:pPr>
              <w:jc w:val="center"/>
            </w:pPr>
            <w:r>
              <w:rPr>
                <w:rFonts w:ascii="宋体" w:hAnsi="宋体" w:eastAsia="宋体"/>
                <w:sz w:val="16"/>
              </w:rPr>
              <w:t>昌吉回族自治州医疗保障局</w:t>
            </w:r>
          </w:p>
        </w:tc>
      </w:tr>
      <w:tr w14:paraId="04E971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AD5C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D7785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4323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B16B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1AA1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8E06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3062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73A1">
            <w:pPr>
              <w:jc w:val="center"/>
            </w:pPr>
            <w:r>
              <w:rPr>
                <w:rFonts w:ascii="宋体" w:hAnsi="宋体" w:eastAsia="宋体"/>
                <w:sz w:val="16"/>
              </w:rPr>
              <w:t>得分</w:t>
            </w:r>
          </w:p>
        </w:tc>
      </w:tr>
      <w:tr w14:paraId="267F7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53EF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C05F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FDEB1A">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9D4C52">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7790E">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68F1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0236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AE898">
            <w:pPr>
              <w:jc w:val="center"/>
            </w:pPr>
            <w:r>
              <w:rPr>
                <w:rFonts w:ascii="宋体" w:hAnsi="宋体" w:eastAsia="宋体"/>
                <w:sz w:val="16"/>
              </w:rPr>
              <w:t>10.00</w:t>
            </w:r>
          </w:p>
        </w:tc>
      </w:tr>
      <w:tr w14:paraId="1BD5A2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3F9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8651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3D6A0">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C072F">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2FDE6">
            <w:pPr>
              <w:jc w:val="center"/>
            </w:pPr>
            <w:r>
              <w:rPr>
                <w:rFonts w:ascii="宋体" w:hAnsi="宋体" w:eastAsia="宋体"/>
                <w:sz w:val="16"/>
              </w:rPr>
              <w:t>237.92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A049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FE4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6B6C0">
            <w:pPr>
              <w:jc w:val="center"/>
            </w:pPr>
            <w:r>
              <w:rPr>
                <w:rFonts w:ascii="宋体" w:hAnsi="宋体" w:eastAsia="宋体"/>
                <w:sz w:val="16"/>
              </w:rPr>
              <w:t>—</w:t>
            </w:r>
          </w:p>
        </w:tc>
      </w:tr>
      <w:tr w14:paraId="30A693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70D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760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847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3AC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60C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C11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86A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82DDA">
            <w:pPr>
              <w:jc w:val="center"/>
            </w:pPr>
            <w:r>
              <w:rPr>
                <w:rFonts w:ascii="宋体" w:hAnsi="宋体" w:eastAsia="宋体"/>
                <w:sz w:val="16"/>
              </w:rPr>
              <w:t>—</w:t>
            </w:r>
          </w:p>
        </w:tc>
      </w:tr>
      <w:tr w14:paraId="46A25E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B54E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2C485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6F117E">
            <w:pPr>
              <w:jc w:val="center"/>
            </w:pPr>
            <w:r>
              <w:rPr>
                <w:rFonts w:ascii="宋体" w:hAnsi="宋体" w:eastAsia="宋体"/>
                <w:sz w:val="16"/>
              </w:rPr>
              <w:t>实际完成情况</w:t>
            </w:r>
          </w:p>
        </w:tc>
      </w:tr>
      <w:tr w14:paraId="25F47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70E9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D44D42">
            <w:pPr>
              <w:jc w:val="both"/>
            </w:pPr>
            <w:r>
              <w:rPr>
                <w:rFonts w:ascii="宋体" w:hAnsi="宋体" w:eastAsia="宋体"/>
                <w:sz w:val="16"/>
              </w:rPr>
              <w:t>目标1：用于深入推进药品和医用耗材集中采购工作，加快医药价格监测能力提升，开展医疗服务价格改革。</w:t>
            </w:r>
            <w:r>
              <w:rPr>
                <w:rFonts w:ascii="宋体" w:hAnsi="宋体" w:eastAsia="宋体"/>
                <w:sz w:val="16"/>
              </w:rPr>
              <w:br w:type="textWrapping"/>
            </w:r>
            <w:r>
              <w:rPr>
                <w:rFonts w:ascii="宋体" w:hAnsi="宋体" w:eastAsia="宋体"/>
                <w:sz w:val="16"/>
              </w:rPr>
              <w:t>目标2：医保政策的推广，通过全方位的医保政策宣传，不断提高群众对医保政策的知晓率，提高参保积极性，确保各项医保惠民政策在基层落细落实、待遇应享尽享。</w:t>
            </w:r>
            <w:r>
              <w:rPr>
                <w:rFonts w:ascii="宋体" w:hAnsi="宋体" w:eastAsia="宋体"/>
                <w:sz w:val="16"/>
              </w:rPr>
              <w:br w:type="textWrapping"/>
            </w:r>
            <w:r>
              <w:rPr>
                <w:rFonts w:ascii="宋体" w:hAnsi="宋体" w:eastAsia="宋体"/>
                <w:sz w:val="16"/>
              </w:rPr>
              <w:t>目标3.自治区DRG/DIP支付方式改革三年行动计划部署要求，逐步提高统筹地区、医疗机构、病种分组、医保基金覆盖率。在2022年12个统筹地区开展实际付费基础上，2023年底前其余3个统筹区（博州、克州、喀什地区）进入实际付费。统筹地区医疗机构覆盖面，2023年底前不低于70%。统筹地区病种覆盖面，2023年底前不低于80%。统筹地区医保基金总额预算覆盖率，2023年年前不低于50%。</w:t>
            </w:r>
            <w:r>
              <w:rPr>
                <w:rFonts w:ascii="宋体" w:hAnsi="宋体" w:eastAsia="宋体"/>
                <w:sz w:val="16"/>
              </w:rPr>
              <w:br w:type="textWrapping"/>
            </w:r>
            <w:r>
              <w:rPr>
                <w:rFonts w:ascii="宋体" w:hAnsi="宋体" w:eastAsia="宋体"/>
                <w:sz w:val="16"/>
              </w:rPr>
              <w:t>目标4：在定点医疗机构全面推广线上线下相结合的便民支付应用，包括医保移动支付、医保电子处方流转、医保业务综合服务终端、互联网线上就诊结算、互联网线上药品配送等创新业务场景，有效提升医保便民服务体验，提高全区医保定点医药机构就医购药结算的常态化</w:t>
            </w:r>
            <w:r>
              <w:rPr>
                <w:rFonts w:hint="eastAsia" w:ascii="宋体" w:hAnsi="宋体"/>
                <w:sz w:val="16"/>
                <w:lang w:eastAsia="zh-CN"/>
              </w:rPr>
              <w:t>防疫</w:t>
            </w:r>
            <w:r>
              <w:rPr>
                <w:rFonts w:ascii="宋体" w:hAnsi="宋体" w:eastAsia="宋体"/>
                <w:sz w:val="16"/>
              </w:rPr>
              <w:t>防控应急服务能力。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7D2D97">
            <w:pPr>
              <w:jc w:val="both"/>
            </w:pPr>
            <w:r>
              <w:rPr>
                <w:rFonts w:ascii="宋体" w:hAnsi="宋体" w:eastAsia="宋体"/>
                <w:sz w:val="16"/>
              </w:rPr>
              <w:t>截至2024年12月31日，该项目实际完成基金监管培训1次，统筹地区医疗及总额预算覆盖面达到100%，资金使用效率100%。通过该项目的实施，提升了医疗保障能力建设，促进了医保高质量发展。</w:t>
            </w:r>
          </w:p>
        </w:tc>
      </w:tr>
      <w:tr w14:paraId="7487DC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6124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11F3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E90B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5328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DE77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D681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6A70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FB4F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0CFA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E68D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96E7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00AE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C370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5B468">
            <w:pPr>
              <w:jc w:val="center"/>
            </w:pPr>
            <w:r>
              <w:rPr>
                <w:rFonts w:ascii="宋体" w:hAnsi="宋体" w:eastAsia="宋体"/>
                <w:sz w:val="16"/>
              </w:rPr>
              <w:t>偏差原因分析及改进措施</w:t>
            </w:r>
          </w:p>
        </w:tc>
      </w:tr>
      <w:tr w14:paraId="6B1C64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B28D9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2D020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EEB49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1D22A">
            <w:pPr>
              <w:jc w:val="center"/>
            </w:pPr>
            <w:r>
              <w:rPr>
                <w:rFonts w:ascii="宋体" w:hAnsi="宋体" w:eastAsia="宋体"/>
                <w:sz w:val="16"/>
              </w:rPr>
              <w:t>召开医药价格、基金监管工作会议或培训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7E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7B41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1EFF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FBC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1A01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842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14F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57B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A9F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75C5D">
            <w:pPr>
              <w:jc w:val="center"/>
            </w:pPr>
          </w:p>
        </w:tc>
      </w:tr>
      <w:tr w14:paraId="0C1867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72BF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D30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5C0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0B37E">
            <w:pPr>
              <w:jc w:val="center"/>
            </w:pPr>
            <w:r>
              <w:rPr>
                <w:rFonts w:ascii="宋体" w:hAnsi="宋体" w:eastAsia="宋体"/>
                <w:sz w:val="16"/>
              </w:rPr>
              <w:t>统筹地区医疗覆盖面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F44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DB43F">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836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35789">
            <w:pPr>
              <w:jc w:val="center"/>
            </w:pPr>
            <w:r>
              <w:rPr>
                <w:rFonts w:ascii="宋体" w:hAnsi="宋体" w:eastAsia="宋体"/>
                <w:sz w:val="16"/>
              </w:rPr>
              <w:t>142.86%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FBF80">
            <w:pPr>
              <w:jc w:val="center"/>
            </w:pPr>
            <w:r>
              <w:rPr>
                <w:rFonts w:ascii="宋体" w:hAnsi="宋体" w:eastAsia="宋体"/>
                <w:sz w:val="16"/>
              </w:rPr>
              <w:t>5.71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C8F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E00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1A2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E462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9C0AF">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w:t>
            </w:r>
            <w:r>
              <w:rPr>
                <w:rFonts w:hint="eastAsia" w:ascii="宋体" w:hAnsi="宋体"/>
                <w:sz w:val="16"/>
                <w:lang w:eastAsia="zh-CN"/>
              </w:rPr>
              <w:t>。</w:t>
            </w:r>
          </w:p>
        </w:tc>
      </w:tr>
      <w:tr w14:paraId="4DFDCB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0A2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0BE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F67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D0EAD">
            <w:pPr>
              <w:jc w:val="center"/>
            </w:pPr>
            <w:r>
              <w:rPr>
                <w:rFonts w:ascii="宋体" w:hAnsi="宋体" w:eastAsia="宋体"/>
                <w:sz w:val="16"/>
              </w:rPr>
              <w:t>统筹基金总额预算覆盖率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B83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723D">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98C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B0A84">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55698">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6BC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8BD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8D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B01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1A455">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w:t>
            </w:r>
            <w:r>
              <w:rPr>
                <w:rFonts w:hint="eastAsia" w:ascii="宋体" w:hAnsi="宋体"/>
                <w:sz w:val="16"/>
                <w:lang w:eastAsia="zh-CN"/>
              </w:rPr>
              <w:t>。</w:t>
            </w:r>
          </w:p>
        </w:tc>
      </w:tr>
      <w:tr w14:paraId="2795B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7EC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4DC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BDB7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0C35A">
            <w:pPr>
              <w:jc w:val="center"/>
            </w:pPr>
            <w:r>
              <w:rPr>
                <w:rFonts w:ascii="宋体" w:hAnsi="宋体" w:eastAsia="宋体"/>
                <w:sz w:val="16"/>
              </w:rPr>
              <w:t>资金使用效率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789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C244">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A01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477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1A9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920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44F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71E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3F5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D06C1">
            <w:pPr>
              <w:jc w:val="center"/>
            </w:pPr>
          </w:p>
        </w:tc>
      </w:tr>
      <w:tr w14:paraId="11E56C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31B0C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5C4E7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E68B8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CEF30">
            <w:pPr>
              <w:jc w:val="center"/>
            </w:pPr>
            <w:r>
              <w:rPr>
                <w:rFonts w:ascii="宋体" w:hAnsi="宋体" w:eastAsia="宋体"/>
                <w:sz w:val="16"/>
              </w:rPr>
              <w:t>租用宣传达平进行宣传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55C7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2B0F5">
            <w:pPr>
              <w:jc w:val="center"/>
            </w:pPr>
            <w:r>
              <w:rPr>
                <w:rFonts w:ascii="宋体" w:hAnsi="宋体" w:eastAsia="宋体"/>
                <w:sz w:val="16"/>
              </w:rPr>
              <w:t>&lt;=22.5万元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986B7">
            <w:pPr>
              <w:jc w:val="center"/>
            </w:pPr>
            <w:r>
              <w:rPr>
                <w:rFonts w:ascii="宋体" w:hAnsi="宋体" w:eastAsia="宋体"/>
                <w:sz w:val="16"/>
              </w:rPr>
              <w:t>=22.455万元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36302">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A74D0">
            <w:pPr>
              <w:jc w:val="center"/>
            </w:pPr>
            <w:r>
              <w:rPr>
                <w:rFonts w:ascii="宋体" w:hAnsi="宋体" w:eastAsia="宋体"/>
                <w:sz w:val="16"/>
              </w:rPr>
              <w:t>3.98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0CA6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FBD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428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9922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DB166">
            <w:pPr>
              <w:jc w:val="center"/>
            </w:pPr>
            <w:r>
              <w:rPr>
                <w:rFonts w:ascii="宋体" w:hAnsi="宋体" w:eastAsia="宋体"/>
                <w:sz w:val="16"/>
              </w:rPr>
              <w:t>本年度宣传工作支出低于预期值，节约了财政资金</w:t>
            </w:r>
          </w:p>
        </w:tc>
      </w:tr>
      <w:tr w14:paraId="3FAEA5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7D5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B7F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3B7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2896">
            <w:pPr>
              <w:jc w:val="center"/>
            </w:pPr>
            <w:r>
              <w:rPr>
                <w:rFonts w:ascii="宋体" w:hAnsi="宋体" w:eastAsia="宋体"/>
                <w:sz w:val="16"/>
              </w:rPr>
              <w:t>召开各类培训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C960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420F2">
            <w:pPr>
              <w:jc w:val="center"/>
            </w:pPr>
            <w:r>
              <w:rPr>
                <w:rFonts w:ascii="宋体" w:hAnsi="宋体" w:eastAsia="宋体"/>
                <w:sz w:val="16"/>
              </w:rPr>
              <w:t>&lt;=11.1554万元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BE034">
            <w:pPr>
              <w:jc w:val="center"/>
            </w:pPr>
            <w:r>
              <w:rPr>
                <w:rFonts w:ascii="宋体" w:hAnsi="宋体" w:eastAsia="宋体"/>
                <w:sz w:val="16"/>
              </w:rPr>
              <w:t>=11.1554万元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8B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1627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4254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28E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2C2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1169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28B28">
            <w:pPr>
              <w:jc w:val="center"/>
            </w:pPr>
          </w:p>
        </w:tc>
      </w:tr>
      <w:tr w14:paraId="534DE1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15F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AF1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150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07048">
            <w:pPr>
              <w:jc w:val="center"/>
            </w:pPr>
            <w:r>
              <w:rPr>
                <w:rFonts w:ascii="宋体" w:hAnsi="宋体" w:eastAsia="宋体"/>
                <w:sz w:val="16"/>
              </w:rPr>
              <w:t>医药价格、集采工作支出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3B4D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78EB5">
            <w:pPr>
              <w:jc w:val="center"/>
            </w:pPr>
            <w:r>
              <w:rPr>
                <w:rFonts w:ascii="宋体" w:hAnsi="宋体" w:eastAsia="宋体"/>
                <w:sz w:val="16"/>
              </w:rPr>
              <w:t>&lt;=44.74812万元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14E82">
            <w:pPr>
              <w:jc w:val="center"/>
            </w:pPr>
            <w:r>
              <w:rPr>
                <w:rFonts w:ascii="宋体" w:hAnsi="宋体" w:eastAsia="宋体"/>
                <w:sz w:val="16"/>
              </w:rPr>
              <w:t>=44.58万元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F9BD1">
            <w:pPr>
              <w:jc w:val="center"/>
            </w:pPr>
            <w:r>
              <w:rPr>
                <w:rFonts w:ascii="宋体" w:hAnsi="宋体" w:eastAsia="宋体"/>
                <w:sz w:val="16"/>
              </w:rPr>
              <w:t>99.62%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35B2">
            <w:pPr>
              <w:jc w:val="center"/>
            </w:pPr>
            <w:r>
              <w:rPr>
                <w:rFonts w:ascii="宋体" w:hAnsi="宋体" w:eastAsia="宋体"/>
                <w:sz w:val="16"/>
              </w:rPr>
              <w:t>3.96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ED94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6B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B0C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5E7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77AD2">
            <w:pPr>
              <w:jc w:val="center"/>
            </w:pPr>
            <w:r>
              <w:rPr>
                <w:rFonts w:ascii="宋体" w:hAnsi="宋体" w:eastAsia="宋体"/>
                <w:sz w:val="16"/>
              </w:rPr>
              <w:t>本年度医药价格及集采工作支出低于预期值，节约了财政资金</w:t>
            </w:r>
          </w:p>
        </w:tc>
      </w:tr>
      <w:tr w14:paraId="745DC2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CCD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C520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EB90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97AC8">
            <w:pPr>
              <w:jc w:val="center"/>
            </w:pPr>
            <w:r>
              <w:rPr>
                <w:rFonts w:ascii="宋体" w:hAnsi="宋体" w:eastAsia="宋体"/>
                <w:sz w:val="16"/>
              </w:rPr>
              <w:t>移动支付和电子处方流转项目尾款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28C3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5D6B7">
            <w:pPr>
              <w:jc w:val="center"/>
            </w:pPr>
            <w:r>
              <w:rPr>
                <w:rFonts w:ascii="宋体" w:hAnsi="宋体" w:eastAsia="宋体"/>
                <w:sz w:val="16"/>
              </w:rPr>
              <w:t>&lt;=32.06万元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0EE7D">
            <w:pPr>
              <w:jc w:val="center"/>
            </w:pPr>
            <w:r>
              <w:rPr>
                <w:rFonts w:ascii="宋体" w:hAnsi="宋体" w:eastAsia="宋体"/>
                <w:sz w:val="16"/>
              </w:rPr>
              <w:t>=31.96万元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F7F77">
            <w:pPr>
              <w:jc w:val="center"/>
            </w:pPr>
            <w:r>
              <w:rPr>
                <w:rFonts w:ascii="宋体" w:hAnsi="宋体" w:eastAsia="宋体"/>
                <w:sz w:val="16"/>
              </w:rPr>
              <w:t>99.69%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6E01A">
            <w:pPr>
              <w:jc w:val="center"/>
            </w:pPr>
            <w:r>
              <w:rPr>
                <w:rFonts w:ascii="宋体" w:hAnsi="宋体" w:eastAsia="宋体"/>
                <w:sz w:val="16"/>
              </w:rPr>
              <w:t>3.97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C31C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926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F70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4868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CB3E3">
            <w:pPr>
              <w:jc w:val="center"/>
            </w:pPr>
            <w:r>
              <w:rPr>
                <w:rFonts w:ascii="宋体" w:hAnsi="宋体" w:eastAsia="宋体"/>
                <w:sz w:val="16"/>
              </w:rPr>
              <w:t>本年度医药价格及集采工作支出低于预期值，节约了财政资金</w:t>
            </w:r>
          </w:p>
        </w:tc>
      </w:tr>
      <w:tr w14:paraId="7F548F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397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C6D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86B5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07763">
            <w:pPr>
              <w:jc w:val="center"/>
            </w:pPr>
            <w:r>
              <w:rPr>
                <w:rFonts w:ascii="宋体" w:hAnsi="宋体" w:eastAsia="宋体"/>
                <w:sz w:val="16"/>
              </w:rPr>
              <w:t>基金监管、DRG、DIP技术服务等支出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2F1B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E691A">
            <w:pPr>
              <w:jc w:val="center"/>
            </w:pPr>
            <w:r>
              <w:rPr>
                <w:rFonts w:ascii="宋体" w:hAnsi="宋体" w:eastAsia="宋体"/>
                <w:sz w:val="16"/>
              </w:rPr>
              <w:t>&lt;=127.4565万元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9CFC9">
            <w:pPr>
              <w:jc w:val="center"/>
            </w:pPr>
            <w:r>
              <w:rPr>
                <w:rFonts w:ascii="宋体" w:hAnsi="宋体" w:eastAsia="宋体"/>
                <w:sz w:val="16"/>
              </w:rPr>
              <w:t>=127.7696万元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DA801">
            <w:pPr>
              <w:jc w:val="center"/>
            </w:pPr>
            <w:r>
              <w:rPr>
                <w:rFonts w:ascii="宋体" w:hAnsi="宋体" w:eastAsia="宋体"/>
                <w:sz w:val="16"/>
              </w:rPr>
              <w:t>100.25%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A9BB7">
            <w:pPr>
              <w:jc w:val="center"/>
            </w:pPr>
            <w:r>
              <w:rPr>
                <w:rFonts w:ascii="宋体" w:hAnsi="宋体" w:eastAsia="宋体"/>
                <w:sz w:val="16"/>
              </w:rPr>
              <w:t>3.99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19A3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C96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D1E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D2D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354B5">
            <w:pPr>
              <w:jc w:val="center"/>
            </w:pPr>
          </w:p>
        </w:tc>
      </w:tr>
      <w:tr w14:paraId="1B6BCC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40C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EC64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6AA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E17A8">
            <w:pPr>
              <w:jc w:val="center"/>
            </w:pPr>
            <w:r>
              <w:rPr>
                <w:rFonts w:ascii="宋体" w:hAnsi="宋体" w:eastAsia="宋体"/>
                <w:sz w:val="16"/>
              </w:rPr>
              <w:t>监测医药价格动态，防范医药价格异常波动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665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5191">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6D1F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DFF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61EC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5F3EA">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787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332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96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7A8F0">
            <w:pPr>
              <w:jc w:val="center"/>
            </w:pPr>
          </w:p>
        </w:tc>
      </w:tr>
      <w:tr w14:paraId="4CA0C2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E81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B373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47D2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45609">
            <w:pPr>
              <w:jc w:val="center"/>
            </w:pPr>
            <w:r>
              <w:rPr>
                <w:rFonts w:ascii="宋体" w:hAnsi="宋体" w:eastAsia="宋体"/>
                <w:sz w:val="16"/>
              </w:rPr>
              <w:t>经办机构满意度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957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BF51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466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ECD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7215">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6F63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7BF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51C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FA1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D8B51">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比较好，超过预期值，人员满意度较高。</w:t>
            </w:r>
          </w:p>
        </w:tc>
      </w:tr>
      <w:tr w14:paraId="10429FC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E126B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B24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4B5D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F5FB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F5B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1848F">
            <w:pPr>
              <w:jc w:val="center"/>
            </w:pPr>
            <w:r>
              <w:rPr>
                <w:rFonts w:ascii="宋体" w:hAnsi="宋体" w:eastAsia="宋体"/>
                <w:sz w:val="16"/>
              </w:rPr>
              <w:t>92.58分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2A14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4C58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09C0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3044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1F9F17"/>
        </w:tc>
      </w:tr>
    </w:tbl>
    <w:p w14:paraId="0499AF9E">
      <w:r>
        <w:br w:type="page"/>
      </w:r>
    </w:p>
    <w:tbl>
      <w:tblPr>
        <w:tblStyle w:val="9"/>
        <w:tblW w:w="0" w:type="auto"/>
        <w:tblInd w:w="0" w:type="dxa"/>
        <w:tblLayout w:type="autofit"/>
        <w:tblCellMar>
          <w:top w:w="0" w:type="dxa"/>
          <w:left w:w="108" w:type="dxa"/>
          <w:bottom w:w="0" w:type="dxa"/>
          <w:right w:w="108" w:type="dxa"/>
        </w:tblCellMar>
      </w:tblPr>
      <w:tblGrid>
        <w:gridCol w:w="615"/>
        <w:gridCol w:w="588"/>
        <w:gridCol w:w="588"/>
        <w:gridCol w:w="616"/>
        <w:gridCol w:w="602"/>
        <w:gridCol w:w="776"/>
        <w:gridCol w:w="776"/>
        <w:gridCol w:w="776"/>
        <w:gridCol w:w="629"/>
        <w:gridCol w:w="588"/>
        <w:gridCol w:w="629"/>
        <w:gridCol w:w="591"/>
        <w:gridCol w:w="590"/>
        <w:gridCol w:w="696"/>
      </w:tblGrid>
      <w:tr w14:paraId="5812FE25">
        <w:tc>
          <w:tcPr>
            <w:tcW w:w="8848" w:type="dxa"/>
            <w:gridSpan w:val="14"/>
            <w:vAlign w:val="center"/>
          </w:tcPr>
          <w:p w14:paraId="7D995667">
            <w:pPr>
              <w:jc w:val="center"/>
            </w:pPr>
            <w:r>
              <w:rPr>
                <w:rFonts w:ascii="宋体" w:hAnsi="宋体" w:eastAsia="宋体"/>
                <w:sz w:val="24"/>
              </w:rPr>
              <w:t>项目支出绩效自评表</w:t>
            </w:r>
          </w:p>
        </w:tc>
      </w:tr>
      <w:tr w14:paraId="3F3FC1E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06B292">
            <w:pPr>
              <w:jc w:val="center"/>
            </w:pPr>
            <w:r>
              <w:rPr>
                <w:rFonts w:ascii="宋体" w:hAnsi="宋体" w:eastAsia="宋体"/>
                <w:sz w:val="24"/>
              </w:rPr>
              <w:t>(2024年度)</w:t>
            </w:r>
          </w:p>
        </w:tc>
      </w:tr>
      <w:tr w14:paraId="59812F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BC2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4AE0A6">
            <w:pPr>
              <w:jc w:val="center"/>
            </w:pPr>
            <w:r>
              <w:rPr>
                <w:rFonts w:ascii="宋体" w:hAnsi="宋体" w:eastAsia="宋体"/>
                <w:sz w:val="16"/>
              </w:rPr>
              <w:t>医保局医保经办中心公共耗材及工作经费</w:t>
            </w:r>
          </w:p>
        </w:tc>
      </w:tr>
      <w:tr w14:paraId="58D737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F691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5CA41E">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34E3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DB0DFB">
            <w:pPr>
              <w:jc w:val="center"/>
            </w:pPr>
            <w:r>
              <w:rPr>
                <w:rFonts w:ascii="宋体" w:hAnsi="宋体" w:eastAsia="宋体"/>
                <w:sz w:val="16"/>
              </w:rPr>
              <w:t>昌吉回族自治州医疗保障局</w:t>
            </w:r>
          </w:p>
        </w:tc>
      </w:tr>
      <w:tr w14:paraId="3E7621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ABBF1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CB8B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390D9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CF24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AA4F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1764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8806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B1B30">
            <w:pPr>
              <w:jc w:val="center"/>
            </w:pPr>
            <w:r>
              <w:rPr>
                <w:rFonts w:ascii="宋体" w:hAnsi="宋体" w:eastAsia="宋体"/>
                <w:sz w:val="16"/>
              </w:rPr>
              <w:t>得分</w:t>
            </w:r>
          </w:p>
        </w:tc>
      </w:tr>
      <w:tr w14:paraId="2018DD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1F2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2CC5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44D21">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56E58">
            <w:pPr>
              <w:jc w:val="center"/>
            </w:pPr>
            <w:r>
              <w:rPr>
                <w:rFonts w:ascii="宋体" w:hAnsi="宋体" w:eastAsia="宋体"/>
                <w:sz w:val="16"/>
              </w:rPr>
              <w:t>73.37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B0424">
            <w:pPr>
              <w:jc w:val="center"/>
            </w:pPr>
            <w:r>
              <w:rPr>
                <w:rFonts w:ascii="宋体" w:hAnsi="宋体" w:eastAsia="宋体"/>
                <w:sz w:val="16"/>
              </w:rPr>
              <w:t>73.37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3301F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B72F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43899">
            <w:pPr>
              <w:jc w:val="center"/>
            </w:pPr>
            <w:r>
              <w:rPr>
                <w:rFonts w:ascii="宋体" w:hAnsi="宋体" w:eastAsia="宋体"/>
                <w:sz w:val="16"/>
              </w:rPr>
              <w:t>10.00</w:t>
            </w:r>
          </w:p>
        </w:tc>
      </w:tr>
      <w:tr w14:paraId="7975BB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456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6FE0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62602">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88DEA">
            <w:pPr>
              <w:jc w:val="center"/>
            </w:pPr>
            <w:r>
              <w:rPr>
                <w:rFonts w:ascii="宋体" w:hAnsi="宋体" w:eastAsia="宋体"/>
                <w:sz w:val="16"/>
              </w:rPr>
              <w:t>73.37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A7E4C">
            <w:pPr>
              <w:jc w:val="center"/>
            </w:pPr>
            <w:r>
              <w:rPr>
                <w:rFonts w:ascii="宋体" w:hAnsi="宋体" w:eastAsia="宋体"/>
                <w:sz w:val="16"/>
              </w:rPr>
              <w:t>73.37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1FD8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71F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F0754">
            <w:pPr>
              <w:jc w:val="center"/>
            </w:pPr>
            <w:r>
              <w:rPr>
                <w:rFonts w:ascii="宋体" w:hAnsi="宋体" w:eastAsia="宋体"/>
                <w:sz w:val="16"/>
              </w:rPr>
              <w:t>—</w:t>
            </w:r>
          </w:p>
        </w:tc>
      </w:tr>
      <w:tr w14:paraId="7C307A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FC5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169D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8C53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5D7C6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DE0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8166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C7A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9C7F9">
            <w:pPr>
              <w:jc w:val="center"/>
            </w:pPr>
            <w:r>
              <w:rPr>
                <w:rFonts w:ascii="宋体" w:hAnsi="宋体" w:eastAsia="宋体"/>
                <w:sz w:val="16"/>
              </w:rPr>
              <w:t>—</w:t>
            </w:r>
          </w:p>
        </w:tc>
      </w:tr>
      <w:tr w14:paraId="54C0A4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31F80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49785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E33F9E">
            <w:pPr>
              <w:jc w:val="center"/>
            </w:pPr>
            <w:r>
              <w:rPr>
                <w:rFonts w:ascii="宋体" w:hAnsi="宋体" w:eastAsia="宋体"/>
                <w:sz w:val="16"/>
              </w:rPr>
              <w:t>实际完成情况</w:t>
            </w:r>
          </w:p>
        </w:tc>
      </w:tr>
      <w:tr w14:paraId="31C092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27CF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067951">
            <w:pPr>
              <w:jc w:val="both"/>
            </w:pPr>
            <w:r>
              <w:rPr>
                <w:rFonts w:ascii="宋体" w:hAnsi="宋体" w:eastAsia="宋体"/>
                <w:sz w:val="16"/>
              </w:rPr>
              <w:t>目标1：继续实施全民参保计划，巩固基本医疗保险参保覆盖面。目标2</w:t>
            </w:r>
            <w:bookmarkStart w:id="0" w:name="_GoBack"/>
            <w:r>
              <w:rPr>
                <w:rFonts w:hint="eastAsia" w:ascii="宋体" w:hAnsi="宋体"/>
                <w:sz w:val="16"/>
                <w:lang w:eastAsia="zh-CN"/>
              </w:rPr>
              <w:t>:</w:t>
            </w:r>
            <w:bookmarkEnd w:id="0"/>
            <w:r>
              <w:rPr>
                <w:rFonts w:ascii="宋体" w:hAnsi="宋体" w:eastAsia="宋体"/>
                <w:sz w:val="16"/>
              </w:rPr>
              <w:t>2024年自治州城乡居民医疗保障参保率保持在95%以上，确保企业职工应保尽保。目标3：医保信息系统正常运行率100%。目标4：提高办事效率，办事程序公开，办事时间缩短。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309FD7">
            <w:pPr>
              <w:jc w:val="both"/>
            </w:pPr>
            <w:r>
              <w:rPr>
                <w:rFonts w:hint="eastAsia" w:ascii="宋体" w:hAnsi="宋体"/>
                <w:sz w:val="16"/>
                <w:lang w:eastAsia="zh-CN"/>
              </w:rPr>
              <w:t>截至2024</w:t>
            </w:r>
            <w:r>
              <w:rPr>
                <w:rFonts w:ascii="宋体" w:hAnsi="宋体" w:eastAsia="宋体"/>
                <w:sz w:val="16"/>
              </w:rPr>
              <w:t>年12月31日，该项目实际完成基本医疗保险参保率达到115.76万人，医保信息系统正常运行率100%，医疗费用报销合规性100%。通过该项目的实施，提升了参保人员满意度，促进了工作人员的业务能力，服务水平。</w:t>
            </w:r>
          </w:p>
        </w:tc>
      </w:tr>
      <w:tr w14:paraId="4A9328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F4FC3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10AD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3BA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8542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3BF0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3EF8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281D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31CA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9E8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D01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CB83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BF6C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7707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3CC68">
            <w:pPr>
              <w:jc w:val="center"/>
            </w:pPr>
            <w:r>
              <w:rPr>
                <w:rFonts w:ascii="宋体" w:hAnsi="宋体" w:eastAsia="宋体"/>
                <w:sz w:val="16"/>
              </w:rPr>
              <w:t>偏差原因分析及改进措施</w:t>
            </w:r>
          </w:p>
        </w:tc>
      </w:tr>
      <w:tr w14:paraId="1DDC5D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8420E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B7BEF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CC3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965CE">
            <w:pPr>
              <w:jc w:val="center"/>
            </w:pPr>
            <w:r>
              <w:rPr>
                <w:rFonts w:ascii="宋体" w:hAnsi="宋体" w:eastAsia="宋体"/>
                <w:sz w:val="16"/>
              </w:rPr>
              <w:t>2024年自治州基本医疗保险参保缴费人数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3BF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D8F43">
            <w:pPr>
              <w:jc w:val="center"/>
            </w:pPr>
            <w:r>
              <w:rPr>
                <w:rFonts w:ascii="宋体" w:hAnsi="宋体" w:eastAsia="宋体"/>
                <w:sz w:val="16"/>
              </w:rPr>
              <w:t>&gt;=114万人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472C8">
            <w:pPr>
              <w:jc w:val="center"/>
            </w:pPr>
            <w:r>
              <w:rPr>
                <w:rFonts w:ascii="宋体" w:hAnsi="宋体" w:eastAsia="宋体"/>
                <w:sz w:val="16"/>
              </w:rPr>
              <w:t>=115.76万人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9693E">
            <w:pPr>
              <w:jc w:val="center"/>
            </w:pPr>
            <w:r>
              <w:rPr>
                <w:rFonts w:ascii="宋体" w:hAnsi="宋体" w:eastAsia="宋体"/>
                <w:sz w:val="16"/>
              </w:rPr>
              <w:t>101.54%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20A9F">
            <w:pPr>
              <w:jc w:val="center"/>
            </w:pPr>
            <w:r>
              <w:rPr>
                <w:rFonts w:ascii="宋体" w:hAnsi="宋体" w:eastAsia="宋体"/>
                <w:sz w:val="16"/>
              </w:rPr>
              <w:t>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AC05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D0B24">
            <w:pPr>
              <w:jc w:val="center"/>
            </w:pPr>
            <w:r>
              <w:rPr>
                <w:rFonts w:ascii="宋体" w:hAnsi="宋体" w:eastAsia="宋体"/>
                <w:sz w:val="16"/>
              </w:rPr>
              <w:t>113.4万人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16B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98D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23BF8">
            <w:pPr>
              <w:jc w:val="center"/>
            </w:pPr>
            <w:r>
              <w:rPr>
                <w:rFonts w:ascii="宋体" w:hAnsi="宋体" w:eastAsia="宋体"/>
                <w:sz w:val="16"/>
              </w:rPr>
              <w:t>本年度参保缴费人数按照2023年人数设置，今年参保人数增加，属于正常情况。</w:t>
            </w:r>
          </w:p>
        </w:tc>
      </w:tr>
      <w:tr w14:paraId="654F26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913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8DCE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CF067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8042C">
            <w:pPr>
              <w:jc w:val="center"/>
            </w:pPr>
            <w:r>
              <w:rPr>
                <w:rFonts w:ascii="宋体" w:hAnsi="宋体" w:eastAsia="宋体"/>
                <w:sz w:val="16"/>
              </w:rPr>
              <w:t>医保信息系统正常运行率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3DB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ED0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75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38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0CF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CBF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37C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49F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926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D4B1C">
            <w:pPr>
              <w:jc w:val="center"/>
            </w:pPr>
          </w:p>
        </w:tc>
      </w:tr>
      <w:tr w14:paraId="192E8C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5E3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961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62B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58952">
            <w:pPr>
              <w:jc w:val="center"/>
            </w:pPr>
            <w:r>
              <w:rPr>
                <w:rFonts w:ascii="宋体" w:hAnsi="宋体" w:eastAsia="宋体"/>
                <w:sz w:val="16"/>
              </w:rPr>
              <w:t>医疗费用报销合规性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073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ACB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457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F21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9AB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3A8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79C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9D25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D70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502CE">
            <w:pPr>
              <w:jc w:val="center"/>
            </w:pPr>
          </w:p>
        </w:tc>
      </w:tr>
      <w:tr w14:paraId="6676A7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C2C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355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23D4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C1CAA">
            <w:pPr>
              <w:jc w:val="center"/>
            </w:pPr>
            <w:r>
              <w:rPr>
                <w:rFonts w:ascii="宋体" w:hAnsi="宋体" w:eastAsia="宋体"/>
                <w:sz w:val="16"/>
              </w:rPr>
              <w:t>医疗费用报销及时率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0C5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DA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F07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AA2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3D5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3C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FE2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BCDC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787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BC419">
            <w:pPr>
              <w:jc w:val="center"/>
            </w:pPr>
          </w:p>
        </w:tc>
      </w:tr>
      <w:tr w14:paraId="7A66FA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8628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78F99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1141B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515F">
            <w:pPr>
              <w:jc w:val="center"/>
            </w:pPr>
            <w:r>
              <w:rPr>
                <w:rFonts w:ascii="宋体" w:hAnsi="宋体" w:eastAsia="宋体"/>
                <w:sz w:val="16"/>
              </w:rPr>
              <w:t>经办外包服务费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BB91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8C45A">
            <w:pPr>
              <w:jc w:val="center"/>
            </w:pPr>
            <w:r>
              <w:rPr>
                <w:rFonts w:ascii="宋体" w:hAnsi="宋体" w:eastAsia="宋体"/>
                <w:sz w:val="16"/>
              </w:rPr>
              <w:t>&lt;=43.58万元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8551E">
            <w:pPr>
              <w:jc w:val="center"/>
            </w:pPr>
            <w:r>
              <w:rPr>
                <w:rFonts w:ascii="宋体" w:hAnsi="宋体" w:eastAsia="宋体"/>
                <w:sz w:val="16"/>
              </w:rPr>
              <w:t>=43.58万元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042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230C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C12C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F233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AAE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524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843C0">
            <w:pPr>
              <w:jc w:val="center"/>
            </w:pPr>
          </w:p>
        </w:tc>
      </w:tr>
      <w:tr w14:paraId="4AC99B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C7D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421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5AD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7978B">
            <w:pPr>
              <w:jc w:val="center"/>
            </w:pPr>
            <w:r>
              <w:rPr>
                <w:rFonts w:ascii="宋体" w:hAnsi="宋体" w:eastAsia="宋体"/>
                <w:sz w:val="16"/>
              </w:rPr>
              <w:t>(委托业务费)微信公众号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3E85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F57FB">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CA9C9">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619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CCCE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E171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DF99">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AC6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F55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72C89">
            <w:pPr>
              <w:jc w:val="center"/>
            </w:pPr>
          </w:p>
        </w:tc>
      </w:tr>
      <w:tr w14:paraId="1538C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189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66C7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B59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EB7A8">
            <w:pPr>
              <w:jc w:val="center"/>
            </w:pPr>
            <w:r>
              <w:rPr>
                <w:rFonts w:ascii="宋体" w:hAnsi="宋体" w:eastAsia="宋体"/>
                <w:sz w:val="16"/>
              </w:rPr>
              <w:t>物业管理费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BA33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DE476">
            <w:pPr>
              <w:jc w:val="center"/>
            </w:pPr>
            <w:r>
              <w:rPr>
                <w:rFonts w:ascii="宋体" w:hAnsi="宋体" w:eastAsia="宋体"/>
                <w:sz w:val="16"/>
              </w:rPr>
              <w:t>&lt;=13.7万元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67C86">
            <w:pPr>
              <w:jc w:val="center"/>
            </w:pPr>
            <w:r>
              <w:rPr>
                <w:rFonts w:ascii="宋体" w:hAnsi="宋体" w:eastAsia="宋体"/>
                <w:sz w:val="16"/>
              </w:rPr>
              <w:t>=13.7万元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3CB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DBFD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69A1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C07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3E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98F5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3D7B">
            <w:pPr>
              <w:jc w:val="center"/>
            </w:pPr>
          </w:p>
        </w:tc>
      </w:tr>
      <w:tr w14:paraId="196D3C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146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2CE8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341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EA509">
            <w:pPr>
              <w:jc w:val="center"/>
            </w:pPr>
            <w:r>
              <w:rPr>
                <w:rFonts w:ascii="宋体" w:hAnsi="宋体" w:eastAsia="宋体"/>
                <w:sz w:val="16"/>
              </w:rPr>
              <w:t>邮电费（数据专线）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A19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CB6A2">
            <w:pPr>
              <w:jc w:val="center"/>
            </w:pPr>
            <w:r>
              <w:rPr>
                <w:rFonts w:ascii="宋体" w:hAnsi="宋体" w:eastAsia="宋体"/>
                <w:sz w:val="16"/>
              </w:rPr>
              <w:t>=3.64万元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22540">
            <w:pPr>
              <w:jc w:val="center"/>
            </w:pPr>
            <w:r>
              <w:rPr>
                <w:rFonts w:ascii="宋体" w:hAnsi="宋体" w:eastAsia="宋体"/>
                <w:sz w:val="16"/>
              </w:rPr>
              <w:t>=3.64万元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FEC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2520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794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60E9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C23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A17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5C4A4">
            <w:pPr>
              <w:jc w:val="center"/>
            </w:pPr>
          </w:p>
        </w:tc>
      </w:tr>
      <w:tr w14:paraId="0F3046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D674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71B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B2B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43E67">
            <w:pPr>
              <w:jc w:val="center"/>
            </w:pPr>
            <w:r>
              <w:rPr>
                <w:rFonts w:ascii="宋体" w:hAnsi="宋体" w:eastAsia="宋体"/>
                <w:sz w:val="16"/>
              </w:rPr>
              <w:t>固定资产购置（饮水机）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DF3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323BD">
            <w:pPr>
              <w:jc w:val="center"/>
            </w:pPr>
            <w:r>
              <w:rPr>
                <w:rFonts w:ascii="宋体" w:hAnsi="宋体" w:eastAsia="宋体"/>
                <w:sz w:val="16"/>
              </w:rPr>
              <w:t>=0.68万元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2DC4C">
            <w:pPr>
              <w:jc w:val="center"/>
            </w:pPr>
            <w:r>
              <w:rPr>
                <w:rFonts w:ascii="宋体" w:hAnsi="宋体" w:eastAsia="宋体"/>
                <w:sz w:val="16"/>
              </w:rPr>
              <w:t>=0.68万元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F8C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5E25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3C65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F438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C7A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D7CD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637A2">
            <w:pPr>
              <w:jc w:val="center"/>
            </w:pPr>
          </w:p>
        </w:tc>
      </w:tr>
      <w:tr w14:paraId="22E097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931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8873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B87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B34E5">
            <w:pPr>
              <w:jc w:val="center"/>
            </w:pPr>
            <w:r>
              <w:rPr>
                <w:rFonts w:ascii="宋体" w:hAnsi="宋体" w:eastAsia="宋体"/>
                <w:sz w:val="16"/>
              </w:rPr>
              <w:t>印刷费、办公费、差旅费、邮电费等办公经费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858B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CB029">
            <w:pPr>
              <w:jc w:val="center"/>
            </w:pPr>
            <w:r>
              <w:rPr>
                <w:rFonts w:ascii="宋体" w:hAnsi="宋体" w:eastAsia="宋体"/>
                <w:sz w:val="16"/>
              </w:rPr>
              <w:t>&lt;=6.77万元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A7C71">
            <w:pPr>
              <w:jc w:val="center"/>
            </w:pPr>
            <w:r>
              <w:rPr>
                <w:rFonts w:ascii="宋体" w:hAnsi="宋体" w:eastAsia="宋体"/>
                <w:sz w:val="16"/>
              </w:rPr>
              <w:t>=6.77万元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7C3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EDC8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EEED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DDA8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7AC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98E4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8627C">
            <w:pPr>
              <w:jc w:val="center"/>
            </w:pPr>
          </w:p>
        </w:tc>
      </w:tr>
      <w:tr w14:paraId="5AE783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460C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524E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CC4B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721FD">
            <w:pPr>
              <w:jc w:val="center"/>
            </w:pPr>
            <w:r>
              <w:rPr>
                <w:rFonts w:ascii="宋体" w:hAnsi="宋体" w:eastAsia="宋体"/>
                <w:sz w:val="16"/>
              </w:rPr>
              <w:t>经办中心服务事项一次性办结率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A4A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825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611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71F0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02EB8">
            <w:pPr>
              <w:jc w:val="center"/>
            </w:pPr>
            <w:r>
              <w:rPr>
                <w:rFonts w:ascii="宋体" w:hAnsi="宋体" w:eastAsia="宋体"/>
                <w:sz w:val="16"/>
              </w:rPr>
              <w:t>17.78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0BFD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A46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EF5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E0D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DA24">
            <w:pPr>
              <w:jc w:val="center"/>
            </w:pPr>
            <w:r>
              <w:rPr>
                <w:rFonts w:ascii="宋体" w:hAnsi="宋体" w:eastAsia="宋体"/>
                <w:sz w:val="16"/>
              </w:rPr>
              <w:t>本年度经办服务工作能力提升，事项一次性办结率超过预期指标。</w:t>
            </w:r>
          </w:p>
        </w:tc>
      </w:tr>
      <w:tr w14:paraId="3DC1FD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A87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A3F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4EFD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10427">
            <w:pPr>
              <w:jc w:val="center"/>
            </w:pPr>
            <w:r>
              <w:rPr>
                <w:rFonts w:ascii="宋体" w:hAnsi="宋体" w:eastAsia="宋体"/>
                <w:sz w:val="16"/>
              </w:rPr>
              <w:t>参保群众满意度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3BC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480C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232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41B9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4D9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D350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E398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ED7B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C3C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D3085">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比较好，超过预期指标，人员满意度100%。</w:t>
            </w:r>
          </w:p>
        </w:tc>
      </w:tr>
      <w:tr w14:paraId="6CFAADB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31688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12F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F835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993F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FDBC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E5D29">
            <w:pPr>
              <w:jc w:val="center"/>
            </w:pPr>
            <w:r>
              <w:rPr>
                <w:rFonts w:ascii="宋体" w:hAnsi="宋体" w:eastAsia="宋体"/>
                <w:sz w:val="16"/>
              </w:rPr>
              <w:t>97.63分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0A47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9565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307C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F9C2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D8BBA1"/>
        </w:tc>
      </w:tr>
    </w:tbl>
    <w:p w14:paraId="78AEAB19">
      <w:r>
        <w:br w:type="page"/>
      </w:r>
    </w:p>
    <w:tbl>
      <w:tblPr>
        <w:tblStyle w:val="9"/>
        <w:tblW w:w="0" w:type="auto"/>
        <w:tblInd w:w="0" w:type="dxa"/>
        <w:tblLayout w:type="autofit"/>
        <w:tblCellMar>
          <w:top w:w="0" w:type="dxa"/>
          <w:left w:w="108" w:type="dxa"/>
          <w:bottom w:w="0" w:type="dxa"/>
          <w:right w:w="108" w:type="dxa"/>
        </w:tblCellMar>
      </w:tblPr>
      <w:tblGrid>
        <w:gridCol w:w="623"/>
        <w:gridCol w:w="610"/>
        <w:gridCol w:w="611"/>
        <w:gridCol w:w="624"/>
        <w:gridCol w:w="617"/>
        <w:gridCol w:w="776"/>
        <w:gridCol w:w="696"/>
        <w:gridCol w:w="776"/>
        <w:gridCol w:w="631"/>
        <w:gridCol w:w="611"/>
        <w:gridCol w:w="631"/>
        <w:gridCol w:w="612"/>
        <w:gridCol w:w="611"/>
        <w:gridCol w:w="631"/>
      </w:tblGrid>
      <w:tr w14:paraId="49D27BB7">
        <w:tblPrEx>
          <w:tblCellMar>
            <w:top w:w="0" w:type="dxa"/>
            <w:left w:w="108" w:type="dxa"/>
            <w:bottom w:w="0" w:type="dxa"/>
            <w:right w:w="108" w:type="dxa"/>
          </w:tblCellMar>
        </w:tblPrEx>
        <w:tc>
          <w:tcPr>
            <w:tcW w:w="8848" w:type="dxa"/>
            <w:gridSpan w:val="14"/>
            <w:vAlign w:val="center"/>
          </w:tcPr>
          <w:p w14:paraId="337B022A">
            <w:pPr>
              <w:jc w:val="center"/>
            </w:pPr>
            <w:r>
              <w:rPr>
                <w:rFonts w:ascii="宋体" w:hAnsi="宋体" w:eastAsia="宋体"/>
                <w:sz w:val="24"/>
              </w:rPr>
              <w:t>项目支出绩效自评表</w:t>
            </w:r>
          </w:p>
        </w:tc>
      </w:tr>
      <w:tr w14:paraId="71E89C8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AD100D0">
            <w:pPr>
              <w:jc w:val="center"/>
            </w:pPr>
            <w:r>
              <w:rPr>
                <w:rFonts w:ascii="宋体" w:hAnsi="宋体" w:eastAsia="宋体"/>
                <w:sz w:val="24"/>
              </w:rPr>
              <w:t>(2024年度)</w:t>
            </w:r>
          </w:p>
        </w:tc>
      </w:tr>
      <w:tr w14:paraId="0915F0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9BC0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2A2CAD2">
            <w:pPr>
              <w:jc w:val="center"/>
            </w:pPr>
            <w:r>
              <w:rPr>
                <w:rFonts w:ascii="宋体" w:hAnsi="宋体" w:eastAsia="宋体"/>
                <w:sz w:val="16"/>
              </w:rPr>
              <w:t>医保局经办中心公共耗材工作经费（尾款）</w:t>
            </w:r>
          </w:p>
        </w:tc>
      </w:tr>
      <w:tr w14:paraId="632EBB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EF82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A7BA69">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476B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04E07F">
            <w:pPr>
              <w:jc w:val="center"/>
            </w:pPr>
            <w:r>
              <w:rPr>
                <w:rFonts w:ascii="宋体" w:hAnsi="宋体" w:eastAsia="宋体"/>
                <w:sz w:val="16"/>
              </w:rPr>
              <w:t>昌吉回族自治州医疗保障局</w:t>
            </w:r>
          </w:p>
        </w:tc>
      </w:tr>
      <w:tr w14:paraId="03A98E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8B2AC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9BCE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49F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74BB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186A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8228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E2CF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1EF3A">
            <w:pPr>
              <w:jc w:val="center"/>
            </w:pPr>
            <w:r>
              <w:rPr>
                <w:rFonts w:ascii="宋体" w:hAnsi="宋体" w:eastAsia="宋体"/>
                <w:sz w:val="16"/>
              </w:rPr>
              <w:t>得分</w:t>
            </w:r>
          </w:p>
        </w:tc>
      </w:tr>
      <w:tr w14:paraId="2EFF2C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B61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152A5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944FC">
            <w:pPr>
              <w:jc w:val="center"/>
            </w:pPr>
            <w:r>
              <w:rPr>
                <w:rFonts w:ascii="宋体" w:hAnsi="宋体" w:eastAsia="宋体"/>
                <w:sz w:val="16"/>
              </w:rPr>
              <w:t>19.68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186B74">
            <w:pPr>
              <w:jc w:val="center"/>
            </w:pPr>
            <w:r>
              <w:rPr>
                <w:rFonts w:ascii="宋体" w:hAnsi="宋体" w:eastAsia="宋体"/>
                <w:sz w:val="16"/>
              </w:rPr>
              <w:t>19.68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C0711">
            <w:pPr>
              <w:jc w:val="center"/>
            </w:pPr>
            <w:r>
              <w:rPr>
                <w:rFonts w:ascii="宋体" w:hAnsi="宋体" w:eastAsia="宋体"/>
                <w:sz w:val="16"/>
              </w:rPr>
              <w:t>19.68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DE4A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6620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4F420">
            <w:pPr>
              <w:jc w:val="center"/>
            </w:pPr>
            <w:r>
              <w:rPr>
                <w:rFonts w:ascii="宋体" w:hAnsi="宋体" w:eastAsia="宋体"/>
                <w:sz w:val="16"/>
              </w:rPr>
              <w:t>10.00</w:t>
            </w:r>
          </w:p>
        </w:tc>
      </w:tr>
      <w:tr w14:paraId="542925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C6F1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4ADA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C4734">
            <w:pPr>
              <w:jc w:val="center"/>
            </w:pPr>
            <w:r>
              <w:rPr>
                <w:rFonts w:ascii="宋体" w:hAnsi="宋体" w:eastAsia="宋体"/>
                <w:sz w:val="16"/>
              </w:rPr>
              <w:t>19.68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72BF0">
            <w:pPr>
              <w:jc w:val="center"/>
            </w:pPr>
            <w:r>
              <w:rPr>
                <w:rFonts w:ascii="宋体" w:hAnsi="宋体" w:eastAsia="宋体"/>
                <w:sz w:val="16"/>
              </w:rPr>
              <w:t>19.68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1B952">
            <w:pPr>
              <w:jc w:val="center"/>
            </w:pPr>
            <w:r>
              <w:rPr>
                <w:rFonts w:ascii="宋体" w:hAnsi="宋体" w:eastAsia="宋体"/>
                <w:sz w:val="16"/>
              </w:rPr>
              <w:t>19.68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467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C99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09C1E">
            <w:pPr>
              <w:jc w:val="center"/>
            </w:pPr>
            <w:r>
              <w:rPr>
                <w:rFonts w:ascii="宋体" w:hAnsi="宋体" w:eastAsia="宋体"/>
                <w:sz w:val="16"/>
              </w:rPr>
              <w:t>—</w:t>
            </w:r>
          </w:p>
        </w:tc>
      </w:tr>
      <w:tr w14:paraId="1C9A5B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18F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384F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C15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EF7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C0B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B07E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3DB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5C35C">
            <w:pPr>
              <w:jc w:val="center"/>
            </w:pPr>
            <w:r>
              <w:rPr>
                <w:rFonts w:ascii="宋体" w:hAnsi="宋体" w:eastAsia="宋体"/>
                <w:sz w:val="16"/>
              </w:rPr>
              <w:t>—</w:t>
            </w:r>
          </w:p>
        </w:tc>
      </w:tr>
      <w:tr w14:paraId="7574FD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738F8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C5823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7B73ED">
            <w:pPr>
              <w:jc w:val="center"/>
            </w:pPr>
            <w:r>
              <w:rPr>
                <w:rFonts w:ascii="宋体" w:hAnsi="宋体" w:eastAsia="宋体"/>
                <w:sz w:val="16"/>
              </w:rPr>
              <w:t>实际完成情况</w:t>
            </w:r>
          </w:p>
        </w:tc>
      </w:tr>
      <w:tr w14:paraId="5FAB0F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BADD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51470E">
            <w:pPr>
              <w:jc w:val="both"/>
            </w:pPr>
            <w:r>
              <w:rPr>
                <w:rFonts w:ascii="宋体" w:hAnsi="宋体" w:eastAsia="宋体"/>
                <w:sz w:val="16"/>
              </w:rPr>
              <w:t>该项目经费要实现自治州基本医疗保险参保缴费人数达到114万人以上，医保信息系统正常运行率100%以上，医疗费用报销合格率达到100%以上，经办服务费用支付时限要在2024年8月30日之前，医保业务经办服务费用支出小于等于19.68万元，提升经办办事效率，群众满意度达到95%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62D3FE">
            <w:pPr>
              <w:jc w:val="both"/>
            </w:pPr>
            <w:r>
              <w:rPr>
                <w:rFonts w:hint="eastAsia" w:ascii="宋体" w:hAnsi="宋体"/>
                <w:sz w:val="16"/>
                <w:lang w:eastAsia="zh-CN"/>
              </w:rPr>
              <w:t>截至</w:t>
            </w:r>
            <w:r>
              <w:rPr>
                <w:rFonts w:ascii="宋体" w:hAnsi="宋体" w:eastAsia="宋体"/>
                <w:sz w:val="16"/>
              </w:rPr>
              <w:t>2024年12月31日，该项目实际完成医保经办工作量21.92万件，医保信息系统正常运行率100%，医疗费用报销合格率100%。通过该项目的实施，提升了经办中心工作的工作效率，促进了经办服务能力提升。</w:t>
            </w:r>
          </w:p>
        </w:tc>
      </w:tr>
      <w:tr w14:paraId="1B6C71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B567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61B9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BA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9C86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DE78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F5F0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0039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4ED0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12F9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8217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9FCA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DE5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DA3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70FFD">
            <w:pPr>
              <w:jc w:val="center"/>
            </w:pPr>
            <w:r>
              <w:rPr>
                <w:rFonts w:ascii="宋体" w:hAnsi="宋体" w:eastAsia="宋体"/>
                <w:sz w:val="16"/>
              </w:rPr>
              <w:t>偏差原因分析及改进措施</w:t>
            </w:r>
          </w:p>
        </w:tc>
      </w:tr>
      <w:tr w14:paraId="0F12BF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E1FBE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BE67B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B0DF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772C5">
            <w:pPr>
              <w:jc w:val="center"/>
            </w:pPr>
            <w:r>
              <w:rPr>
                <w:rFonts w:ascii="宋体" w:hAnsi="宋体" w:eastAsia="宋体"/>
                <w:sz w:val="16"/>
              </w:rPr>
              <w:t>医保经办工作量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01E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21265">
            <w:pPr>
              <w:jc w:val="center"/>
            </w:pPr>
            <w:r>
              <w:rPr>
                <w:rFonts w:ascii="宋体" w:hAnsi="宋体" w:eastAsia="宋体"/>
                <w:sz w:val="16"/>
              </w:rPr>
              <w:t>&gt;=20万件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67E20">
            <w:pPr>
              <w:jc w:val="center"/>
            </w:pPr>
            <w:r>
              <w:rPr>
                <w:rFonts w:ascii="宋体" w:hAnsi="宋体" w:eastAsia="宋体"/>
                <w:sz w:val="16"/>
              </w:rPr>
              <w:t>=21.92万件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0B76">
            <w:pPr>
              <w:jc w:val="center"/>
            </w:pPr>
            <w:r>
              <w:rPr>
                <w:rFonts w:ascii="宋体" w:hAnsi="宋体" w:eastAsia="宋体"/>
                <w:sz w:val="16"/>
              </w:rPr>
              <w:t>109.6%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E10ED">
            <w:pPr>
              <w:jc w:val="center"/>
            </w:pPr>
            <w:r>
              <w:rPr>
                <w:rFonts w:ascii="宋体" w:hAnsi="宋体" w:eastAsia="宋体"/>
                <w:sz w:val="16"/>
              </w:rPr>
              <w:t>9.04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7DD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BABC9">
            <w:pPr>
              <w:jc w:val="center"/>
            </w:pPr>
            <w:r>
              <w:rPr>
                <w:rFonts w:ascii="宋体" w:hAnsi="宋体" w:eastAsia="宋体"/>
                <w:sz w:val="16"/>
              </w:rPr>
              <w:t>113.4万人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AF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125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D7C3C">
            <w:pPr>
              <w:jc w:val="center"/>
            </w:pPr>
            <w:r>
              <w:rPr>
                <w:rFonts w:ascii="宋体" w:hAnsi="宋体" w:eastAsia="宋体"/>
                <w:sz w:val="16"/>
              </w:rPr>
              <w:t>本年度医保经办业务量增加，办件增加，大于预期值，属于正常波动。</w:t>
            </w:r>
          </w:p>
        </w:tc>
      </w:tr>
      <w:tr w14:paraId="31B390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B5C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AEAFF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17465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C3E52">
            <w:pPr>
              <w:jc w:val="center"/>
            </w:pPr>
            <w:r>
              <w:rPr>
                <w:rFonts w:ascii="宋体" w:hAnsi="宋体" w:eastAsia="宋体"/>
                <w:sz w:val="16"/>
              </w:rPr>
              <w:t>医保信息系统正常运行率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5A0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FF2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7C0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2A4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C54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8D0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F96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479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9DB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FF71">
            <w:pPr>
              <w:jc w:val="center"/>
            </w:pPr>
          </w:p>
        </w:tc>
      </w:tr>
      <w:tr w14:paraId="7C7975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1B96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98A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50D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3A184">
            <w:pPr>
              <w:jc w:val="center"/>
            </w:pPr>
            <w:r>
              <w:rPr>
                <w:rFonts w:ascii="宋体" w:hAnsi="宋体" w:eastAsia="宋体"/>
                <w:sz w:val="16"/>
              </w:rPr>
              <w:t>医疗费用报销合格率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22D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C7F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67E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2F0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707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D75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237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73A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D62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68FFA">
            <w:pPr>
              <w:jc w:val="center"/>
            </w:pPr>
          </w:p>
        </w:tc>
      </w:tr>
      <w:tr w14:paraId="196B5F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5780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551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981C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B7A27">
            <w:pPr>
              <w:jc w:val="center"/>
            </w:pPr>
            <w:r>
              <w:rPr>
                <w:rFonts w:ascii="宋体" w:hAnsi="宋体" w:eastAsia="宋体"/>
                <w:sz w:val="16"/>
              </w:rPr>
              <w:t>经办服务费用支付时限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F14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9BF03">
            <w:pPr>
              <w:jc w:val="center"/>
            </w:pPr>
            <w:r>
              <w:rPr>
                <w:rFonts w:ascii="宋体" w:hAnsi="宋体" w:eastAsia="宋体"/>
                <w:sz w:val="16"/>
              </w:rPr>
              <w:t>2024年8月30日前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5CC8B">
            <w:pPr>
              <w:jc w:val="center"/>
            </w:pPr>
            <w:r>
              <w:rPr>
                <w:rFonts w:ascii="宋体" w:hAnsi="宋体" w:eastAsia="宋体"/>
                <w:sz w:val="16"/>
              </w:rPr>
              <w:t>2024年6月6日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8A8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A83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578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87F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11DD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28A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590CD">
            <w:pPr>
              <w:jc w:val="center"/>
            </w:pPr>
          </w:p>
        </w:tc>
      </w:tr>
      <w:tr w14:paraId="129E31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7B0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8955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6F8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49DB6">
            <w:pPr>
              <w:jc w:val="center"/>
            </w:pPr>
            <w:r>
              <w:rPr>
                <w:rFonts w:ascii="宋体" w:hAnsi="宋体" w:eastAsia="宋体"/>
                <w:sz w:val="16"/>
              </w:rPr>
              <w:t>医保业务经办服务费（尾款）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8FF1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AFD52">
            <w:pPr>
              <w:jc w:val="center"/>
            </w:pPr>
            <w:r>
              <w:rPr>
                <w:rFonts w:ascii="宋体" w:hAnsi="宋体" w:eastAsia="宋体"/>
                <w:sz w:val="16"/>
              </w:rPr>
              <w:t>&lt;=19.68万元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27D83">
            <w:pPr>
              <w:jc w:val="center"/>
            </w:pPr>
            <w:r>
              <w:rPr>
                <w:rFonts w:ascii="宋体" w:hAnsi="宋体" w:eastAsia="宋体"/>
                <w:sz w:val="16"/>
              </w:rPr>
              <w:t>=19.68万元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C18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411A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FAE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6CE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672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481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3807E">
            <w:pPr>
              <w:jc w:val="center"/>
            </w:pPr>
          </w:p>
        </w:tc>
      </w:tr>
      <w:tr w14:paraId="3B2F45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6CA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4C0C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564F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B3C5">
            <w:pPr>
              <w:jc w:val="center"/>
            </w:pPr>
            <w:r>
              <w:rPr>
                <w:rFonts w:ascii="宋体" w:hAnsi="宋体" w:eastAsia="宋体"/>
                <w:sz w:val="16"/>
              </w:rPr>
              <w:t>提升经办办事效率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7E13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E3D0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AB90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533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6019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91C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0BB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2E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7BF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75F78">
            <w:pPr>
              <w:jc w:val="center"/>
            </w:pPr>
          </w:p>
        </w:tc>
      </w:tr>
      <w:tr w14:paraId="2A6D52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541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3F2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A0EA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45925">
            <w:pPr>
              <w:jc w:val="center"/>
            </w:pPr>
            <w:r>
              <w:rPr>
                <w:rFonts w:ascii="宋体" w:hAnsi="宋体" w:eastAsia="宋体"/>
                <w:sz w:val="16"/>
              </w:rPr>
              <w:t>参保群众满意度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D6A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AE7A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4BE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4B97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B72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59B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FFA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F517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483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E39E">
            <w:pPr>
              <w:jc w:val="center"/>
            </w:pPr>
            <w:r>
              <w:rPr>
                <w:rFonts w:ascii="宋体" w:hAnsi="宋体" w:eastAsia="宋体"/>
                <w:sz w:val="16"/>
              </w:rPr>
              <w:t>本年度工作完成</w:t>
            </w:r>
            <w:r>
              <w:rPr>
                <w:rFonts w:hint="eastAsia" w:ascii="宋体" w:hAnsi="宋体"/>
                <w:sz w:val="16"/>
                <w:lang w:eastAsia="zh-CN"/>
              </w:rPr>
              <w:t>得</w:t>
            </w:r>
            <w:r>
              <w:rPr>
                <w:rFonts w:ascii="宋体" w:hAnsi="宋体" w:eastAsia="宋体"/>
                <w:sz w:val="16"/>
              </w:rPr>
              <w:t>较好，超过预期值，人员满意度高。</w:t>
            </w:r>
          </w:p>
        </w:tc>
      </w:tr>
      <w:tr w14:paraId="43234B4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9D91F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86D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A26C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DC92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3158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08405">
            <w:pPr>
              <w:jc w:val="center"/>
            </w:pPr>
            <w:r>
              <w:rPr>
                <w:rFonts w:ascii="宋体" w:hAnsi="宋体" w:eastAsia="宋体"/>
                <w:sz w:val="16"/>
              </w:rPr>
              <w:t>99.04分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EA90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6E62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D25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1E46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9DE713"/>
        </w:tc>
      </w:tr>
    </w:tbl>
    <w:p w14:paraId="59766C72">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24"/>
        <w:gridCol w:w="618"/>
        <w:gridCol w:w="776"/>
        <w:gridCol w:w="696"/>
        <w:gridCol w:w="776"/>
        <w:gridCol w:w="631"/>
        <w:gridCol w:w="612"/>
        <w:gridCol w:w="624"/>
        <w:gridCol w:w="613"/>
        <w:gridCol w:w="612"/>
        <w:gridCol w:w="631"/>
      </w:tblGrid>
      <w:tr w14:paraId="094D1E76">
        <w:tblPrEx>
          <w:tblCellMar>
            <w:top w:w="0" w:type="dxa"/>
            <w:left w:w="108" w:type="dxa"/>
            <w:bottom w:w="0" w:type="dxa"/>
            <w:right w:w="108" w:type="dxa"/>
          </w:tblCellMar>
        </w:tblPrEx>
        <w:tc>
          <w:tcPr>
            <w:tcW w:w="8848" w:type="dxa"/>
            <w:gridSpan w:val="14"/>
            <w:vAlign w:val="center"/>
          </w:tcPr>
          <w:p w14:paraId="0B654008">
            <w:pPr>
              <w:jc w:val="center"/>
            </w:pPr>
            <w:r>
              <w:rPr>
                <w:rFonts w:ascii="宋体" w:hAnsi="宋体" w:eastAsia="宋体"/>
                <w:sz w:val="24"/>
              </w:rPr>
              <w:t>项目支出绩效自评表</w:t>
            </w:r>
          </w:p>
        </w:tc>
      </w:tr>
      <w:tr w14:paraId="67C19F1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9779451">
            <w:pPr>
              <w:jc w:val="center"/>
            </w:pPr>
            <w:r>
              <w:rPr>
                <w:rFonts w:ascii="宋体" w:hAnsi="宋体" w:eastAsia="宋体"/>
                <w:sz w:val="24"/>
              </w:rPr>
              <w:t>(2024年度)</w:t>
            </w:r>
          </w:p>
        </w:tc>
      </w:tr>
      <w:tr w14:paraId="7F8FCC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E5DA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3CD057A">
            <w:pPr>
              <w:jc w:val="center"/>
            </w:pPr>
            <w:r>
              <w:rPr>
                <w:rFonts w:ascii="宋体" w:hAnsi="宋体" w:eastAsia="宋体"/>
                <w:sz w:val="16"/>
              </w:rPr>
              <w:t>医疗基金监管工作经费</w:t>
            </w:r>
          </w:p>
        </w:tc>
      </w:tr>
      <w:tr w14:paraId="044964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895A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2328FA">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E939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06DC57">
            <w:pPr>
              <w:jc w:val="center"/>
            </w:pPr>
            <w:r>
              <w:rPr>
                <w:rFonts w:ascii="宋体" w:hAnsi="宋体" w:eastAsia="宋体"/>
                <w:sz w:val="16"/>
              </w:rPr>
              <w:t>昌吉回族自治州医疗保障局</w:t>
            </w:r>
          </w:p>
        </w:tc>
      </w:tr>
      <w:tr w14:paraId="2D8442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1118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EA22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9907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06E08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3588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12D8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B5A7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AE435">
            <w:pPr>
              <w:jc w:val="center"/>
            </w:pPr>
            <w:r>
              <w:rPr>
                <w:rFonts w:ascii="宋体" w:hAnsi="宋体" w:eastAsia="宋体"/>
                <w:sz w:val="16"/>
              </w:rPr>
              <w:t>得分</w:t>
            </w:r>
          </w:p>
        </w:tc>
      </w:tr>
      <w:tr w14:paraId="5D5069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8A3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208C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F8A81">
            <w:pPr>
              <w:jc w:val="center"/>
            </w:pPr>
            <w:r>
              <w:rPr>
                <w:rFonts w:ascii="宋体" w:hAnsi="宋体" w:eastAsia="宋体"/>
                <w:sz w:val="16"/>
              </w:rPr>
              <w:t>102.04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553E5">
            <w:pPr>
              <w:jc w:val="center"/>
            </w:pPr>
            <w:r>
              <w:rPr>
                <w:rFonts w:ascii="宋体" w:hAnsi="宋体" w:eastAsia="宋体"/>
                <w:sz w:val="16"/>
              </w:rPr>
              <w:t>94.64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A4011">
            <w:pPr>
              <w:jc w:val="center"/>
            </w:pPr>
            <w:r>
              <w:rPr>
                <w:rFonts w:ascii="宋体" w:hAnsi="宋体" w:eastAsia="宋体"/>
                <w:sz w:val="16"/>
              </w:rPr>
              <w:t>94.64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20114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E84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1E81B">
            <w:pPr>
              <w:jc w:val="center"/>
            </w:pPr>
            <w:r>
              <w:rPr>
                <w:rFonts w:ascii="宋体" w:hAnsi="宋体" w:eastAsia="宋体"/>
                <w:sz w:val="16"/>
              </w:rPr>
              <w:t>10.00</w:t>
            </w:r>
          </w:p>
        </w:tc>
      </w:tr>
      <w:tr w14:paraId="5B4C97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BB5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288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B354A">
            <w:pPr>
              <w:jc w:val="center"/>
            </w:pPr>
            <w:r>
              <w:rPr>
                <w:rFonts w:ascii="宋体" w:hAnsi="宋体" w:eastAsia="宋体"/>
                <w:sz w:val="16"/>
              </w:rPr>
              <w:t>102.04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47381">
            <w:pPr>
              <w:jc w:val="center"/>
            </w:pPr>
            <w:r>
              <w:rPr>
                <w:rFonts w:ascii="宋体" w:hAnsi="宋体" w:eastAsia="宋体"/>
                <w:sz w:val="16"/>
              </w:rPr>
              <w:t>94.64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9F93A">
            <w:pPr>
              <w:jc w:val="center"/>
            </w:pPr>
            <w:r>
              <w:rPr>
                <w:rFonts w:ascii="宋体" w:hAnsi="宋体" w:eastAsia="宋体"/>
                <w:sz w:val="16"/>
              </w:rPr>
              <w:t>94.64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D2D5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4B7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DB809">
            <w:pPr>
              <w:jc w:val="center"/>
            </w:pPr>
            <w:r>
              <w:rPr>
                <w:rFonts w:ascii="宋体" w:hAnsi="宋体" w:eastAsia="宋体"/>
                <w:sz w:val="16"/>
              </w:rPr>
              <w:t>—</w:t>
            </w:r>
          </w:p>
        </w:tc>
      </w:tr>
      <w:tr w14:paraId="53DD42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159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BC8A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CA6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0F0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B8A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ED2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0B6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39845">
            <w:pPr>
              <w:jc w:val="center"/>
            </w:pPr>
            <w:r>
              <w:rPr>
                <w:rFonts w:ascii="宋体" w:hAnsi="宋体" w:eastAsia="宋体"/>
                <w:sz w:val="16"/>
              </w:rPr>
              <w:t>—</w:t>
            </w:r>
          </w:p>
        </w:tc>
      </w:tr>
      <w:tr w14:paraId="48367A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F3C92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C10F6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FCA6F3">
            <w:pPr>
              <w:jc w:val="center"/>
            </w:pPr>
            <w:r>
              <w:rPr>
                <w:rFonts w:ascii="宋体" w:hAnsi="宋体" w:eastAsia="宋体"/>
                <w:sz w:val="16"/>
              </w:rPr>
              <w:t>实际完成情况</w:t>
            </w:r>
          </w:p>
        </w:tc>
      </w:tr>
      <w:tr w14:paraId="1A529E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0DAF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FB5C09">
            <w:pPr>
              <w:jc w:val="both"/>
            </w:pPr>
            <w:r>
              <w:rPr>
                <w:rFonts w:ascii="宋体" w:hAnsi="宋体" w:eastAsia="宋体"/>
                <w:sz w:val="16"/>
              </w:rPr>
              <w:t>目标1：检查监管全州医疗机构1294家。目标2：定点医疗机构监督检查覆盖率100%。目标3：</w:t>
            </w:r>
            <w:r>
              <w:rPr>
                <w:rFonts w:ascii="宋体" w:hAnsi="宋体" w:eastAsia="宋体"/>
                <w:sz w:val="16"/>
              </w:rPr>
              <w:tab/>
            </w:r>
            <w:r>
              <w:rPr>
                <w:rFonts w:ascii="宋体" w:hAnsi="宋体" w:eastAsia="宋体"/>
                <w:sz w:val="16"/>
              </w:rPr>
              <w:t>实现医保基金监管法治化、专业化、规范化、智能化、常态化。</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F710FF">
            <w:pPr>
              <w:jc w:val="both"/>
            </w:pPr>
            <w:r>
              <w:rPr>
                <w:rFonts w:hint="eastAsia" w:ascii="宋体" w:hAnsi="宋体"/>
                <w:sz w:val="16"/>
                <w:lang w:eastAsia="zh-CN"/>
              </w:rPr>
              <w:t>截至2024</w:t>
            </w:r>
            <w:r>
              <w:rPr>
                <w:rFonts w:ascii="宋体" w:hAnsi="宋体" w:eastAsia="宋体"/>
                <w:sz w:val="16"/>
              </w:rPr>
              <w:t>年12月31日，该项目实际完成检查监管全州医疗机构1338家，抽查复查率达到5%，定点医疗机构监督检查覆盖率达到100%，通过该项目的实施，提升了公众信任及基金监管安全满意度，促进了医保高质量发展。</w:t>
            </w:r>
          </w:p>
        </w:tc>
      </w:tr>
      <w:tr w14:paraId="42BDD7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B4389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907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606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E71A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E2D9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8E36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3C19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2AE6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162D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EF3F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3C63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8F76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78F7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22EA3">
            <w:pPr>
              <w:jc w:val="center"/>
            </w:pPr>
            <w:r>
              <w:rPr>
                <w:rFonts w:ascii="宋体" w:hAnsi="宋体" w:eastAsia="宋体"/>
                <w:sz w:val="16"/>
              </w:rPr>
              <w:t>偏差原因分析及改进措施</w:t>
            </w:r>
          </w:p>
        </w:tc>
      </w:tr>
      <w:tr w14:paraId="55E8EF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A9936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62C85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CF71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F12A7">
            <w:pPr>
              <w:jc w:val="center"/>
            </w:pPr>
            <w:r>
              <w:rPr>
                <w:rFonts w:ascii="宋体" w:hAnsi="宋体" w:eastAsia="宋体"/>
                <w:sz w:val="16"/>
              </w:rPr>
              <w:t>检查监管全州医疗机构个数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440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21BDE">
            <w:pPr>
              <w:jc w:val="center"/>
            </w:pPr>
            <w:r>
              <w:rPr>
                <w:rFonts w:ascii="宋体" w:hAnsi="宋体" w:eastAsia="宋体"/>
                <w:sz w:val="16"/>
              </w:rPr>
              <w:t>&gt;=1294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1190C">
            <w:pPr>
              <w:jc w:val="center"/>
            </w:pPr>
            <w:r>
              <w:rPr>
                <w:rFonts w:ascii="宋体" w:hAnsi="宋体" w:eastAsia="宋体"/>
                <w:sz w:val="16"/>
              </w:rPr>
              <w:t>=1338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02557">
            <w:pPr>
              <w:jc w:val="center"/>
            </w:pPr>
            <w:r>
              <w:rPr>
                <w:rFonts w:ascii="宋体" w:hAnsi="宋体" w:eastAsia="宋体"/>
                <w:sz w:val="16"/>
              </w:rPr>
              <w:t>103.4%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7F7FD">
            <w:pPr>
              <w:jc w:val="center"/>
            </w:pPr>
            <w:r>
              <w:rPr>
                <w:rFonts w:ascii="宋体" w:hAnsi="宋体" w:eastAsia="宋体"/>
                <w:sz w:val="16"/>
              </w:rPr>
              <w:t>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D4E4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4CB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FFE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5D5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51D3A">
            <w:pPr>
              <w:jc w:val="center"/>
            </w:pPr>
            <w:r>
              <w:rPr>
                <w:rFonts w:ascii="宋体" w:hAnsi="宋体" w:eastAsia="宋体"/>
                <w:sz w:val="16"/>
              </w:rPr>
              <w:t>本年度医疗机构检查家数大于预期值，属于正常波动</w:t>
            </w:r>
          </w:p>
        </w:tc>
      </w:tr>
      <w:tr w14:paraId="4ACB02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3D3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F7E6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3873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D1388">
            <w:pPr>
              <w:jc w:val="center"/>
            </w:pPr>
            <w:r>
              <w:rPr>
                <w:rFonts w:ascii="宋体" w:hAnsi="宋体" w:eastAsia="宋体"/>
                <w:sz w:val="16"/>
              </w:rPr>
              <w:t>交叉检查抽查率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188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499EA">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008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38D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972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61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576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182C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935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773D">
            <w:pPr>
              <w:jc w:val="center"/>
            </w:pPr>
          </w:p>
        </w:tc>
      </w:tr>
      <w:tr w14:paraId="17398F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471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E83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2C5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0BFEF">
            <w:pPr>
              <w:jc w:val="center"/>
            </w:pPr>
            <w:r>
              <w:rPr>
                <w:rFonts w:ascii="宋体" w:hAnsi="宋体" w:eastAsia="宋体"/>
                <w:sz w:val="16"/>
              </w:rPr>
              <w:t>定点医疗机构监督检查覆盖率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74F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CE3D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61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43C1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3D3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0A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F2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FB5B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BDE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A0DA8">
            <w:pPr>
              <w:jc w:val="center"/>
            </w:pPr>
            <w:r>
              <w:rPr>
                <w:rFonts w:ascii="宋体" w:hAnsi="宋体" w:eastAsia="宋体"/>
                <w:sz w:val="16"/>
              </w:rPr>
              <w:t>本年度医疗机构监督检查覆盖率大于预期值，属于正常波动</w:t>
            </w:r>
          </w:p>
        </w:tc>
      </w:tr>
      <w:tr w14:paraId="7D7991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149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D4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1F2F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42576">
            <w:pPr>
              <w:jc w:val="center"/>
            </w:pPr>
            <w:r>
              <w:rPr>
                <w:rFonts w:ascii="宋体" w:hAnsi="宋体" w:eastAsia="宋体"/>
                <w:sz w:val="16"/>
              </w:rPr>
              <w:t>举报案件处理及时率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0C3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F16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40E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210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D9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7D8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1D0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9C7E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FAE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35655">
            <w:pPr>
              <w:jc w:val="center"/>
            </w:pPr>
          </w:p>
        </w:tc>
      </w:tr>
      <w:tr w14:paraId="71C756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E2A2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230EE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5688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907B">
            <w:pPr>
              <w:jc w:val="center"/>
            </w:pPr>
            <w:r>
              <w:rPr>
                <w:rFonts w:ascii="宋体" w:hAnsi="宋体" w:eastAsia="宋体"/>
                <w:sz w:val="16"/>
              </w:rPr>
              <w:t>培训费、法律顾问、办公费、委托业务费、其他商品和服务支出、宣传费、印刷费等办公经费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8B41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D4ED">
            <w:pPr>
              <w:jc w:val="center"/>
            </w:pPr>
            <w:r>
              <w:rPr>
                <w:rFonts w:ascii="宋体" w:hAnsi="宋体" w:eastAsia="宋体"/>
                <w:sz w:val="16"/>
              </w:rPr>
              <w:t>&lt;=68.19万元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27A70">
            <w:pPr>
              <w:jc w:val="center"/>
            </w:pPr>
            <w:r>
              <w:rPr>
                <w:rFonts w:ascii="宋体" w:hAnsi="宋体" w:eastAsia="宋体"/>
                <w:sz w:val="16"/>
              </w:rPr>
              <w:t>=68.19万元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C6E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62C3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EAD7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647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150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BBA9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66094">
            <w:pPr>
              <w:jc w:val="center"/>
            </w:pPr>
          </w:p>
        </w:tc>
      </w:tr>
      <w:tr w14:paraId="7806FA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FC40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25B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827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9CC43">
            <w:pPr>
              <w:jc w:val="center"/>
            </w:pPr>
            <w:r>
              <w:rPr>
                <w:rFonts w:ascii="宋体" w:hAnsi="宋体" w:eastAsia="宋体"/>
                <w:sz w:val="16"/>
              </w:rPr>
              <w:t>举报奖励基金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6B45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95C82">
            <w:pPr>
              <w:jc w:val="center"/>
            </w:pPr>
            <w:r>
              <w:rPr>
                <w:rFonts w:ascii="宋体" w:hAnsi="宋体" w:eastAsia="宋体"/>
                <w:sz w:val="16"/>
              </w:rPr>
              <w:t>&lt;=0.15万元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50D70">
            <w:pPr>
              <w:jc w:val="center"/>
            </w:pPr>
            <w:r>
              <w:rPr>
                <w:rFonts w:ascii="宋体" w:hAnsi="宋体" w:eastAsia="宋体"/>
                <w:sz w:val="16"/>
              </w:rPr>
              <w:t>=0.15万元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872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65F0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7E74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DA6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BFC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1CA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6FB0">
            <w:pPr>
              <w:jc w:val="center"/>
            </w:pPr>
          </w:p>
        </w:tc>
      </w:tr>
      <w:tr w14:paraId="205CB3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571B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4B2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5869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D6B1E">
            <w:pPr>
              <w:jc w:val="center"/>
            </w:pPr>
            <w:r>
              <w:rPr>
                <w:rFonts w:ascii="宋体" w:hAnsi="宋体" w:eastAsia="宋体"/>
                <w:sz w:val="16"/>
              </w:rPr>
              <w:t>监督巡查工作经费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EA86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ADB65">
            <w:pPr>
              <w:jc w:val="center"/>
            </w:pPr>
            <w:r>
              <w:rPr>
                <w:rFonts w:ascii="宋体" w:hAnsi="宋体" w:eastAsia="宋体"/>
                <w:sz w:val="16"/>
              </w:rPr>
              <w:t>&lt;=20.7万元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66812">
            <w:pPr>
              <w:jc w:val="center"/>
            </w:pPr>
            <w:r>
              <w:rPr>
                <w:rFonts w:ascii="宋体" w:hAnsi="宋体" w:eastAsia="宋体"/>
                <w:sz w:val="16"/>
              </w:rPr>
              <w:t>=20.7万元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852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95F0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1EC5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6F7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ACA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0BF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61DBE">
            <w:pPr>
              <w:jc w:val="center"/>
            </w:pPr>
          </w:p>
        </w:tc>
      </w:tr>
      <w:tr w14:paraId="665808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DA7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C93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2086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921D">
            <w:pPr>
              <w:jc w:val="center"/>
            </w:pPr>
            <w:r>
              <w:rPr>
                <w:rFonts w:ascii="宋体" w:hAnsi="宋体" w:eastAsia="宋体"/>
                <w:sz w:val="16"/>
              </w:rPr>
              <w:t>购置综治视联网等固定资产（</w:t>
            </w:r>
            <w:r>
              <w:rPr>
                <w:rFonts w:hint="eastAsia" w:ascii="宋体" w:hAnsi="宋体"/>
                <w:sz w:val="16"/>
                <w:lang w:eastAsia="zh-CN"/>
              </w:rPr>
              <w:t>法治宣传</w:t>
            </w:r>
            <w:r>
              <w:rPr>
                <w:rFonts w:ascii="宋体" w:hAnsi="宋体" w:eastAsia="宋体"/>
                <w:sz w:val="16"/>
              </w:rPr>
              <w:t>使用）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DBC6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A8630">
            <w:pPr>
              <w:jc w:val="center"/>
            </w:pPr>
            <w:r>
              <w:rPr>
                <w:rFonts w:ascii="宋体" w:hAnsi="宋体" w:eastAsia="宋体"/>
                <w:sz w:val="16"/>
              </w:rPr>
              <w:t>&lt;=5.6万元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C719">
            <w:pPr>
              <w:jc w:val="center"/>
            </w:pPr>
            <w:r>
              <w:rPr>
                <w:rFonts w:ascii="宋体" w:hAnsi="宋体" w:eastAsia="宋体"/>
                <w:sz w:val="16"/>
              </w:rPr>
              <w:t>=5.6万元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737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0D61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9CB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F7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92A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6FC2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EA7E5">
            <w:pPr>
              <w:jc w:val="center"/>
            </w:pPr>
          </w:p>
        </w:tc>
      </w:tr>
      <w:tr w14:paraId="12BD1E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54D9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3A50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2801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402C9">
            <w:pPr>
              <w:jc w:val="center"/>
            </w:pPr>
            <w:r>
              <w:rPr>
                <w:rFonts w:ascii="宋体" w:hAnsi="宋体" w:eastAsia="宋体"/>
                <w:sz w:val="16"/>
              </w:rPr>
              <w:t>基金监管严厉打击欺诈骗保执行率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F03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C004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24C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AA86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206DE">
            <w:pPr>
              <w:jc w:val="center"/>
            </w:pPr>
            <w:r>
              <w:rPr>
                <w:rFonts w:ascii="宋体" w:hAnsi="宋体" w:eastAsia="宋体"/>
                <w:sz w:val="16"/>
              </w:rPr>
              <w:t>18.95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0AE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5A2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445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A0C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27FF3">
            <w:pPr>
              <w:jc w:val="center"/>
            </w:pPr>
            <w:r>
              <w:rPr>
                <w:rFonts w:ascii="宋体" w:hAnsi="宋体" w:eastAsia="宋体"/>
                <w:sz w:val="16"/>
              </w:rPr>
              <w:t>本年度打击欺诈骗保执行率高于预期值，属于正常波动。</w:t>
            </w:r>
          </w:p>
        </w:tc>
      </w:tr>
      <w:tr w14:paraId="401BE2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B77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76C8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B76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39ADE">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245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1AFF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9E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D0F2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275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7DF6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189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029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6C2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4A36D">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比较好，超过预期值，人员满意度高。</w:t>
            </w:r>
          </w:p>
        </w:tc>
      </w:tr>
      <w:tr w14:paraId="198471C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BAE2C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85C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D55D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D135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0FC0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B05ED">
            <w:pPr>
              <w:jc w:val="center"/>
            </w:pPr>
            <w:r>
              <w:rPr>
                <w:rFonts w:ascii="宋体" w:hAnsi="宋体" w:eastAsia="宋体"/>
                <w:sz w:val="16"/>
              </w:rPr>
              <w:t>98.61分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8073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AD6D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ACBD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0408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E12CE"/>
        </w:tc>
      </w:tr>
    </w:tbl>
    <w:p w14:paraId="46C9B3CB">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696"/>
        <w:gridCol w:w="631"/>
        <w:gridCol w:w="776"/>
        <w:gridCol w:w="696"/>
        <w:gridCol w:w="623"/>
        <w:gridCol w:w="629"/>
        <w:gridCol w:w="624"/>
        <w:gridCol w:w="624"/>
        <w:gridCol w:w="631"/>
      </w:tblGrid>
      <w:tr w14:paraId="2F44483C">
        <w:tblPrEx>
          <w:tblCellMar>
            <w:top w:w="0" w:type="dxa"/>
            <w:left w:w="108" w:type="dxa"/>
            <w:bottom w:w="0" w:type="dxa"/>
            <w:right w:w="108" w:type="dxa"/>
          </w:tblCellMar>
        </w:tblPrEx>
        <w:tc>
          <w:tcPr>
            <w:tcW w:w="8848" w:type="dxa"/>
            <w:gridSpan w:val="14"/>
            <w:vAlign w:val="center"/>
          </w:tcPr>
          <w:p w14:paraId="18804127">
            <w:pPr>
              <w:jc w:val="center"/>
            </w:pPr>
            <w:r>
              <w:rPr>
                <w:rFonts w:ascii="宋体" w:hAnsi="宋体" w:eastAsia="宋体"/>
                <w:sz w:val="24"/>
              </w:rPr>
              <w:t>项目支出绩效自评表</w:t>
            </w:r>
          </w:p>
        </w:tc>
      </w:tr>
      <w:tr w14:paraId="696D99F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26668F2">
            <w:pPr>
              <w:jc w:val="center"/>
            </w:pPr>
            <w:r>
              <w:rPr>
                <w:rFonts w:ascii="宋体" w:hAnsi="宋体" w:eastAsia="宋体"/>
                <w:sz w:val="24"/>
              </w:rPr>
              <w:t>(2024年度)</w:t>
            </w:r>
          </w:p>
        </w:tc>
      </w:tr>
      <w:tr w14:paraId="524F18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1C1B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3B61AF">
            <w:pPr>
              <w:jc w:val="center"/>
            </w:pPr>
            <w:r>
              <w:rPr>
                <w:rFonts w:hint="eastAsia" w:ascii="宋体" w:hAnsi="宋体"/>
                <w:sz w:val="16"/>
                <w:lang w:eastAsia="zh-CN"/>
              </w:rPr>
              <w:t>国务院政府特殊津贴</w:t>
            </w:r>
            <w:r>
              <w:rPr>
                <w:rFonts w:ascii="宋体" w:hAnsi="宋体" w:eastAsia="宋体"/>
                <w:sz w:val="16"/>
              </w:rPr>
              <w:t>专家保健医疗周转金</w:t>
            </w:r>
          </w:p>
        </w:tc>
      </w:tr>
      <w:tr w14:paraId="0EBA5E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0A6C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6B9AAD">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39BA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3AD53D">
            <w:pPr>
              <w:jc w:val="center"/>
            </w:pPr>
            <w:r>
              <w:rPr>
                <w:rFonts w:ascii="宋体" w:hAnsi="宋体" w:eastAsia="宋体"/>
                <w:sz w:val="16"/>
              </w:rPr>
              <w:t>昌吉回族自治州医疗保障局</w:t>
            </w:r>
          </w:p>
        </w:tc>
      </w:tr>
      <w:tr w14:paraId="1376D7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FE11C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2E7E9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CDB91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730B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4AFC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9A55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125F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DFD31">
            <w:pPr>
              <w:jc w:val="center"/>
            </w:pPr>
            <w:r>
              <w:rPr>
                <w:rFonts w:ascii="宋体" w:hAnsi="宋体" w:eastAsia="宋体"/>
                <w:sz w:val="16"/>
              </w:rPr>
              <w:t>得分</w:t>
            </w:r>
          </w:p>
        </w:tc>
      </w:tr>
      <w:tr w14:paraId="7EF7B0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919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E75B6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01DAA">
            <w:pPr>
              <w:jc w:val="center"/>
            </w:pPr>
            <w:r>
              <w:rPr>
                <w:rFonts w:ascii="宋体" w:hAnsi="宋体" w:eastAsia="宋体"/>
                <w:sz w:val="16"/>
              </w:rPr>
              <w:t>7.65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7A5DE">
            <w:pPr>
              <w:jc w:val="center"/>
            </w:pPr>
            <w:r>
              <w:rPr>
                <w:rFonts w:ascii="宋体" w:hAnsi="宋体" w:eastAsia="宋体"/>
                <w:sz w:val="16"/>
              </w:rPr>
              <w:t>7.65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57277">
            <w:pPr>
              <w:jc w:val="center"/>
            </w:pPr>
            <w:r>
              <w:rPr>
                <w:rFonts w:ascii="宋体" w:hAnsi="宋体" w:eastAsia="宋体"/>
                <w:sz w:val="16"/>
              </w:rPr>
              <w:t>7.65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BD9F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11F4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1C70B">
            <w:pPr>
              <w:jc w:val="center"/>
            </w:pPr>
            <w:r>
              <w:rPr>
                <w:rFonts w:ascii="宋体" w:hAnsi="宋体" w:eastAsia="宋体"/>
                <w:sz w:val="16"/>
              </w:rPr>
              <w:t>10.00</w:t>
            </w:r>
          </w:p>
        </w:tc>
      </w:tr>
      <w:tr w14:paraId="2181F1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327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A0E3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E7F3C">
            <w:pPr>
              <w:jc w:val="center"/>
            </w:pPr>
            <w:r>
              <w:rPr>
                <w:rFonts w:ascii="宋体" w:hAnsi="宋体" w:eastAsia="宋体"/>
                <w:sz w:val="16"/>
              </w:rPr>
              <w:t>7.65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D83F9">
            <w:pPr>
              <w:jc w:val="center"/>
            </w:pPr>
            <w:r>
              <w:rPr>
                <w:rFonts w:ascii="宋体" w:hAnsi="宋体" w:eastAsia="宋体"/>
                <w:sz w:val="16"/>
              </w:rPr>
              <w:t>7.65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9A042">
            <w:pPr>
              <w:jc w:val="center"/>
            </w:pPr>
            <w:r>
              <w:rPr>
                <w:rFonts w:ascii="宋体" w:hAnsi="宋体" w:eastAsia="宋体"/>
                <w:sz w:val="16"/>
              </w:rPr>
              <w:t>7.65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491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718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63609">
            <w:pPr>
              <w:jc w:val="center"/>
            </w:pPr>
            <w:r>
              <w:rPr>
                <w:rFonts w:ascii="宋体" w:hAnsi="宋体" w:eastAsia="宋体"/>
                <w:sz w:val="16"/>
              </w:rPr>
              <w:t>—</w:t>
            </w:r>
          </w:p>
        </w:tc>
      </w:tr>
      <w:tr w14:paraId="7FC791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E25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1BD2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0349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93F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C86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45AE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545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A2B02">
            <w:pPr>
              <w:jc w:val="center"/>
            </w:pPr>
            <w:r>
              <w:rPr>
                <w:rFonts w:ascii="宋体" w:hAnsi="宋体" w:eastAsia="宋体"/>
                <w:sz w:val="16"/>
              </w:rPr>
              <w:t>—</w:t>
            </w:r>
          </w:p>
        </w:tc>
      </w:tr>
      <w:tr w14:paraId="53CE30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651EE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EC1FE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6B8E5E">
            <w:pPr>
              <w:jc w:val="center"/>
            </w:pPr>
            <w:r>
              <w:rPr>
                <w:rFonts w:ascii="宋体" w:hAnsi="宋体" w:eastAsia="宋体"/>
                <w:sz w:val="16"/>
              </w:rPr>
              <w:t>实际完成情况</w:t>
            </w:r>
          </w:p>
        </w:tc>
      </w:tr>
      <w:tr w14:paraId="69C6AA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B9B37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2BF0C2">
            <w:pPr>
              <w:jc w:val="both"/>
            </w:pPr>
            <w:r>
              <w:rPr>
                <w:rFonts w:ascii="宋体" w:hAnsi="宋体" w:eastAsia="宋体"/>
                <w:sz w:val="16"/>
              </w:rPr>
              <w:t>目标1：</w:t>
            </w:r>
            <w:r>
              <w:rPr>
                <w:rFonts w:hint="eastAsia" w:ascii="宋体" w:hAnsi="宋体"/>
                <w:sz w:val="16"/>
                <w:lang w:eastAsia="zh-CN"/>
              </w:rPr>
              <w:t>国务院政府特殊津贴</w:t>
            </w:r>
            <w:r>
              <w:rPr>
                <w:rFonts w:ascii="宋体" w:hAnsi="宋体" w:eastAsia="宋体"/>
                <w:sz w:val="16"/>
              </w:rPr>
              <w:t>专家保健医疗周转金享受人数（人次）9人。</w:t>
            </w:r>
            <w:r>
              <w:rPr>
                <w:rFonts w:ascii="宋体" w:hAnsi="宋体" w:eastAsia="宋体"/>
                <w:sz w:val="16"/>
              </w:rPr>
              <w:br w:type="textWrapping"/>
            </w:r>
            <w:r>
              <w:rPr>
                <w:rFonts w:ascii="宋体" w:hAnsi="宋体" w:eastAsia="宋体"/>
                <w:sz w:val="16"/>
              </w:rPr>
              <w:t>目标2：</w:t>
            </w:r>
            <w:r>
              <w:rPr>
                <w:rFonts w:ascii="宋体" w:hAnsi="宋体" w:eastAsia="宋体"/>
                <w:sz w:val="16"/>
              </w:rPr>
              <w:tab/>
            </w:r>
            <w:r>
              <w:rPr>
                <w:rFonts w:hint="eastAsia" w:ascii="宋体" w:hAnsi="宋体"/>
                <w:sz w:val="16"/>
                <w:lang w:eastAsia="zh-CN"/>
              </w:rPr>
              <w:t>国务院政府特殊津贴</w:t>
            </w:r>
            <w:r>
              <w:rPr>
                <w:rFonts w:ascii="宋体" w:hAnsi="宋体" w:eastAsia="宋体"/>
                <w:sz w:val="16"/>
              </w:rPr>
              <w:t>专家人均保健医疗周转金0.85万元。</w:t>
            </w:r>
            <w:r>
              <w:rPr>
                <w:rFonts w:ascii="宋体" w:hAnsi="宋体" w:eastAsia="宋体"/>
                <w:sz w:val="16"/>
              </w:rPr>
              <w:br w:type="textWrapping"/>
            </w:r>
            <w:r>
              <w:rPr>
                <w:rFonts w:ascii="宋体" w:hAnsi="宋体" w:eastAsia="宋体"/>
                <w:sz w:val="16"/>
              </w:rPr>
              <w:t>目标3：增强</w:t>
            </w:r>
            <w:r>
              <w:rPr>
                <w:rFonts w:hint="eastAsia" w:ascii="宋体" w:hAnsi="宋体"/>
                <w:sz w:val="16"/>
                <w:lang w:eastAsia="zh-CN"/>
              </w:rPr>
              <w:t>特邀</w:t>
            </w:r>
            <w:r>
              <w:rPr>
                <w:rFonts w:ascii="宋体" w:hAnsi="宋体" w:eastAsia="宋体"/>
                <w:sz w:val="16"/>
              </w:rPr>
              <w:t>专家的获得感、幸福感、安全感。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4197EA">
            <w:pPr>
              <w:jc w:val="both"/>
            </w:pPr>
            <w:r>
              <w:rPr>
                <w:rFonts w:hint="eastAsia" w:ascii="宋体" w:hAnsi="宋体"/>
                <w:sz w:val="16"/>
                <w:lang w:eastAsia="zh-CN"/>
              </w:rPr>
              <w:t>截至2024</w:t>
            </w:r>
            <w:r>
              <w:rPr>
                <w:rFonts w:ascii="宋体" w:hAnsi="宋体" w:eastAsia="宋体"/>
                <w:sz w:val="16"/>
              </w:rPr>
              <w:t>年12月31日，该项目实际完成发放</w:t>
            </w:r>
            <w:r>
              <w:rPr>
                <w:rFonts w:hint="eastAsia" w:ascii="宋体" w:hAnsi="宋体"/>
                <w:sz w:val="16"/>
                <w:lang w:eastAsia="zh-CN"/>
              </w:rPr>
              <w:t>国务院政府特殊津贴</w:t>
            </w:r>
            <w:r>
              <w:rPr>
                <w:rFonts w:ascii="宋体" w:hAnsi="宋体" w:eastAsia="宋体"/>
                <w:sz w:val="16"/>
              </w:rPr>
              <w:t>专家周转金9人，发放1次，享受补助人员覆盖率100%，资金使用合规率100%。通过该项目的实施，提升了</w:t>
            </w:r>
            <w:r>
              <w:rPr>
                <w:rFonts w:hint="eastAsia" w:ascii="宋体" w:hAnsi="宋体"/>
                <w:sz w:val="16"/>
                <w:lang w:eastAsia="zh-CN"/>
              </w:rPr>
              <w:t>国务院政府特殊津贴</w:t>
            </w:r>
            <w:r>
              <w:rPr>
                <w:rFonts w:ascii="宋体" w:hAnsi="宋体" w:eastAsia="宋体"/>
                <w:sz w:val="16"/>
              </w:rPr>
              <w:t>专家的满意度，促进了特贴专家医疗保障服务。</w:t>
            </w:r>
          </w:p>
        </w:tc>
      </w:tr>
      <w:tr w14:paraId="73CC45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E0C7D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DD9B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67C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68F1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60CD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1C11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7ECA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A3E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8E3B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614F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B08D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E091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FCF7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255B7">
            <w:pPr>
              <w:jc w:val="center"/>
            </w:pPr>
            <w:r>
              <w:rPr>
                <w:rFonts w:ascii="宋体" w:hAnsi="宋体" w:eastAsia="宋体"/>
                <w:sz w:val="16"/>
              </w:rPr>
              <w:t>偏差原因分析及改进措施</w:t>
            </w:r>
          </w:p>
        </w:tc>
      </w:tr>
      <w:tr w14:paraId="58755C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6DAF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B089F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052DD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60899">
            <w:pPr>
              <w:jc w:val="center"/>
            </w:pPr>
            <w:r>
              <w:rPr>
                <w:rFonts w:hint="eastAsia" w:ascii="宋体" w:hAnsi="宋体"/>
                <w:sz w:val="16"/>
                <w:lang w:eastAsia="zh-CN"/>
              </w:rPr>
              <w:t>国务院政府特殊津贴</w:t>
            </w:r>
            <w:r>
              <w:rPr>
                <w:rFonts w:ascii="宋体" w:hAnsi="宋体" w:eastAsia="宋体"/>
                <w:sz w:val="16"/>
              </w:rPr>
              <w:t>专家保健医疗周转金享受人数（人次）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F41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2EE73">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49D1F">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213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AD3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154F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0FF70">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669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DA2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3C37D">
            <w:pPr>
              <w:jc w:val="center"/>
            </w:pPr>
          </w:p>
        </w:tc>
      </w:tr>
      <w:tr w14:paraId="55A1D3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B9B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CCC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202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E1591">
            <w:pPr>
              <w:jc w:val="center"/>
            </w:pPr>
            <w:r>
              <w:rPr>
                <w:rFonts w:ascii="宋体" w:hAnsi="宋体" w:eastAsia="宋体"/>
                <w:sz w:val="16"/>
              </w:rPr>
              <w:t>周转金发放次数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8CC4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A2E5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F030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800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19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450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C088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AB7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5B1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C1837">
            <w:pPr>
              <w:jc w:val="center"/>
            </w:pPr>
          </w:p>
        </w:tc>
      </w:tr>
      <w:tr w14:paraId="48D5CF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EDB0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5506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BA176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91FC3">
            <w:pPr>
              <w:jc w:val="center"/>
            </w:pPr>
            <w:r>
              <w:rPr>
                <w:rFonts w:ascii="宋体" w:hAnsi="宋体" w:eastAsia="宋体"/>
                <w:sz w:val="16"/>
              </w:rPr>
              <w:t>享受补助人员覆盖率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234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0CA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CF1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6E9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EC5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E9C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6C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4F6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F1B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A34AB">
            <w:pPr>
              <w:jc w:val="center"/>
            </w:pPr>
          </w:p>
        </w:tc>
      </w:tr>
      <w:tr w14:paraId="46D085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B0E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941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1C9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CB000">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4481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378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8C2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01C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0AA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F6D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8C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01A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EA1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93363">
            <w:pPr>
              <w:jc w:val="center"/>
            </w:pPr>
          </w:p>
        </w:tc>
      </w:tr>
      <w:tr w14:paraId="3C5F5A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EF9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95E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DD75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AD2FD">
            <w:pPr>
              <w:jc w:val="center"/>
            </w:pPr>
            <w:r>
              <w:rPr>
                <w:rFonts w:ascii="宋体" w:hAnsi="宋体" w:eastAsia="宋体"/>
                <w:sz w:val="16"/>
              </w:rPr>
              <w:t>补助发放截止时间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786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DD58E">
            <w:pPr>
              <w:jc w:val="center"/>
            </w:pPr>
            <w:r>
              <w:rPr>
                <w:rFonts w:ascii="宋体" w:hAnsi="宋体" w:eastAsia="宋体"/>
                <w:sz w:val="16"/>
              </w:rPr>
              <w:t>=2024年7月31日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E6B40">
            <w:pPr>
              <w:jc w:val="center"/>
            </w:pPr>
            <w:r>
              <w:rPr>
                <w:rFonts w:ascii="宋体" w:hAnsi="宋体" w:eastAsia="宋体"/>
                <w:sz w:val="16"/>
              </w:rPr>
              <w:t>2024年5月21日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0B1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419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5EF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7D64">
            <w:pPr>
              <w:jc w:val="center"/>
            </w:pPr>
            <w:r>
              <w:rPr>
                <w:rFonts w:ascii="宋体" w:hAnsi="宋体" w:eastAsia="宋体"/>
                <w:sz w:val="16"/>
              </w:rPr>
              <w:t>2023年7月31日前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10C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619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308BF">
            <w:pPr>
              <w:jc w:val="center"/>
            </w:pPr>
          </w:p>
        </w:tc>
      </w:tr>
      <w:tr w14:paraId="4448BC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B57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9389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8B8F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D36D1">
            <w:pPr>
              <w:jc w:val="center"/>
            </w:pPr>
            <w:r>
              <w:rPr>
                <w:rFonts w:hint="eastAsia" w:ascii="宋体" w:hAnsi="宋体"/>
                <w:sz w:val="16"/>
                <w:lang w:eastAsia="zh-CN"/>
              </w:rPr>
              <w:t>国务院政府特殊津贴</w:t>
            </w:r>
            <w:r>
              <w:rPr>
                <w:rFonts w:ascii="宋体" w:hAnsi="宋体" w:eastAsia="宋体"/>
                <w:sz w:val="16"/>
              </w:rPr>
              <w:t>专家人精保健医疗周转金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6CEF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3A8BE">
            <w:pPr>
              <w:jc w:val="center"/>
            </w:pPr>
            <w:r>
              <w:rPr>
                <w:rFonts w:ascii="宋体" w:hAnsi="宋体" w:eastAsia="宋体"/>
                <w:sz w:val="16"/>
              </w:rPr>
              <w:t>&lt;=0.85万元/人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3ECCD">
            <w:pPr>
              <w:jc w:val="center"/>
            </w:pPr>
            <w:r>
              <w:rPr>
                <w:rFonts w:ascii="宋体" w:hAnsi="宋体" w:eastAsia="宋体"/>
                <w:sz w:val="16"/>
              </w:rPr>
              <w:t>=0.85万元/人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E85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2F1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E47A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082E0">
            <w:pPr>
              <w:jc w:val="center"/>
            </w:pPr>
            <w:r>
              <w:rPr>
                <w:rFonts w:ascii="宋体" w:hAnsi="宋体" w:eastAsia="宋体"/>
                <w:sz w:val="16"/>
              </w:rPr>
              <w:t>0.85万元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EEF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0E6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BB86C">
            <w:pPr>
              <w:jc w:val="center"/>
            </w:pPr>
          </w:p>
        </w:tc>
      </w:tr>
      <w:tr w14:paraId="3DCA80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0B0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E7FC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2996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7257C">
            <w:pPr>
              <w:jc w:val="center"/>
            </w:pPr>
            <w:r>
              <w:rPr>
                <w:rFonts w:ascii="宋体" w:hAnsi="宋体" w:eastAsia="宋体"/>
                <w:sz w:val="16"/>
              </w:rPr>
              <w:t>增强</w:t>
            </w:r>
            <w:r>
              <w:rPr>
                <w:rFonts w:hint="eastAsia" w:ascii="宋体" w:hAnsi="宋体"/>
                <w:sz w:val="16"/>
                <w:lang w:eastAsia="zh-CN"/>
              </w:rPr>
              <w:t>国务院政府特殊津贴</w:t>
            </w:r>
            <w:r>
              <w:rPr>
                <w:rFonts w:ascii="宋体" w:hAnsi="宋体" w:eastAsia="宋体"/>
                <w:sz w:val="16"/>
              </w:rPr>
              <w:t>专家的</w:t>
            </w:r>
            <w:r>
              <w:rPr>
                <w:rFonts w:hint="eastAsia" w:ascii="宋体" w:hAnsi="宋体"/>
                <w:sz w:val="16"/>
                <w:lang w:eastAsia="zh-CN"/>
              </w:rPr>
              <w:t>获得感、幸福感、安全感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94D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DAA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29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101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871B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3A7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4D2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73E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9CB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FBB0A">
            <w:pPr>
              <w:jc w:val="center"/>
            </w:pPr>
          </w:p>
        </w:tc>
      </w:tr>
      <w:tr w14:paraId="24A79D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885D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1984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BF70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A5A48">
            <w:pPr>
              <w:jc w:val="center"/>
            </w:pPr>
            <w:r>
              <w:rPr>
                <w:rFonts w:hint="eastAsia" w:ascii="宋体" w:hAnsi="宋体"/>
                <w:sz w:val="16"/>
                <w:lang w:eastAsia="zh-CN"/>
              </w:rPr>
              <w:t>国务院政府特殊津贴</w:t>
            </w:r>
            <w:r>
              <w:rPr>
                <w:rFonts w:ascii="宋体" w:hAnsi="宋体" w:eastAsia="宋体"/>
                <w:sz w:val="16"/>
              </w:rPr>
              <w:t>专家满意度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96C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727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6F2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20E47">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165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5BB2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4345">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824B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A3F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94CAA">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比较好，超过预期值，人员满意度较高。</w:t>
            </w:r>
          </w:p>
        </w:tc>
      </w:tr>
      <w:tr w14:paraId="641945E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43413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393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9078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5195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52DE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1D4B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7DE8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7910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79D2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6312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2CBDD0"/>
        </w:tc>
      </w:tr>
    </w:tbl>
    <w:p w14:paraId="20C03601">
      <w:r>
        <w:br w:type="page"/>
      </w:r>
    </w:p>
    <w:tbl>
      <w:tblPr>
        <w:tblStyle w:val="9"/>
        <w:tblW w:w="0" w:type="auto"/>
        <w:tblInd w:w="0" w:type="dxa"/>
        <w:tblLayout w:type="autofit"/>
        <w:tblCellMar>
          <w:top w:w="0" w:type="dxa"/>
          <w:left w:w="108" w:type="dxa"/>
          <w:bottom w:w="0" w:type="dxa"/>
          <w:right w:w="108" w:type="dxa"/>
        </w:tblCellMar>
      </w:tblPr>
      <w:tblGrid>
        <w:gridCol w:w="620"/>
        <w:gridCol w:w="600"/>
        <w:gridCol w:w="600"/>
        <w:gridCol w:w="620"/>
        <w:gridCol w:w="610"/>
        <w:gridCol w:w="776"/>
        <w:gridCol w:w="696"/>
        <w:gridCol w:w="776"/>
        <w:gridCol w:w="696"/>
        <w:gridCol w:w="600"/>
        <w:gridCol w:w="630"/>
        <w:gridCol w:w="602"/>
        <w:gridCol w:w="603"/>
        <w:gridCol w:w="631"/>
      </w:tblGrid>
      <w:tr w14:paraId="765CE05D">
        <w:tblPrEx>
          <w:tblCellMar>
            <w:top w:w="0" w:type="dxa"/>
            <w:left w:w="108" w:type="dxa"/>
            <w:bottom w:w="0" w:type="dxa"/>
            <w:right w:w="108" w:type="dxa"/>
          </w:tblCellMar>
        </w:tblPrEx>
        <w:tc>
          <w:tcPr>
            <w:tcW w:w="8848" w:type="dxa"/>
            <w:gridSpan w:val="14"/>
            <w:vAlign w:val="center"/>
          </w:tcPr>
          <w:p w14:paraId="71742B92">
            <w:pPr>
              <w:jc w:val="center"/>
            </w:pPr>
            <w:r>
              <w:rPr>
                <w:rFonts w:ascii="宋体" w:hAnsi="宋体" w:eastAsia="宋体"/>
                <w:sz w:val="24"/>
              </w:rPr>
              <w:t>项目支出绩效自评表</w:t>
            </w:r>
          </w:p>
        </w:tc>
      </w:tr>
      <w:tr w14:paraId="58BB125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D993B0B">
            <w:pPr>
              <w:jc w:val="center"/>
            </w:pPr>
            <w:r>
              <w:rPr>
                <w:rFonts w:ascii="宋体" w:hAnsi="宋体" w:eastAsia="宋体"/>
                <w:sz w:val="24"/>
              </w:rPr>
              <w:t>(2024年度)</w:t>
            </w:r>
          </w:p>
        </w:tc>
      </w:tr>
      <w:tr w14:paraId="528FF3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BD17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C9ED364">
            <w:pPr>
              <w:jc w:val="center"/>
            </w:pPr>
            <w:r>
              <w:rPr>
                <w:rFonts w:hint="eastAsia" w:ascii="宋体" w:hAnsi="宋体"/>
                <w:sz w:val="16"/>
                <w:lang w:eastAsia="zh-CN"/>
              </w:rPr>
              <w:t>国务院政府特殊津贴</w:t>
            </w:r>
            <w:r>
              <w:rPr>
                <w:rFonts w:ascii="宋体" w:hAnsi="宋体" w:eastAsia="宋体"/>
                <w:sz w:val="16"/>
              </w:rPr>
              <w:t>专家保健医疗费</w:t>
            </w:r>
          </w:p>
        </w:tc>
      </w:tr>
      <w:tr w14:paraId="6AA6442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FA91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D91127">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A64C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9B0B4D">
            <w:pPr>
              <w:jc w:val="center"/>
            </w:pPr>
            <w:r>
              <w:rPr>
                <w:rFonts w:ascii="宋体" w:hAnsi="宋体" w:eastAsia="宋体"/>
                <w:sz w:val="16"/>
              </w:rPr>
              <w:t>昌吉回族自治州医疗保障局</w:t>
            </w:r>
          </w:p>
        </w:tc>
      </w:tr>
      <w:tr w14:paraId="00A1661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754B6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BAF9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8EC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C9A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F0E5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85C0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169D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E2415">
            <w:pPr>
              <w:jc w:val="center"/>
            </w:pPr>
            <w:r>
              <w:rPr>
                <w:rFonts w:ascii="宋体" w:hAnsi="宋体" w:eastAsia="宋体"/>
                <w:sz w:val="16"/>
              </w:rPr>
              <w:t>得分</w:t>
            </w:r>
          </w:p>
        </w:tc>
      </w:tr>
      <w:tr w14:paraId="376636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F2D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2DB0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89479">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DE1559">
            <w:pPr>
              <w:jc w:val="center"/>
            </w:pPr>
            <w:r>
              <w:rPr>
                <w:rFonts w:ascii="宋体" w:hAnsi="宋体" w:eastAsia="宋体"/>
                <w:sz w:val="16"/>
              </w:rPr>
              <w:t>11.03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7B87FB">
            <w:pPr>
              <w:jc w:val="center"/>
            </w:pPr>
            <w:r>
              <w:rPr>
                <w:rFonts w:ascii="宋体" w:hAnsi="宋体" w:eastAsia="宋体"/>
                <w:sz w:val="16"/>
              </w:rPr>
              <w:t>11.03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AFB4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67D7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DEA81">
            <w:pPr>
              <w:jc w:val="center"/>
            </w:pPr>
            <w:r>
              <w:rPr>
                <w:rFonts w:ascii="宋体" w:hAnsi="宋体" w:eastAsia="宋体"/>
                <w:sz w:val="16"/>
              </w:rPr>
              <w:t>10.00</w:t>
            </w:r>
          </w:p>
        </w:tc>
      </w:tr>
      <w:tr w14:paraId="47760F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D42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7979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EE37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2EC81">
            <w:pPr>
              <w:jc w:val="center"/>
            </w:pPr>
            <w:r>
              <w:rPr>
                <w:rFonts w:ascii="宋体" w:hAnsi="宋体" w:eastAsia="宋体"/>
                <w:sz w:val="16"/>
              </w:rPr>
              <w:t>11.03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4B233">
            <w:pPr>
              <w:jc w:val="center"/>
            </w:pPr>
            <w:r>
              <w:rPr>
                <w:rFonts w:ascii="宋体" w:hAnsi="宋体" w:eastAsia="宋体"/>
                <w:sz w:val="16"/>
              </w:rPr>
              <w:t>11.03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B82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0F5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4BB81">
            <w:pPr>
              <w:jc w:val="center"/>
            </w:pPr>
            <w:r>
              <w:rPr>
                <w:rFonts w:ascii="宋体" w:hAnsi="宋体" w:eastAsia="宋体"/>
                <w:sz w:val="16"/>
              </w:rPr>
              <w:t>—</w:t>
            </w:r>
          </w:p>
        </w:tc>
      </w:tr>
      <w:tr w14:paraId="68DD73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0B7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3074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750D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3D8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41D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CE4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740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61646">
            <w:pPr>
              <w:jc w:val="center"/>
            </w:pPr>
            <w:r>
              <w:rPr>
                <w:rFonts w:ascii="宋体" w:hAnsi="宋体" w:eastAsia="宋体"/>
                <w:sz w:val="16"/>
              </w:rPr>
              <w:t>—</w:t>
            </w:r>
          </w:p>
        </w:tc>
      </w:tr>
      <w:tr w14:paraId="41FAC1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79638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4318D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1265F3">
            <w:pPr>
              <w:jc w:val="center"/>
            </w:pPr>
            <w:r>
              <w:rPr>
                <w:rFonts w:ascii="宋体" w:hAnsi="宋体" w:eastAsia="宋体"/>
                <w:sz w:val="16"/>
              </w:rPr>
              <w:t>实际完成情况</w:t>
            </w:r>
          </w:p>
        </w:tc>
      </w:tr>
      <w:tr w14:paraId="6BAE41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D88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B6614E">
            <w:pPr>
              <w:jc w:val="both"/>
            </w:pPr>
            <w:r>
              <w:rPr>
                <w:rFonts w:ascii="宋体" w:hAnsi="宋体" w:eastAsia="宋体"/>
                <w:sz w:val="16"/>
              </w:rPr>
              <w:t>目标1：核定</w:t>
            </w:r>
            <w:r>
              <w:rPr>
                <w:rFonts w:hint="eastAsia" w:ascii="宋体" w:hAnsi="宋体"/>
                <w:sz w:val="16"/>
                <w:lang w:eastAsia="zh-CN"/>
              </w:rPr>
              <w:t>国务院政府特殊津贴</w:t>
            </w:r>
            <w:r>
              <w:rPr>
                <w:rFonts w:ascii="宋体" w:hAnsi="宋体" w:eastAsia="宋体"/>
                <w:sz w:val="16"/>
              </w:rPr>
              <w:t>专家保健医疗费享受人数（人次）9人。目标2：报销门诊、住院医疗费及时率100%。目标3：增强</w:t>
            </w:r>
            <w:r>
              <w:rPr>
                <w:rFonts w:hint="eastAsia" w:ascii="宋体" w:hAnsi="宋体"/>
                <w:sz w:val="16"/>
                <w:lang w:eastAsia="zh-CN"/>
              </w:rPr>
              <w:t>国务院政府特殊津贴</w:t>
            </w:r>
            <w:r>
              <w:rPr>
                <w:rFonts w:ascii="宋体" w:hAnsi="宋体" w:eastAsia="宋体"/>
                <w:sz w:val="16"/>
              </w:rPr>
              <w:t>专家的获得感、幸福感、安全感。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5EB8FE9">
            <w:pPr>
              <w:jc w:val="both"/>
            </w:pPr>
            <w:r>
              <w:rPr>
                <w:rFonts w:hint="eastAsia" w:ascii="宋体" w:hAnsi="宋体"/>
                <w:sz w:val="16"/>
                <w:lang w:eastAsia="zh-CN"/>
              </w:rPr>
              <w:t>截至2024</w:t>
            </w:r>
            <w:r>
              <w:rPr>
                <w:rFonts w:ascii="宋体" w:hAnsi="宋体" w:eastAsia="宋体"/>
                <w:sz w:val="16"/>
              </w:rPr>
              <w:t>年12月31日，该项目实际完成9名</w:t>
            </w:r>
            <w:r>
              <w:rPr>
                <w:rFonts w:hint="eastAsia" w:ascii="宋体" w:hAnsi="宋体"/>
                <w:sz w:val="16"/>
                <w:lang w:eastAsia="zh-CN"/>
              </w:rPr>
              <w:t>国务院政府特殊津贴</w:t>
            </w:r>
            <w:r>
              <w:rPr>
                <w:rFonts w:ascii="宋体" w:hAnsi="宋体" w:eastAsia="宋体"/>
                <w:sz w:val="16"/>
              </w:rPr>
              <w:t>专家医疗费的保障工作，享受补助人员覆盖率100%，资金使用合规率100%。通过该项目的实施，提升了特殊津贴专家的满意度，促进了</w:t>
            </w:r>
            <w:r>
              <w:rPr>
                <w:rFonts w:hint="eastAsia" w:ascii="宋体" w:hAnsi="宋体"/>
                <w:sz w:val="16"/>
                <w:lang w:eastAsia="zh-CN"/>
              </w:rPr>
              <w:t>国务院政府特殊津贴</w:t>
            </w:r>
            <w:r>
              <w:rPr>
                <w:rFonts w:ascii="宋体" w:hAnsi="宋体" w:eastAsia="宋体"/>
                <w:sz w:val="16"/>
              </w:rPr>
              <w:t>专家的医疗保障服务。</w:t>
            </w:r>
          </w:p>
        </w:tc>
      </w:tr>
      <w:tr w14:paraId="57DA26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EF0A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DDE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2AC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5726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F224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634F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BFEB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82FF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9880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FCE4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6ECA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45E9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3EC5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5A06B">
            <w:pPr>
              <w:jc w:val="center"/>
            </w:pPr>
            <w:r>
              <w:rPr>
                <w:rFonts w:ascii="宋体" w:hAnsi="宋体" w:eastAsia="宋体"/>
                <w:sz w:val="16"/>
              </w:rPr>
              <w:t>偏差原因分析及改进措施</w:t>
            </w:r>
          </w:p>
        </w:tc>
      </w:tr>
      <w:tr w14:paraId="7C49A6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E279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5EF8B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08B8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7B665">
            <w:pPr>
              <w:jc w:val="center"/>
            </w:pPr>
            <w:r>
              <w:rPr>
                <w:rFonts w:ascii="宋体" w:hAnsi="宋体" w:eastAsia="宋体"/>
                <w:sz w:val="16"/>
              </w:rPr>
              <w:t>核定</w:t>
            </w:r>
            <w:r>
              <w:rPr>
                <w:rFonts w:hint="eastAsia" w:ascii="宋体" w:hAnsi="宋体"/>
                <w:sz w:val="16"/>
                <w:lang w:eastAsia="zh-CN"/>
              </w:rPr>
              <w:t>国务院政府特殊津贴</w:t>
            </w:r>
            <w:r>
              <w:rPr>
                <w:rFonts w:ascii="宋体" w:hAnsi="宋体" w:eastAsia="宋体"/>
                <w:sz w:val="16"/>
              </w:rPr>
              <w:t>专家保健医疗享受人数（人次）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80C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6C50E">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4ADEA">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E3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802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542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215ED">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FA9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F30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99704">
            <w:pPr>
              <w:jc w:val="center"/>
            </w:pPr>
          </w:p>
        </w:tc>
      </w:tr>
      <w:tr w14:paraId="17BB66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ED6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6D400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51AB0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0189E">
            <w:pPr>
              <w:jc w:val="center"/>
            </w:pPr>
            <w:r>
              <w:rPr>
                <w:rFonts w:ascii="宋体" w:hAnsi="宋体" w:eastAsia="宋体"/>
                <w:sz w:val="16"/>
              </w:rPr>
              <w:t>享受补助人员覆盖率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B497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0A0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AD7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7C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5FB9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617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CAF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6921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772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55A72">
            <w:pPr>
              <w:jc w:val="center"/>
            </w:pPr>
          </w:p>
        </w:tc>
      </w:tr>
      <w:tr w14:paraId="1E6285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A3C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C8C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103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D27D1">
            <w:pPr>
              <w:jc w:val="center"/>
            </w:pPr>
            <w:r>
              <w:rPr>
                <w:rFonts w:ascii="宋体" w:hAnsi="宋体" w:eastAsia="宋体"/>
                <w:sz w:val="16"/>
              </w:rPr>
              <w:t>资金使用合规率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174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EC1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12C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635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CE3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29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A9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BE9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51C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BEE3E">
            <w:pPr>
              <w:jc w:val="center"/>
            </w:pPr>
          </w:p>
        </w:tc>
      </w:tr>
      <w:tr w14:paraId="3F48C7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ED3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E2E9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284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9AC8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026F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AA85E">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10D1F">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8B5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596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A85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9BD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785F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7C2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E9C8E">
            <w:pPr>
              <w:jc w:val="center"/>
            </w:pPr>
          </w:p>
        </w:tc>
      </w:tr>
      <w:tr w14:paraId="707262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C103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A09E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5170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1B13C">
            <w:pPr>
              <w:jc w:val="center"/>
            </w:pPr>
            <w:r>
              <w:rPr>
                <w:rFonts w:hint="eastAsia" w:ascii="宋体" w:hAnsi="宋体"/>
                <w:sz w:val="16"/>
                <w:lang w:eastAsia="zh-CN"/>
              </w:rPr>
              <w:t>国务院政府特殊津贴</w:t>
            </w:r>
            <w:r>
              <w:rPr>
                <w:rFonts w:ascii="宋体" w:hAnsi="宋体" w:eastAsia="宋体"/>
                <w:sz w:val="16"/>
              </w:rPr>
              <w:t>专家医疗费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CC20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6BCEE">
            <w:pPr>
              <w:jc w:val="center"/>
            </w:pPr>
            <w:r>
              <w:rPr>
                <w:rFonts w:ascii="宋体" w:hAnsi="宋体" w:eastAsia="宋体"/>
                <w:sz w:val="16"/>
              </w:rPr>
              <w:t>&lt;=11.03万元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0D676">
            <w:pPr>
              <w:jc w:val="center"/>
            </w:pPr>
            <w:r>
              <w:rPr>
                <w:rFonts w:ascii="宋体" w:hAnsi="宋体" w:eastAsia="宋体"/>
                <w:sz w:val="16"/>
              </w:rPr>
              <w:t>=11.03万元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F12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893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DC4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602D6">
            <w:pPr>
              <w:jc w:val="center"/>
            </w:pPr>
            <w:r>
              <w:rPr>
                <w:rFonts w:ascii="宋体" w:hAnsi="宋体" w:eastAsia="宋体"/>
                <w:sz w:val="16"/>
              </w:rPr>
              <w:t>19.75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8A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127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96B43">
            <w:pPr>
              <w:jc w:val="center"/>
            </w:pPr>
          </w:p>
        </w:tc>
      </w:tr>
      <w:tr w14:paraId="4BB165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123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A1A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ABCD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2B7B">
            <w:pPr>
              <w:jc w:val="center"/>
            </w:pPr>
            <w:r>
              <w:rPr>
                <w:rFonts w:ascii="宋体" w:hAnsi="宋体" w:eastAsia="宋体"/>
                <w:sz w:val="16"/>
              </w:rPr>
              <w:t>增强</w:t>
            </w:r>
            <w:r>
              <w:rPr>
                <w:rFonts w:hint="eastAsia" w:ascii="宋体" w:hAnsi="宋体"/>
                <w:sz w:val="16"/>
                <w:lang w:eastAsia="zh-CN"/>
              </w:rPr>
              <w:t>国务院政府特殊津贴</w:t>
            </w:r>
            <w:r>
              <w:rPr>
                <w:rFonts w:ascii="宋体" w:hAnsi="宋体" w:eastAsia="宋体"/>
                <w:sz w:val="16"/>
              </w:rPr>
              <w:t>专家的</w:t>
            </w:r>
            <w:r>
              <w:rPr>
                <w:rFonts w:hint="eastAsia" w:ascii="宋体" w:hAnsi="宋体"/>
                <w:sz w:val="16"/>
                <w:lang w:eastAsia="zh-CN"/>
              </w:rPr>
              <w:t>获得感、幸福感、安全感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A094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18434">
            <w:pPr>
              <w:jc w:val="center"/>
            </w:pPr>
            <w:r>
              <w:rPr>
                <w:rFonts w:ascii="宋体" w:hAnsi="宋体" w:eastAsia="宋体"/>
                <w:sz w:val="16"/>
              </w:rPr>
              <w:t>有效增强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371C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13B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78AD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43F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BD0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D48F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5E9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C31B7">
            <w:pPr>
              <w:jc w:val="center"/>
            </w:pPr>
          </w:p>
        </w:tc>
      </w:tr>
      <w:tr w14:paraId="09CAA2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0D0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35E2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5D8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3B393">
            <w:pPr>
              <w:jc w:val="center"/>
            </w:pPr>
            <w:r>
              <w:rPr>
                <w:rFonts w:hint="eastAsia" w:ascii="宋体" w:hAnsi="宋体"/>
                <w:sz w:val="16"/>
                <w:lang w:eastAsia="zh-CN"/>
              </w:rPr>
              <w:t>国务院政府特殊津贴</w:t>
            </w:r>
            <w:r>
              <w:rPr>
                <w:rFonts w:ascii="宋体" w:hAnsi="宋体" w:eastAsia="宋体"/>
                <w:sz w:val="16"/>
              </w:rPr>
              <w:t>专家满意度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B9C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64A3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9A2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86F7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C0A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3C2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C6A6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39F5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037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F8AB4">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比较好，超过预期指标，人员满意。</w:t>
            </w:r>
          </w:p>
        </w:tc>
      </w:tr>
      <w:tr w14:paraId="12CAACD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9C14C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B81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A7C5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4118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03AE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ACBB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8AA5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5195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263A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0305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8EF872"/>
        </w:tc>
      </w:tr>
    </w:tbl>
    <w:p w14:paraId="5F5449F7">
      <w:r>
        <w:br w:type="page"/>
      </w:r>
    </w:p>
    <w:tbl>
      <w:tblPr>
        <w:tblStyle w:val="9"/>
        <w:tblW w:w="0" w:type="auto"/>
        <w:tblInd w:w="0" w:type="dxa"/>
        <w:tblLayout w:type="autofit"/>
        <w:tblCellMar>
          <w:top w:w="0" w:type="dxa"/>
          <w:left w:w="108" w:type="dxa"/>
          <w:bottom w:w="0" w:type="dxa"/>
          <w:right w:w="108" w:type="dxa"/>
        </w:tblCellMar>
      </w:tblPr>
      <w:tblGrid>
        <w:gridCol w:w="610"/>
        <w:gridCol w:w="574"/>
        <w:gridCol w:w="574"/>
        <w:gridCol w:w="628"/>
        <w:gridCol w:w="592"/>
        <w:gridCol w:w="856"/>
        <w:gridCol w:w="776"/>
        <w:gridCol w:w="776"/>
        <w:gridCol w:w="628"/>
        <w:gridCol w:w="574"/>
        <w:gridCol w:w="696"/>
        <w:gridCol w:w="574"/>
        <w:gridCol w:w="574"/>
        <w:gridCol w:w="628"/>
      </w:tblGrid>
      <w:tr w14:paraId="030A43C8">
        <w:tblPrEx>
          <w:tblCellMar>
            <w:top w:w="0" w:type="dxa"/>
            <w:left w:w="108" w:type="dxa"/>
            <w:bottom w:w="0" w:type="dxa"/>
            <w:right w:w="108" w:type="dxa"/>
          </w:tblCellMar>
        </w:tblPrEx>
        <w:tc>
          <w:tcPr>
            <w:tcW w:w="8848" w:type="dxa"/>
            <w:gridSpan w:val="14"/>
            <w:vAlign w:val="center"/>
          </w:tcPr>
          <w:p w14:paraId="3F0DBC50">
            <w:pPr>
              <w:jc w:val="center"/>
            </w:pPr>
            <w:r>
              <w:rPr>
                <w:rFonts w:ascii="宋体" w:hAnsi="宋体" w:eastAsia="宋体"/>
                <w:sz w:val="24"/>
              </w:rPr>
              <w:t>项目支出绩效自评表</w:t>
            </w:r>
          </w:p>
        </w:tc>
      </w:tr>
      <w:tr w14:paraId="1040EBE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9DF8BE4">
            <w:pPr>
              <w:jc w:val="center"/>
            </w:pPr>
            <w:r>
              <w:rPr>
                <w:rFonts w:ascii="宋体" w:hAnsi="宋体" w:eastAsia="宋体"/>
                <w:sz w:val="24"/>
              </w:rPr>
              <w:t>(2024年度)</w:t>
            </w:r>
          </w:p>
        </w:tc>
      </w:tr>
      <w:tr w14:paraId="451A3E4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0EC6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F69787">
            <w:pPr>
              <w:jc w:val="center"/>
            </w:pPr>
            <w:r>
              <w:rPr>
                <w:rFonts w:ascii="宋体" w:hAnsi="宋体" w:eastAsia="宋体"/>
                <w:sz w:val="16"/>
              </w:rPr>
              <w:t>扩面征收项目经费</w:t>
            </w:r>
          </w:p>
        </w:tc>
      </w:tr>
      <w:tr w14:paraId="2E2742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D9A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C0A0B2">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E220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E7D35A">
            <w:pPr>
              <w:jc w:val="center"/>
            </w:pPr>
            <w:r>
              <w:rPr>
                <w:rFonts w:ascii="宋体" w:hAnsi="宋体" w:eastAsia="宋体"/>
                <w:sz w:val="16"/>
              </w:rPr>
              <w:t>昌吉回族自治州医疗保障局</w:t>
            </w:r>
          </w:p>
        </w:tc>
      </w:tr>
      <w:tr w14:paraId="2FC91D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ACE46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1FA29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6EF0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CF45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1B81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C5F0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42BD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7A065">
            <w:pPr>
              <w:jc w:val="center"/>
            </w:pPr>
            <w:r>
              <w:rPr>
                <w:rFonts w:ascii="宋体" w:hAnsi="宋体" w:eastAsia="宋体"/>
                <w:sz w:val="16"/>
              </w:rPr>
              <w:t>得分</w:t>
            </w:r>
          </w:p>
        </w:tc>
      </w:tr>
      <w:tr w14:paraId="0D8070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54FD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6BFC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212A6">
            <w:pPr>
              <w:jc w:val="center"/>
            </w:pPr>
            <w:r>
              <w:rPr>
                <w:rFonts w:ascii="宋体" w:hAnsi="宋体" w:eastAsia="宋体"/>
                <w:sz w:val="16"/>
              </w:rPr>
              <w:t>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495D6">
            <w:pPr>
              <w:jc w:val="center"/>
            </w:pPr>
            <w:r>
              <w:rPr>
                <w:rFonts w:ascii="宋体" w:hAnsi="宋体" w:eastAsia="宋体"/>
                <w:sz w:val="16"/>
              </w:rPr>
              <w:t>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59BB5">
            <w:pPr>
              <w:jc w:val="center"/>
            </w:pPr>
            <w:r>
              <w:rPr>
                <w:rFonts w:ascii="宋体" w:hAnsi="宋体" w:eastAsia="宋体"/>
                <w:sz w:val="16"/>
              </w:rPr>
              <w:t>9.20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EE06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EE146">
            <w:pPr>
              <w:jc w:val="center"/>
            </w:pPr>
            <w:r>
              <w:rPr>
                <w:rFonts w:ascii="宋体" w:hAnsi="宋体" w:eastAsia="宋体"/>
                <w:sz w:val="16"/>
              </w:rPr>
              <w:t>92.65%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27394">
            <w:pPr>
              <w:jc w:val="center"/>
            </w:pPr>
            <w:r>
              <w:rPr>
                <w:rFonts w:ascii="宋体" w:hAnsi="宋体" w:eastAsia="宋体"/>
                <w:sz w:val="16"/>
              </w:rPr>
              <w:t>10.00</w:t>
            </w:r>
          </w:p>
        </w:tc>
      </w:tr>
      <w:tr w14:paraId="5A828A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FE2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9A87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1D9E3">
            <w:pPr>
              <w:jc w:val="center"/>
            </w:pPr>
            <w:r>
              <w:rPr>
                <w:rFonts w:ascii="宋体" w:hAnsi="宋体" w:eastAsia="宋体"/>
                <w:sz w:val="16"/>
              </w:rPr>
              <w:t>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B8A9B2">
            <w:pPr>
              <w:jc w:val="center"/>
            </w:pPr>
            <w:r>
              <w:rPr>
                <w:rFonts w:ascii="宋体" w:hAnsi="宋体" w:eastAsia="宋体"/>
                <w:sz w:val="16"/>
              </w:rPr>
              <w:t>9.93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D3F24">
            <w:pPr>
              <w:jc w:val="center"/>
            </w:pPr>
            <w:r>
              <w:rPr>
                <w:rFonts w:ascii="宋体" w:hAnsi="宋体" w:eastAsia="宋体"/>
                <w:sz w:val="16"/>
              </w:rPr>
              <w:t>9.20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ADAA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F5C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B66D5">
            <w:pPr>
              <w:jc w:val="center"/>
            </w:pPr>
            <w:r>
              <w:rPr>
                <w:rFonts w:ascii="宋体" w:hAnsi="宋体" w:eastAsia="宋体"/>
                <w:sz w:val="16"/>
              </w:rPr>
              <w:t>—</w:t>
            </w:r>
          </w:p>
        </w:tc>
      </w:tr>
      <w:tr w14:paraId="4F1FB3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7F7EC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4CB8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44E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D6F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6A0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135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191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5A4A5">
            <w:pPr>
              <w:jc w:val="center"/>
            </w:pPr>
            <w:r>
              <w:rPr>
                <w:rFonts w:ascii="宋体" w:hAnsi="宋体" w:eastAsia="宋体"/>
                <w:sz w:val="16"/>
              </w:rPr>
              <w:t>—</w:t>
            </w:r>
          </w:p>
        </w:tc>
      </w:tr>
      <w:tr w14:paraId="179DDF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58EFB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4B9C1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990DD7">
            <w:pPr>
              <w:jc w:val="center"/>
            </w:pPr>
            <w:r>
              <w:rPr>
                <w:rFonts w:ascii="宋体" w:hAnsi="宋体" w:eastAsia="宋体"/>
                <w:sz w:val="16"/>
              </w:rPr>
              <w:t>实际完成情况</w:t>
            </w:r>
          </w:p>
        </w:tc>
      </w:tr>
      <w:tr w14:paraId="501E68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43B8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EDC7DA">
            <w:pPr>
              <w:jc w:val="both"/>
            </w:pPr>
            <w:r>
              <w:rPr>
                <w:rFonts w:ascii="宋体" w:hAnsi="宋体" w:eastAsia="宋体"/>
                <w:sz w:val="16"/>
              </w:rPr>
              <w:t>该项目要完成基本医疗保险参保人数应超过39万人，城乡居民参保人数应达到76万人以上，征收印刷合格率需大于等于100%，扩面征收印刷完工及时率要在12月31日之前，提升医保政策知晓率。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2F67F9">
            <w:pPr>
              <w:jc w:val="both"/>
            </w:pPr>
            <w:r>
              <w:rPr>
                <w:rFonts w:hint="eastAsia" w:ascii="宋体" w:hAnsi="宋体"/>
                <w:sz w:val="16"/>
                <w:lang w:eastAsia="zh-CN"/>
              </w:rPr>
              <w:t>截至2024</w:t>
            </w:r>
            <w:r>
              <w:rPr>
                <w:rFonts w:ascii="宋体" w:hAnsi="宋体" w:eastAsia="宋体"/>
                <w:sz w:val="16"/>
              </w:rPr>
              <w:t>年12月31日，该项目实际完成基本医疗保险参保人数393911人，城乡居民参保人数763733人，征收印刷合规率100%。通过该项目的实施，提高群众对医保政策的知晓率，促进了医保工作的高质量发展。</w:t>
            </w:r>
          </w:p>
        </w:tc>
      </w:tr>
      <w:tr w14:paraId="59B8DE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7DBB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CE6B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ED61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ED1E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4EA1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CB61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4812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F700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8A58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EBA2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2AF4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6B88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B0E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DB0B0">
            <w:pPr>
              <w:jc w:val="center"/>
            </w:pPr>
            <w:r>
              <w:rPr>
                <w:rFonts w:ascii="宋体" w:hAnsi="宋体" w:eastAsia="宋体"/>
                <w:sz w:val="16"/>
              </w:rPr>
              <w:t>偏差原因分析及改进措施</w:t>
            </w:r>
          </w:p>
        </w:tc>
      </w:tr>
      <w:tr w14:paraId="3C59CA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588FA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9BD13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DCFF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CF592">
            <w:pPr>
              <w:jc w:val="center"/>
            </w:pPr>
            <w:r>
              <w:rPr>
                <w:rFonts w:ascii="宋体" w:hAnsi="宋体" w:eastAsia="宋体"/>
                <w:sz w:val="16"/>
              </w:rPr>
              <w:t>基本医疗保险参保人数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E21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E7569">
            <w:pPr>
              <w:jc w:val="center"/>
            </w:pPr>
            <w:r>
              <w:rPr>
                <w:rFonts w:ascii="宋体" w:hAnsi="宋体" w:eastAsia="宋体"/>
                <w:sz w:val="16"/>
              </w:rPr>
              <w:t>&gt;=390000人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24283">
            <w:pPr>
              <w:jc w:val="center"/>
            </w:pPr>
            <w:r>
              <w:rPr>
                <w:rFonts w:ascii="宋体" w:hAnsi="宋体" w:eastAsia="宋体"/>
                <w:sz w:val="16"/>
              </w:rPr>
              <w:t>=393911人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F1129">
            <w:pPr>
              <w:jc w:val="center"/>
            </w:pPr>
            <w:r>
              <w:rPr>
                <w:rFonts w:ascii="宋体" w:hAnsi="宋体" w:eastAsia="宋体"/>
                <w:sz w:val="16"/>
              </w:rPr>
              <w:t>101%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0EE6E">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3ED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19CAA">
            <w:pPr>
              <w:jc w:val="center"/>
            </w:pPr>
            <w:r>
              <w:rPr>
                <w:rFonts w:ascii="宋体" w:hAnsi="宋体" w:eastAsia="宋体"/>
                <w:sz w:val="16"/>
              </w:rPr>
              <w:t>373000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DBF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740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F4B2">
            <w:pPr>
              <w:jc w:val="center"/>
            </w:pPr>
            <w:r>
              <w:rPr>
                <w:rFonts w:ascii="宋体" w:hAnsi="宋体" w:eastAsia="宋体"/>
                <w:sz w:val="16"/>
              </w:rPr>
              <w:t>本年度参保人数目标设置大于预期值，因扩面工作超额完成，人数增加，属于正常情况。</w:t>
            </w:r>
          </w:p>
        </w:tc>
      </w:tr>
      <w:tr w14:paraId="7519D9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F8F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832C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7E8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79A67">
            <w:pPr>
              <w:jc w:val="center"/>
            </w:pPr>
            <w:r>
              <w:rPr>
                <w:rFonts w:ascii="宋体" w:hAnsi="宋体" w:eastAsia="宋体"/>
                <w:sz w:val="16"/>
              </w:rPr>
              <w:t>城乡居民参保人数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8C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CE3C1">
            <w:pPr>
              <w:jc w:val="center"/>
            </w:pPr>
            <w:r>
              <w:rPr>
                <w:rFonts w:ascii="宋体" w:hAnsi="宋体" w:eastAsia="宋体"/>
                <w:sz w:val="16"/>
              </w:rPr>
              <w:t>&gt;=760000人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03BCE">
            <w:pPr>
              <w:jc w:val="center"/>
            </w:pPr>
            <w:r>
              <w:rPr>
                <w:rFonts w:ascii="宋体" w:hAnsi="宋体" w:eastAsia="宋体"/>
                <w:sz w:val="16"/>
              </w:rPr>
              <w:t>=763733人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FE974">
            <w:pPr>
              <w:jc w:val="center"/>
            </w:pPr>
            <w:r>
              <w:rPr>
                <w:rFonts w:ascii="宋体" w:hAnsi="宋体" w:eastAsia="宋体"/>
                <w:sz w:val="16"/>
              </w:rPr>
              <w:t>100.49%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D5E03">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554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F912C">
            <w:pPr>
              <w:jc w:val="center"/>
            </w:pPr>
            <w:r>
              <w:rPr>
                <w:rFonts w:ascii="宋体" w:hAnsi="宋体" w:eastAsia="宋体"/>
                <w:sz w:val="16"/>
              </w:rPr>
              <w:t>765069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B67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235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8F0D4">
            <w:pPr>
              <w:jc w:val="center"/>
            </w:pPr>
          </w:p>
        </w:tc>
      </w:tr>
      <w:tr w14:paraId="3CF04E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3D0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F1B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2A0B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3946F">
            <w:pPr>
              <w:jc w:val="center"/>
            </w:pPr>
            <w:r>
              <w:rPr>
                <w:rFonts w:ascii="宋体" w:hAnsi="宋体" w:eastAsia="宋体"/>
                <w:sz w:val="16"/>
              </w:rPr>
              <w:t>征收印刷合格率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EA4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AC8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BCD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A40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7C9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8A5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F44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EF0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A26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1AFFD">
            <w:pPr>
              <w:jc w:val="center"/>
            </w:pPr>
          </w:p>
        </w:tc>
      </w:tr>
      <w:tr w14:paraId="2ACA3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22E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16C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4E53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8478">
            <w:pPr>
              <w:jc w:val="center"/>
            </w:pPr>
            <w:r>
              <w:rPr>
                <w:rFonts w:ascii="宋体" w:hAnsi="宋体" w:eastAsia="宋体"/>
                <w:sz w:val="16"/>
              </w:rPr>
              <w:t>扩面征收印刷完工及时率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6A3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E790E">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5B75B">
            <w:pPr>
              <w:jc w:val="center"/>
            </w:pPr>
            <w:r>
              <w:rPr>
                <w:rFonts w:ascii="宋体" w:hAnsi="宋体" w:eastAsia="宋体"/>
                <w:sz w:val="16"/>
              </w:rPr>
              <w:t>2024年12月3日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CF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3E9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E59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357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5D90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1B47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BE427">
            <w:pPr>
              <w:jc w:val="center"/>
            </w:pPr>
          </w:p>
        </w:tc>
      </w:tr>
      <w:tr w14:paraId="331DEF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BD25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5A696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BCEC2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178B5">
            <w:pPr>
              <w:jc w:val="center"/>
            </w:pPr>
            <w:r>
              <w:rPr>
                <w:rFonts w:ascii="宋体" w:hAnsi="宋体" w:eastAsia="宋体"/>
                <w:sz w:val="16"/>
              </w:rPr>
              <w:t>扩面征收印刷费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D7F63">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200BB">
            <w:pPr>
              <w:jc w:val="center"/>
            </w:pPr>
            <w:r>
              <w:rPr>
                <w:rFonts w:ascii="宋体" w:hAnsi="宋体" w:eastAsia="宋体"/>
                <w:sz w:val="16"/>
              </w:rPr>
              <w:t>&lt;=5.43万元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4E44">
            <w:pPr>
              <w:jc w:val="center"/>
            </w:pPr>
            <w:r>
              <w:rPr>
                <w:rFonts w:ascii="宋体" w:hAnsi="宋体" w:eastAsia="宋体"/>
                <w:sz w:val="16"/>
              </w:rPr>
              <w:t>=5.43万元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A87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2D70F">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B74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027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DBD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694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1BD2D">
            <w:pPr>
              <w:jc w:val="center"/>
            </w:pPr>
          </w:p>
        </w:tc>
      </w:tr>
      <w:tr w14:paraId="3DAB59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25A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B64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5E4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C6711">
            <w:pPr>
              <w:jc w:val="center"/>
            </w:pPr>
            <w:r>
              <w:rPr>
                <w:rFonts w:ascii="宋体" w:hAnsi="宋体" w:eastAsia="宋体"/>
                <w:sz w:val="16"/>
              </w:rPr>
              <w:t>扩面征收劳务费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8392F">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598B6">
            <w:pPr>
              <w:jc w:val="center"/>
            </w:pPr>
            <w:r>
              <w:rPr>
                <w:rFonts w:ascii="宋体" w:hAnsi="宋体" w:eastAsia="宋体"/>
                <w:sz w:val="16"/>
              </w:rPr>
              <w:t>&lt;=4.50万元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3348A">
            <w:pPr>
              <w:jc w:val="center"/>
            </w:pPr>
            <w:r>
              <w:rPr>
                <w:rFonts w:ascii="宋体" w:hAnsi="宋体" w:eastAsia="宋体"/>
                <w:sz w:val="16"/>
              </w:rPr>
              <w:t>=3.77万元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88F38">
            <w:pPr>
              <w:jc w:val="center"/>
            </w:pPr>
            <w:r>
              <w:rPr>
                <w:rFonts w:ascii="宋体" w:hAnsi="宋体" w:eastAsia="宋体"/>
                <w:sz w:val="16"/>
              </w:rPr>
              <w:t>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8F9A6">
            <w:pPr>
              <w:jc w:val="center"/>
            </w:pPr>
            <w:r>
              <w:rPr>
                <w:rFonts w:ascii="宋体" w:hAnsi="宋体" w:eastAsia="宋体"/>
                <w:sz w:val="16"/>
              </w:rPr>
              <w:t>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C9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D77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FA0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6B6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0A446">
            <w:pPr>
              <w:jc w:val="center"/>
            </w:pPr>
            <w:r>
              <w:rPr>
                <w:rFonts w:ascii="宋体" w:hAnsi="宋体" w:eastAsia="宋体"/>
                <w:sz w:val="16"/>
              </w:rPr>
              <w:t>本年度劳务费支出低于目标值，节约了财政资金。</w:t>
            </w:r>
          </w:p>
        </w:tc>
      </w:tr>
      <w:tr w14:paraId="6307C4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8A2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E348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EA2B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D88EF">
            <w:pPr>
              <w:jc w:val="center"/>
            </w:pPr>
            <w:r>
              <w:rPr>
                <w:rFonts w:ascii="宋体" w:hAnsi="宋体" w:eastAsia="宋体"/>
                <w:sz w:val="16"/>
              </w:rPr>
              <w:t>提升医保政策知晓率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CA76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C59E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33CA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475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DA6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23E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E5B3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CEDA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51D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2E9F0">
            <w:pPr>
              <w:jc w:val="center"/>
            </w:pPr>
          </w:p>
        </w:tc>
      </w:tr>
      <w:tr w14:paraId="2EDCB2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263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CB59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542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9FA0E">
            <w:pPr>
              <w:jc w:val="center"/>
            </w:pPr>
            <w:r>
              <w:rPr>
                <w:rFonts w:ascii="宋体" w:hAnsi="宋体" w:eastAsia="宋体"/>
                <w:sz w:val="16"/>
              </w:rPr>
              <w:t>服务群众满意度（%）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42F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E8C6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76E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DE1E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A75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D4377">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3E07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D64D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BB5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0544C">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比较好，超过预期值，人员满意度高。</w:t>
            </w:r>
          </w:p>
        </w:tc>
      </w:tr>
      <w:tr w14:paraId="6D3B2C3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4BC7C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FCE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C1F2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0A46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E204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B0A18">
            <w:pPr>
              <w:jc w:val="center"/>
            </w:pPr>
            <w:r>
              <w:rPr>
                <w:rFonts w:ascii="宋体" w:hAnsi="宋体" w:eastAsia="宋体"/>
                <w:sz w:val="16"/>
              </w:rPr>
              <w:t>96.25分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7028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A713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AA6D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DA28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E259A0"/>
        </w:tc>
      </w:tr>
    </w:tbl>
    <w:p w14:paraId="2D936F0E">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96"/>
        <w:gridCol w:w="626"/>
        <w:gridCol w:w="696"/>
        <w:gridCol w:w="631"/>
        <w:gridCol w:w="776"/>
        <w:gridCol w:w="631"/>
        <w:gridCol w:w="624"/>
        <w:gridCol w:w="624"/>
        <w:gridCol w:w="624"/>
        <w:gridCol w:w="624"/>
        <w:gridCol w:w="631"/>
      </w:tblGrid>
      <w:tr w14:paraId="0EA4710B">
        <w:tblPrEx>
          <w:tblCellMar>
            <w:top w:w="0" w:type="dxa"/>
            <w:left w:w="108" w:type="dxa"/>
            <w:bottom w:w="0" w:type="dxa"/>
            <w:right w:w="108" w:type="dxa"/>
          </w:tblCellMar>
        </w:tblPrEx>
        <w:tc>
          <w:tcPr>
            <w:tcW w:w="8848" w:type="dxa"/>
            <w:gridSpan w:val="14"/>
            <w:vAlign w:val="center"/>
          </w:tcPr>
          <w:p w14:paraId="4768EE49">
            <w:pPr>
              <w:jc w:val="center"/>
            </w:pPr>
            <w:r>
              <w:rPr>
                <w:rFonts w:ascii="宋体" w:hAnsi="宋体" w:eastAsia="宋体"/>
                <w:sz w:val="24"/>
              </w:rPr>
              <w:t>项目支出绩效自评表</w:t>
            </w:r>
          </w:p>
        </w:tc>
      </w:tr>
      <w:tr w14:paraId="1CF5370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BDD6DA4">
            <w:pPr>
              <w:jc w:val="center"/>
            </w:pPr>
            <w:r>
              <w:rPr>
                <w:rFonts w:ascii="宋体" w:hAnsi="宋体" w:eastAsia="宋体"/>
                <w:sz w:val="24"/>
              </w:rPr>
              <w:t>(2024年度)</w:t>
            </w:r>
          </w:p>
        </w:tc>
      </w:tr>
      <w:tr w14:paraId="7EBC8E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AB60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ADE837">
            <w:pPr>
              <w:jc w:val="center"/>
            </w:pPr>
            <w:r>
              <w:rPr>
                <w:rFonts w:ascii="宋体" w:hAnsi="宋体" w:eastAsia="宋体"/>
                <w:sz w:val="16"/>
              </w:rPr>
              <w:t>援疆培训经费</w:t>
            </w:r>
          </w:p>
        </w:tc>
      </w:tr>
      <w:tr w14:paraId="377C28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470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871AFE">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1ADD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FFAB12F">
            <w:pPr>
              <w:jc w:val="center"/>
            </w:pPr>
            <w:r>
              <w:rPr>
                <w:rFonts w:ascii="宋体" w:hAnsi="宋体" w:eastAsia="宋体"/>
                <w:sz w:val="16"/>
              </w:rPr>
              <w:t>昌吉回族自治州医疗保障局</w:t>
            </w:r>
          </w:p>
        </w:tc>
      </w:tr>
      <w:tr w14:paraId="76C3D7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44636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D71E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B25F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C457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38E4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55A8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50BE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513CF">
            <w:pPr>
              <w:jc w:val="center"/>
            </w:pPr>
            <w:r>
              <w:rPr>
                <w:rFonts w:ascii="宋体" w:hAnsi="宋体" w:eastAsia="宋体"/>
                <w:sz w:val="16"/>
              </w:rPr>
              <w:t>得分</w:t>
            </w:r>
          </w:p>
        </w:tc>
      </w:tr>
      <w:tr w14:paraId="5605D3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BAFF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E564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650C7">
            <w:pPr>
              <w:jc w:val="center"/>
            </w:pPr>
            <w:r>
              <w:rPr>
                <w:rFonts w:ascii="宋体" w:hAnsi="宋体" w:eastAsia="宋体"/>
                <w:sz w:val="16"/>
              </w:rPr>
              <w:t>15.54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40E6B">
            <w:pPr>
              <w:jc w:val="center"/>
            </w:pPr>
            <w:r>
              <w:rPr>
                <w:rFonts w:ascii="宋体" w:hAnsi="宋体" w:eastAsia="宋体"/>
                <w:sz w:val="16"/>
              </w:rPr>
              <w:t>15.54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D3ACF">
            <w:pPr>
              <w:jc w:val="center"/>
            </w:pPr>
            <w:r>
              <w:rPr>
                <w:rFonts w:ascii="宋体" w:hAnsi="宋体" w:eastAsia="宋体"/>
                <w:sz w:val="16"/>
              </w:rPr>
              <w:t>15.54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2D91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9790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BF3D8">
            <w:pPr>
              <w:jc w:val="center"/>
            </w:pPr>
            <w:r>
              <w:rPr>
                <w:rFonts w:ascii="宋体" w:hAnsi="宋体" w:eastAsia="宋体"/>
                <w:sz w:val="16"/>
              </w:rPr>
              <w:t>10.00</w:t>
            </w:r>
          </w:p>
        </w:tc>
      </w:tr>
      <w:tr w14:paraId="3A229A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8C5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ED7D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34680">
            <w:pPr>
              <w:jc w:val="center"/>
            </w:pPr>
            <w:r>
              <w:rPr>
                <w:rFonts w:ascii="宋体" w:hAnsi="宋体" w:eastAsia="宋体"/>
                <w:sz w:val="16"/>
              </w:rPr>
              <w:t>15.54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99EC4">
            <w:pPr>
              <w:jc w:val="center"/>
            </w:pPr>
            <w:r>
              <w:rPr>
                <w:rFonts w:ascii="宋体" w:hAnsi="宋体" w:eastAsia="宋体"/>
                <w:sz w:val="16"/>
              </w:rPr>
              <w:t>15.54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166A0B">
            <w:pPr>
              <w:jc w:val="center"/>
            </w:pPr>
            <w:r>
              <w:rPr>
                <w:rFonts w:ascii="宋体" w:hAnsi="宋体" w:eastAsia="宋体"/>
                <w:sz w:val="16"/>
              </w:rPr>
              <w:t>15.54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935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18C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800D3">
            <w:pPr>
              <w:jc w:val="center"/>
            </w:pPr>
            <w:r>
              <w:rPr>
                <w:rFonts w:ascii="宋体" w:hAnsi="宋体" w:eastAsia="宋体"/>
                <w:sz w:val="16"/>
              </w:rPr>
              <w:t>—</w:t>
            </w:r>
          </w:p>
        </w:tc>
      </w:tr>
      <w:tr w14:paraId="52C9EB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524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06EB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2BC0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122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D9A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3F75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98F6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6422">
            <w:pPr>
              <w:jc w:val="center"/>
            </w:pPr>
            <w:r>
              <w:rPr>
                <w:rFonts w:ascii="宋体" w:hAnsi="宋体" w:eastAsia="宋体"/>
                <w:sz w:val="16"/>
              </w:rPr>
              <w:t>—</w:t>
            </w:r>
          </w:p>
        </w:tc>
      </w:tr>
      <w:tr w14:paraId="6946A2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B24E3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CB7C7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64ECAE">
            <w:pPr>
              <w:jc w:val="center"/>
            </w:pPr>
            <w:r>
              <w:rPr>
                <w:rFonts w:ascii="宋体" w:hAnsi="宋体" w:eastAsia="宋体"/>
                <w:sz w:val="16"/>
              </w:rPr>
              <w:t>实际完成情况</w:t>
            </w:r>
          </w:p>
        </w:tc>
      </w:tr>
      <w:tr w14:paraId="50968D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9410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9EEE72">
            <w:pPr>
              <w:jc w:val="both"/>
            </w:pPr>
            <w:r>
              <w:rPr>
                <w:rFonts w:ascii="宋体" w:hAnsi="宋体" w:eastAsia="宋体"/>
                <w:sz w:val="16"/>
              </w:rPr>
              <w:t>该培训要达到培训1次，培训计划完成率要达到100%，培训质量达到100%，培训应于2024年12月10日前完成，培训支出应小于等于15.53万元，通过该项培训应提升医保经办能力，培训学员满意度应达到100%满意。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A673BF">
            <w:pPr>
              <w:jc w:val="both"/>
            </w:pPr>
            <w:r>
              <w:rPr>
                <w:rFonts w:hint="eastAsia" w:ascii="宋体" w:hAnsi="宋体"/>
                <w:sz w:val="16"/>
                <w:lang w:eastAsia="zh-CN"/>
              </w:rPr>
              <w:t>截至</w:t>
            </w:r>
            <w:r>
              <w:rPr>
                <w:rFonts w:ascii="宋体" w:hAnsi="宋体" w:eastAsia="宋体"/>
                <w:sz w:val="16"/>
              </w:rPr>
              <w:t>2024年12月31日，该项目实际完成培训1次，培训人数29人，培训保障率100%。通过该项目的实施，提升了医保经办服务能力，促进了我州医保支付方式改革工作顺利落地实施。</w:t>
            </w:r>
          </w:p>
        </w:tc>
      </w:tr>
      <w:tr w14:paraId="5B15F3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F0D9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DB27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9E3D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517D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F90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F73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6EBD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4A0A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B49C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1ADA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92E5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BEE7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792A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DBE9C">
            <w:pPr>
              <w:jc w:val="center"/>
            </w:pPr>
            <w:r>
              <w:rPr>
                <w:rFonts w:ascii="宋体" w:hAnsi="宋体" w:eastAsia="宋体"/>
                <w:sz w:val="16"/>
              </w:rPr>
              <w:t>偏差原因分析及改进措施</w:t>
            </w:r>
          </w:p>
        </w:tc>
      </w:tr>
      <w:tr w14:paraId="77F7FE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3805A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13A70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305E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2A8F4">
            <w:pPr>
              <w:jc w:val="center"/>
            </w:pPr>
            <w:r>
              <w:rPr>
                <w:rFonts w:ascii="宋体" w:hAnsi="宋体" w:eastAsia="宋体"/>
                <w:sz w:val="16"/>
              </w:rPr>
              <w:t>培训次数（次）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062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9C20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C08D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070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008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F28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19A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017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67D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04AEA">
            <w:pPr>
              <w:jc w:val="center"/>
            </w:pPr>
          </w:p>
        </w:tc>
      </w:tr>
      <w:tr w14:paraId="309584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B41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21F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324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A27A0">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4D4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67DA">
            <w:pPr>
              <w:jc w:val="center"/>
            </w:pPr>
            <w:r>
              <w:rPr>
                <w:rFonts w:ascii="宋体" w:hAnsi="宋体" w:eastAsia="宋体"/>
                <w:sz w:val="16"/>
              </w:rPr>
              <w:t>&gt;=29人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49B74">
            <w:pPr>
              <w:jc w:val="center"/>
            </w:pPr>
            <w:r>
              <w:rPr>
                <w:rFonts w:ascii="宋体" w:hAnsi="宋体" w:eastAsia="宋体"/>
                <w:sz w:val="16"/>
              </w:rPr>
              <w:t>=29人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081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2AC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BE0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DA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AE2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F3A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DBEB">
            <w:pPr>
              <w:jc w:val="center"/>
            </w:pPr>
          </w:p>
        </w:tc>
      </w:tr>
      <w:tr w14:paraId="066844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EC8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D04E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840F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666BF">
            <w:pPr>
              <w:jc w:val="center"/>
            </w:pPr>
            <w:r>
              <w:rPr>
                <w:rFonts w:ascii="宋体" w:hAnsi="宋体" w:eastAsia="宋体"/>
                <w:sz w:val="16"/>
              </w:rPr>
              <w:t>培训保障率（%）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359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EA9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89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006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E4F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D3B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FFC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C56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3F8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A1BC4">
            <w:pPr>
              <w:jc w:val="center"/>
            </w:pPr>
          </w:p>
        </w:tc>
      </w:tr>
      <w:tr w14:paraId="1C9490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32B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99C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349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95395">
            <w:pPr>
              <w:jc w:val="center"/>
            </w:pPr>
            <w:r>
              <w:rPr>
                <w:rFonts w:ascii="宋体" w:hAnsi="宋体" w:eastAsia="宋体"/>
                <w:sz w:val="16"/>
              </w:rPr>
              <w:t>培训完成时限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6F7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F4A8">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1160">
            <w:pPr>
              <w:jc w:val="center"/>
            </w:pPr>
            <w:r>
              <w:rPr>
                <w:rFonts w:ascii="宋体" w:hAnsi="宋体" w:eastAsia="宋体"/>
                <w:sz w:val="16"/>
              </w:rPr>
              <w:t>2024年10月29日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A7D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0C3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51F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488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D0BF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F68D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5B161">
            <w:pPr>
              <w:jc w:val="center"/>
            </w:pPr>
          </w:p>
        </w:tc>
      </w:tr>
      <w:tr w14:paraId="5A6796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926C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6D043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322CE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0B82">
            <w:pPr>
              <w:jc w:val="center"/>
            </w:pPr>
            <w:r>
              <w:rPr>
                <w:rFonts w:ascii="宋体" w:hAnsi="宋体" w:eastAsia="宋体"/>
                <w:sz w:val="16"/>
              </w:rPr>
              <w:t>人均培训费标准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643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CECCC">
            <w:pPr>
              <w:jc w:val="center"/>
            </w:pPr>
            <w:r>
              <w:rPr>
                <w:rFonts w:ascii="宋体" w:hAnsi="宋体" w:eastAsia="宋体"/>
                <w:sz w:val="16"/>
              </w:rPr>
              <w:t>&lt;=450元/天/人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19771">
            <w:pPr>
              <w:jc w:val="center"/>
            </w:pPr>
            <w:r>
              <w:rPr>
                <w:rFonts w:ascii="宋体" w:hAnsi="宋体" w:eastAsia="宋体"/>
                <w:sz w:val="16"/>
              </w:rPr>
              <w:t>=420元/天/人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E1E47">
            <w:pPr>
              <w:jc w:val="center"/>
            </w:pPr>
            <w:r>
              <w:rPr>
                <w:rFonts w:ascii="宋体" w:hAnsi="宋体" w:eastAsia="宋体"/>
                <w:sz w:val="16"/>
              </w:rPr>
              <w:t>93.33%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AF391">
            <w:pPr>
              <w:jc w:val="center"/>
            </w:pPr>
            <w:r>
              <w:rPr>
                <w:rFonts w:ascii="宋体" w:hAnsi="宋体" w:eastAsia="宋体"/>
                <w:sz w:val="16"/>
              </w:rPr>
              <w:t>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44C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3A5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FF8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566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92F90">
            <w:pPr>
              <w:jc w:val="center"/>
            </w:pPr>
            <w:r>
              <w:rPr>
                <w:rFonts w:ascii="宋体" w:hAnsi="宋体" w:eastAsia="宋体"/>
                <w:sz w:val="16"/>
              </w:rPr>
              <w:t>因询价最终确定成交价格低于预期值，节约了财政资金。</w:t>
            </w:r>
          </w:p>
        </w:tc>
      </w:tr>
      <w:tr w14:paraId="453DE5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8D2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786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8D1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C13B5">
            <w:pPr>
              <w:jc w:val="center"/>
            </w:pPr>
            <w:r>
              <w:rPr>
                <w:rFonts w:ascii="宋体" w:hAnsi="宋体" w:eastAsia="宋体"/>
                <w:sz w:val="16"/>
              </w:rPr>
              <w:t>培训师资费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EB8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B025B">
            <w:pPr>
              <w:jc w:val="center"/>
            </w:pPr>
            <w:r>
              <w:rPr>
                <w:rFonts w:ascii="宋体" w:hAnsi="宋体" w:eastAsia="宋体"/>
                <w:sz w:val="16"/>
              </w:rPr>
              <w:t>&lt;=2.75万元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89594">
            <w:pPr>
              <w:jc w:val="center"/>
            </w:pPr>
            <w:r>
              <w:rPr>
                <w:rFonts w:ascii="宋体" w:hAnsi="宋体" w:eastAsia="宋体"/>
                <w:sz w:val="16"/>
              </w:rPr>
              <w:t>=2.75万元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08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740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CE4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C6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5C6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B3E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E79FF">
            <w:pPr>
              <w:jc w:val="center"/>
            </w:pPr>
          </w:p>
        </w:tc>
      </w:tr>
      <w:tr w14:paraId="414C42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8CCA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F7C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D096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72D84">
            <w:pPr>
              <w:jc w:val="center"/>
            </w:pPr>
            <w:r>
              <w:rPr>
                <w:rFonts w:ascii="宋体" w:hAnsi="宋体" w:eastAsia="宋体"/>
                <w:sz w:val="16"/>
              </w:rPr>
              <w:t>现场教学讲解费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8C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92E12">
            <w:pPr>
              <w:jc w:val="center"/>
            </w:pPr>
            <w:r>
              <w:rPr>
                <w:rFonts w:ascii="宋体" w:hAnsi="宋体" w:eastAsia="宋体"/>
                <w:sz w:val="16"/>
              </w:rPr>
              <w:t>&lt;=1.83万元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1A335">
            <w:pPr>
              <w:jc w:val="center"/>
            </w:pPr>
            <w:r>
              <w:rPr>
                <w:rFonts w:ascii="宋体" w:hAnsi="宋体" w:eastAsia="宋体"/>
                <w:sz w:val="16"/>
              </w:rPr>
              <w:t>=1.83万元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639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C069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1B2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3A0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FAB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E571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120B0">
            <w:pPr>
              <w:jc w:val="center"/>
            </w:pPr>
          </w:p>
        </w:tc>
      </w:tr>
      <w:tr w14:paraId="5F669D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0FC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27C9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19F0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89F0">
            <w:pPr>
              <w:jc w:val="center"/>
            </w:pPr>
            <w:r>
              <w:rPr>
                <w:rFonts w:ascii="宋体" w:hAnsi="宋体" w:eastAsia="宋体"/>
                <w:sz w:val="16"/>
              </w:rPr>
              <w:t>提升医保经办能力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40C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17B7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64EB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4B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3C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F39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53F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5CF0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E99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893F7">
            <w:pPr>
              <w:jc w:val="center"/>
            </w:pPr>
          </w:p>
        </w:tc>
      </w:tr>
      <w:tr w14:paraId="187B7D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103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418E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5F4C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6F306">
            <w:pPr>
              <w:jc w:val="center"/>
            </w:pPr>
            <w:r>
              <w:rPr>
                <w:rFonts w:ascii="宋体" w:hAnsi="宋体" w:eastAsia="宋体"/>
                <w:sz w:val="16"/>
              </w:rPr>
              <w:t>培训学员满意度（%）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120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3C55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6EA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59FA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D0A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FC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FE8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53E8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268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BF459">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比较好，超过预期值，人员满意度较高。</w:t>
            </w:r>
          </w:p>
        </w:tc>
      </w:tr>
      <w:tr w14:paraId="4BB007D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88A6D5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F67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FD69B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FC92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D9A4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F59C3">
            <w:pPr>
              <w:jc w:val="center"/>
            </w:pPr>
            <w:r>
              <w:rPr>
                <w:rFonts w:ascii="宋体" w:hAnsi="宋体" w:eastAsia="宋体"/>
                <w:sz w:val="16"/>
              </w:rPr>
              <w:t>98.33分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570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B72E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11AE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7661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B3B9A6"/>
        </w:tc>
      </w:tr>
    </w:tbl>
    <w:p w14:paraId="44C3090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6E633BA4">
        <w:tblPrEx>
          <w:tblCellMar>
            <w:top w:w="0" w:type="dxa"/>
            <w:left w:w="108" w:type="dxa"/>
            <w:bottom w:w="0" w:type="dxa"/>
            <w:right w:w="108" w:type="dxa"/>
          </w:tblCellMar>
        </w:tblPrEx>
        <w:tc>
          <w:tcPr>
            <w:tcW w:w="8848" w:type="dxa"/>
            <w:gridSpan w:val="14"/>
            <w:vAlign w:val="center"/>
          </w:tcPr>
          <w:p w14:paraId="190C84A2">
            <w:pPr>
              <w:jc w:val="center"/>
            </w:pPr>
            <w:r>
              <w:rPr>
                <w:rFonts w:ascii="宋体" w:hAnsi="宋体" w:eastAsia="宋体"/>
                <w:sz w:val="24"/>
              </w:rPr>
              <w:t>项目支出绩效自评表</w:t>
            </w:r>
          </w:p>
        </w:tc>
      </w:tr>
      <w:tr w14:paraId="64780F7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288A681">
            <w:pPr>
              <w:jc w:val="center"/>
            </w:pPr>
            <w:r>
              <w:rPr>
                <w:rFonts w:ascii="宋体" w:hAnsi="宋体" w:eastAsia="宋体"/>
                <w:sz w:val="24"/>
              </w:rPr>
              <w:t>(2024年度)</w:t>
            </w:r>
          </w:p>
        </w:tc>
      </w:tr>
      <w:tr w14:paraId="550D66B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95F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B3D93B">
            <w:pPr>
              <w:jc w:val="center"/>
            </w:pPr>
            <w:r>
              <w:rPr>
                <w:rFonts w:ascii="宋体" w:hAnsi="宋体" w:eastAsia="宋体"/>
                <w:sz w:val="16"/>
              </w:rPr>
              <w:t>长期护理保险工作经费</w:t>
            </w:r>
          </w:p>
        </w:tc>
      </w:tr>
      <w:tr w14:paraId="1BF6AE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1E60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C0895B">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FD73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13D792">
            <w:pPr>
              <w:jc w:val="center"/>
            </w:pPr>
            <w:r>
              <w:rPr>
                <w:rFonts w:ascii="宋体" w:hAnsi="宋体" w:eastAsia="宋体"/>
                <w:sz w:val="16"/>
              </w:rPr>
              <w:t>昌吉回族自治州医疗保障局</w:t>
            </w:r>
          </w:p>
        </w:tc>
      </w:tr>
      <w:tr w14:paraId="58C2E1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56370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9720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4B10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379C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4792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8A8F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83A8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005F6">
            <w:pPr>
              <w:jc w:val="center"/>
            </w:pPr>
            <w:r>
              <w:rPr>
                <w:rFonts w:ascii="宋体" w:hAnsi="宋体" w:eastAsia="宋体"/>
                <w:sz w:val="16"/>
              </w:rPr>
              <w:t>得分</w:t>
            </w:r>
          </w:p>
        </w:tc>
      </w:tr>
      <w:tr w14:paraId="2AF1A1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F906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B4F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953E4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B7B2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BF630">
            <w:pPr>
              <w:jc w:val="center"/>
            </w:pPr>
            <w:r>
              <w:rPr>
                <w:rFonts w:ascii="宋体" w:hAnsi="宋体" w:eastAsia="宋体"/>
                <w:sz w:val="16"/>
              </w:rPr>
              <w:t>4.17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76F1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3C0EE">
            <w:pPr>
              <w:jc w:val="center"/>
            </w:pPr>
            <w:r>
              <w:rPr>
                <w:rFonts w:ascii="宋体" w:hAnsi="宋体" w:eastAsia="宋体"/>
                <w:sz w:val="16"/>
              </w:rPr>
              <w:t>83.40%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4486E">
            <w:pPr>
              <w:jc w:val="center"/>
            </w:pPr>
            <w:r>
              <w:rPr>
                <w:rFonts w:ascii="宋体" w:hAnsi="宋体" w:eastAsia="宋体"/>
                <w:sz w:val="16"/>
              </w:rPr>
              <w:t>10.00</w:t>
            </w:r>
          </w:p>
        </w:tc>
      </w:tr>
      <w:tr w14:paraId="5A08B9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DAC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27A1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6170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ECE7F">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C59A1">
            <w:pPr>
              <w:jc w:val="center"/>
            </w:pPr>
            <w:r>
              <w:rPr>
                <w:rFonts w:ascii="宋体" w:hAnsi="宋体" w:eastAsia="宋体"/>
                <w:sz w:val="16"/>
              </w:rPr>
              <w:t>4.17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A6D5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F5A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D17F4">
            <w:pPr>
              <w:jc w:val="center"/>
            </w:pPr>
            <w:r>
              <w:rPr>
                <w:rFonts w:ascii="宋体" w:hAnsi="宋体" w:eastAsia="宋体"/>
                <w:sz w:val="16"/>
              </w:rPr>
              <w:t>—</w:t>
            </w:r>
          </w:p>
        </w:tc>
      </w:tr>
      <w:tr w14:paraId="43D3CA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6B8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4A08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C9C4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30D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D25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5C2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0F3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09A87">
            <w:pPr>
              <w:jc w:val="center"/>
            </w:pPr>
            <w:r>
              <w:rPr>
                <w:rFonts w:ascii="宋体" w:hAnsi="宋体" w:eastAsia="宋体"/>
                <w:sz w:val="16"/>
              </w:rPr>
              <w:t>—</w:t>
            </w:r>
          </w:p>
        </w:tc>
      </w:tr>
      <w:tr w14:paraId="3C12E2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2EC9F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0DF0C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05C4CD">
            <w:pPr>
              <w:jc w:val="center"/>
            </w:pPr>
            <w:r>
              <w:rPr>
                <w:rFonts w:ascii="宋体" w:hAnsi="宋体" w:eastAsia="宋体"/>
                <w:sz w:val="16"/>
              </w:rPr>
              <w:t>实际完成情况</w:t>
            </w:r>
          </w:p>
        </w:tc>
      </w:tr>
      <w:tr w14:paraId="6C547D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E458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F100D4">
            <w:pPr>
              <w:jc w:val="both"/>
            </w:pPr>
            <w:r>
              <w:rPr>
                <w:rFonts w:ascii="宋体" w:hAnsi="宋体" w:eastAsia="宋体"/>
                <w:sz w:val="16"/>
              </w:rPr>
              <w:t>目标1：长期护理保险全年鉴定次数12次</w:t>
            </w:r>
            <w:r>
              <w:rPr>
                <w:rFonts w:ascii="宋体" w:hAnsi="宋体" w:eastAsia="宋体"/>
                <w:sz w:val="16"/>
              </w:rPr>
              <w:br w:type="textWrapping"/>
            </w:r>
            <w:r>
              <w:rPr>
                <w:rFonts w:ascii="宋体" w:hAnsi="宋体" w:eastAsia="宋体"/>
                <w:sz w:val="16"/>
              </w:rPr>
              <w:t>目标2：试点长期护理保险失能人员评定费小于等于1.5万元</w:t>
            </w:r>
            <w:r>
              <w:rPr>
                <w:rFonts w:ascii="宋体" w:hAnsi="宋体" w:eastAsia="宋体"/>
                <w:sz w:val="16"/>
              </w:rPr>
              <w:br w:type="textWrapping"/>
            </w:r>
            <w:r>
              <w:rPr>
                <w:rFonts w:ascii="宋体" w:hAnsi="宋体" w:eastAsia="宋体"/>
                <w:sz w:val="16"/>
              </w:rPr>
              <w:t>目标3：</w:t>
            </w:r>
            <w:r>
              <w:rPr>
                <w:rFonts w:hint="eastAsia" w:ascii="宋体" w:hAnsi="宋体"/>
                <w:sz w:val="16"/>
                <w:lang w:eastAsia="zh-CN"/>
              </w:rPr>
              <w:t>不断</w:t>
            </w:r>
            <w:r>
              <w:rPr>
                <w:rFonts w:ascii="宋体" w:hAnsi="宋体" w:eastAsia="宋体"/>
                <w:sz w:val="16"/>
              </w:rPr>
              <w:t>提高人民群众在共建共享发展中的认同感和幸福感，促进经济社会协调发展，提高自治州城镇职工长期护理保险实施方案执行力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6725F2">
            <w:pPr>
              <w:jc w:val="both"/>
            </w:pPr>
            <w:r>
              <w:rPr>
                <w:rFonts w:hint="eastAsia" w:ascii="宋体" w:hAnsi="宋体"/>
                <w:sz w:val="16"/>
                <w:lang w:eastAsia="zh-CN"/>
              </w:rPr>
              <w:t>截至2024</w:t>
            </w:r>
            <w:r>
              <w:rPr>
                <w:rFonts w:ascii="宋体" w:hAnsi="宋体" w:eastAsia="宋体"/>
                <w:sz w:val="16"/>
              </w:rPr>
              <w:t>年12月31日，该项目实际完成长期护理保险鉴定12次，长期护理保险享受人数294人，符合要求鉴定的工作完成率100%。通过该项目的实施，提升了享受长期护理保险人员满意度，促进了长期护理保险的发展。</w:t>
            </w:r>
          </w:p>
        </w:tc>
      </w:tr>
      <w:tr w14:paraId="11C234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BAAF9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547F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9DB3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B4E2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7F5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2E49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C67D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A4F8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A442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0C0B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53D0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A8EC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D6DD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22FDB">
            <w:pPr>
              <w:jc w:val="center"/>
            </w:pPr>
            <w:r>
              <w:rPr>
                <w:rFonts w:ascii="宋体" w:hAnsi="宋体" w:eastAsia="宋体"/>
                <w:sz w:val="16"/>
              </w:rPr>
              <w:t>偏差原因分析及改进措施</w:t>
            </w:r>
          </w:p>
        </w:tc>
      </w:tr>
      <w:tr w14:paraId="7A6F75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2357B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20C4D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C251C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56B44">
            <w:pPr>
              <w:jc w:val="center"/>
            </w:pPr>
            <w:r>
              <w:rPr>
                <w:rFonts w:ascii="宋体" w:hAnsi="宋体" w:eastAsia="宋体"/>
                <w:sz w:val="16"/>
              </w:rPr>
              <w:t>长期护理保险享受人数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DC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ACFDD">
            <w:pPr>
              <w:jc w:val="center"/>
            </w:pPr>
            <w:r>
              <w:rPr>
                <w:rFonts w:ascii="宋体" w:hAnsi="宋体" w:eastAsia="宋体"/>
                <w:sz w:val="16"/>
              </w:rPr>
              <w:t>&gt;=180人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DAE16">
            <w:pPr>
              <w:jc w:val="center"/>
            </w:pPr>
            <w:r>
              <w:rPr>
                <w:rFonts w:ascii="宋体" w:hAnsi="宋体" w:eastAsia="宋体"/>
                <w:sz w:val="16"/>
              </w:rPr>
              <w:t>=294人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8EEC4">
            <w:pPr>
              <w:jc w:val="center"/>
            </w:pPr>
            <w:r>
              <w:rPr>
                <w:rFonts w:ascii="宋体" w:hAnsi="宋体" w:eastAsia="宋体"/>
                <w:sz w:val="16"/>
              </w:rPr>
              <w:t>163.33%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7CC81">
            <w:pPr>
              <w:jc w:val="center"/>
            </w:pPr>
            <w:r>
              <w:rPr>
                <w:rFonts w:ascii="宋体" w:hAnsi="宋体" w:eastAsia="宋体"/>
                <w:sz w:val="16"/>
              </w:rPr>
              <w:t>3.67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68D5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B31FC">
            <w:pPr>
              <w:jc w:val="center"/>
            </w:pPr>
            <w:r>
              <w:rPr>
                <w:rFonts w:ascii="宋体" w:hAnsi="宋体" w:eastAsia="宋体"/>
                <w:sz w:val="16"/>
              </w:rPr>
              <w:t>170人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A3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3F9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EA40A">
            <w:pPr>
              <w:jc w:val="center"/>
            </w:pPr>
            <w:r>
              <w:rPr>
                <w:rFonts w:ascii="宋体" w:hAnsi="宋体" w:eastAsia="宋体"/>
                <w:sz w:val="16"/>
              </w:rPr>
              <w:t>本年度鉴定长护享受人数超过预期指标，属于正常波动。</w:t>
            </w:r>
          </w:p>
        </w:tc>
      </w:tr>
      <w:tr w14:paraId="613C48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90E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A04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426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5A862">
            <w:pPr>
              <w:jc w:val="center"/>
            </w:pPr>
            <w:r>
              <w:rPr>
                <w:rFonts w:ascii="宋体" w:hAnsi="宋体" w:eastAsia="宋体"/>
                <w:sz w:val="16"/>
              </w:rPr>
              <w:t>长期护理保险鉴定次数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07B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D5949">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4B14F">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D97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D08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5606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07821">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8ACE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DCF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B4B9B">
            <w:pPr>
              <w:jc w:val="center"/>
            </w:pPr>
          </w:p>
        </w:tc>
      </w:tr>
      <w:tr w14:paraId="61B36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0460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6F65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2A2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7B3D2">
            <w:pPr>
              <w:jc w:val="center"/>
            </w:pPr>
            <w:r>
              <w:rPr>
                <w:rFonts w:ascii="宋体" w:hAnsi="宋体" w:eastAsia="宋体"/>
                <w:sz w:val="16"/>
              </w:rPr>
              <w:t>符合政策要求的鉴定工作完成率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BBD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756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3D5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E69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462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FB82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FC9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8C3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0E5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2B5A3">
            <w:pPr>
              <w:jc w:val="center"/>
            </w:pPr>
          </w:p>
        </w:tc>
      </w:tr>
      <w:tr w14:paraId="6D7624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A36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7892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8D12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7371E">
            <w:pPr>
              <w:jc w:val="center"/>
            </w:pPr>
            <w:r>
              <w:rPr>
                <w:rFonts w:ascii="宋体" w:hAnsi="宋体" w:eastAsia="宋体"/>
                <w:sz w:val="16"/>
              </w:rPr>
              <w:t>长期护理保险专家鉴定费报销及时率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A0B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B91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79D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DB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C8F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ED1C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D5A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0EE3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17B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FC18">
            <w:pPr>
              <w:jc w:val="center"/>
            </w:pPr>
          </w:p>
        </w:tc>
      </w:tr>
      <w:tr w14:paraId="0F08C0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A1D3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5F70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F8C98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AF632">
            <w:pPr>
              <w:jc w:val="center"/>
            </w:pPr>
            <w:r>
              <w:rPr>
                <w:rFonts w:ascii="宋体" w:hAnsi="宋体" w:eastAsia="宋体"/>
                <w:sz w:val="16"/>
              </w:rPr>
              <w:t>试点长期护理保险失能人员评定费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E70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28C70">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77BE8">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8B28">
            <w:pPr>
              <w:jc w:val="center"/>
            </w:pPr>
            <w:r>
              <w:rPr>
                <w:rFonts w:ascii="宋体" w:hAnsi="宋体" w:eastAsia="宋体"/>
                <w:sz w:val="16"/>
              </w:rPr>
              <w:t>86.67%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D8CFD">
            <w:pPr>
              <w:jc w:val="center"/>
            </w:pPr>
            <w:r>
              <w:rPr>
                <w:rFonts w:ascii="宋体" w:hAnsi="宋体" w:eastAsia="宋体"/>
                <w:sz w:val="16"/>
              </w:rPr>
              <w:t>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E303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D2D3">
            <w:pPr>
              <w:jc w:val="center"/>
            </w:pPr>
            <w:r>
              <w:rPr>
                <w:rFonts w:ascii="宋体" w:hAnsi="宋体" w:eastAsia="宋体"/>
                <w:sz w:val="16"/>
              </w:rPr>
              <w:t>1.14万元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06D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5252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9E34D">
            <w:pPr>
              <w:jc w:val="center"/>
            </w:pPr>
            <w:r>
              <w:rPr>
                <w:rFonts w:ascii="宋体" w:hAnsi="宋体" w:eastAsia="宋体"/>
                <w:sz w:val="16"/>
              </w:rPr>
              <w:t>鉴定专家劳务费根据专家鉴定次数设置，本年度12次鉴定专家鉴定费低于目标值，属于正常</w:t>
            </w:r>
          </w:p>
        </w:tc>
      </w:tr>
      <w:tr w14:paraId="4CA991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872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5D9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153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A52BF">
            <w:pPr>
              <w:jc w:val="center"/>
            </w:pPr>
            <w:r>
              <w:rPr>
                <w:rFonts w:ascii="宋体" w:hAnsi="宋体" w:eastAsia="宋体"/>
                <w:sz w:val="16"/>
              </w:rPr>
              <w:t>印刷费、水费、电费、邮电费、办公费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68E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002C">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20C68">
            <w:pPr>
              <w:jc w:val="center"/>
            </w:pPr>
            <w:r>
              <w:rPr>
                <w:rFonts w:ascii="宋体" w:hAnsi="宋体" w:eastAsia="宋体"/>
                <w:sz w:val="16"/>
              </w:rPr>
              <w:t>=2.87万元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854F6">
            <w:pPr>
              <w:jc w:val="center"/>
            </w:pPr>
            <w:r>
              <w:rPr>
                <w:rFonts w:ascii="宋体" w:hAnsi="宋体" w:eastAsia="宋体"/>
                <w:sz w:val="16"/>
              </w:rPr>
              <w:t>82%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4C974">
            <w:pPr>
              <w:jc w:val="center"/>
            </w:pPr>
            <w:r>
              <w:rPr>
                <w:rFonts w:ascii="宋体" w:hAnsi="宋体" w:eastAsia="宋体"/>
                <w:sz w:val="16"/>
              </w:rPr>
              <w:t>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E9D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2E2B1">
            <w:pPr>
              <w:jc w:val="center"/>
            </w:pPr>
            <w:r>
              <w:rPr>
                <w:rFonts w:ascii="宋体" w:hAnsi="宋体" w:eastAsia="宋体"/>
                <w:sz w:val="16"/>
              </w:rPr>
              <w:t>5.05万元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B97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D26C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B9019">
            <w:pPr>
              <w:jc w:val="center"/>
            </w:pPr>
            <w:r>
              <w:rPr>
                <w:rFonts w:ascii="宋体" w:hAnsi="宋体" w:eastAsia="宋体"/>
                <w:sz w:val="16"/>
              </w:rPr>
              <w:t>本年度专家鉴定过程中，支出办公费等，低于预期值，节约了财政资金。</w:t>
            </w:r>
          </w:p>
        </w:tc>
      </w:tr>
      <w:tr w14:paraId="078104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D206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BEA9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4F64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0710">
            <w:pPr>
              <w:jc w:val="center"/>
            </w:pPr>
            <w:r>
              <w:rPr>
                <w:rFonts w:ascii="宋体" w:hAnsi="宋体" w:eastAsia="宋体"/>
                <w:sz w:val="16"/>
              </w:rPr>
              <w:t>长期护理保险鉴定执行率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918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9395F">
            <w:pPr>
              <w:jc w:val="center"/>
            </w:pPr>
            <w:r>
              <w:rPr>
                <w:rFonts w:ascii="宋体" w:hAnsi="宋体" w:eastAsia="宋体"/>
                <w:sz w:val="16"/>
              </w:rPr>
              <w:t>&lt;=95%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DC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7A0B">
            <w:pPr>
              <w:jc w:val="center"/>
            </w:pPr>
            <w:r>
              <w:rPr>
                <w:rFonts w:ascii="宋体" w:hAnsi="宋体" w:eastAsia="宋体"/>
                <w:sz w:val="16"/>
              </w:rPr>
              <w:t>97.95%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D2A58">
            <w:pPr>
              <w:jc w:val="center"/>
            </w:pPr>
            <w:r>
              <w:rPr>
                <w:rFonts w:ascii="宋体" w:hAnsi="宋体" w:eastAsia="宋体"/>
                <w:sz w:val="16"/>
              </w:rPr>
              <w:t>18.98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B88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BD4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0FE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A80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AAC0E">
            <w:pPr>
              <w:jc w:val="center"/>
            </w:pPr>
            <w:r>
              <w:rPr>
                <w:rFonts w:ascii="宋体" w:hAnsi="宋体" w:eastAsia="宋体"/>
                <w:sz w:val="16"/>
              </w:rPr>
              <w:t>本年度鉴定通过人数超过预期值，属于正常。</w:t>
            </w:r>
          </w:p>
        </w:tc>
      </w:tr>
      <w:tr w14:paraId="10E2C1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387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7FB3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122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D65C3">
            <w:pPr>
              <w:jc w:val="center"/>
            </w:pPr>
            <w:r>
              <w:rPr>
                <w:rFonts w:ascii="宋体" w:hAnsi="宋体" w:eastAsia="宋体"/>
                <w:sz w:val="16"/>
              </w:rPr>
              <w:t>享受长期护理保险的参保人满意度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6DF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C0E7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D76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8F93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739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576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8C8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860A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868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2181C">
            <w:pPr>
              <w:jc w:val="center"/>
            </w:pPr>
            <w:r>
              <w:rPr>
                <w:rFonts w:ascii="宋体" w:hAnsi="宋体" w:eastAsia="宋体"/>
                <w:sz w:val="16"/>
              </w:rPr>
              <w:t>长护项目在开展实施过程中完成</w:t>
            </w:r>
            <w:r>
              <w:rPr>
                <w:rFonts w:hint="eastAsia" w:ascii="宋体" w:hAnsi="宋体"/>
                <w:sz w:val="16"/>
                <w:lang w:eastAsia="zh-CN"/>
              </w:rPr>
              <w:t>得</w:t>
            </w:r>
            <w:r>
              <w:rPr>
                <w:rFonts w:ascii="宋体" w:hAnsi="宋体" w:eastAsia="宋体"/>
                <w:sz w:val="16"/>
              </w:rPr>
              <w:t>较好，超过预期值，人员满意度高。</w:t>
            </w:r>
          </w:p>
        </w:tc>
      </w:tr>
      <w:tr w14:paraId="14C6EB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75C3B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D76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1FDA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6545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C9B4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30FD">
            <w:pPr>
              <w:jc w:val="center"/>
            </w:pPr>
            <w:r>
              <w:rPr>
                <w:rFonts w:ascii="宋体" w:hAnsi="宋体" w:eastAsia="宋体"/>
                <w:sz w:val="16"/>
              </w:rPr>
              <w:t>84.82分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D174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A024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169B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2D7F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85EBD7"/>
        </w:tc>
      </w:tr>
    </w:tbl>
    <w:p w14:paraId="13F7BA36">
      <w:r>
        <w:br w:type="page"/>
      </w:r>
    </w:p>
    <w:tbl>
      <w:tblPr>
        <w:tblStyle w:val="9"/>
        <w:tblW w:w="0" w:type="auto"/>
        <w:tblInd w:w="0" w:type="dxa"/>
        <w:tblLayout w:type="autofit"/>
        <w:tblCellMar>
          <w:top w:w="0" w:type="dxa"/>
          <w:left w:w="108" w:type="dxa"/>
          <w:bottom w:w="0" w:type="dxa"/>
          <w:right w:w="108" w:type="dxa"/>
        </w:tblCellMar>
      </w:tblPr>
      <w:tblGrid>
        <w:gridCol w:w="616"/>
        <w:gridCol w:w="588"/>
        <w:gridCol w:w="588"/>
        <w:gridCol w:w="629"/>
        <w:gridCol w:w="602"/>
        <w:gridCol w:w="629"/>
        <w:gridCol w:w="1016"/>
        <w:gridCol w:w="776"/>
        <w:gridCol w:w="629"/>
        <w:gridCol w:w="588"/>
        <w:gridCol w:w="588"/>
        <w:gridCol w:w="591"/>
        <w:gridCol w:w="590"/>
        <w:gridCol w:w="630"/>
      </w:tblGrid>
      <w:tr w14:paraId="2392316E">
        <w:tblPrEx>
          <w:tblCellMar>
            <w:top w:w="0" w:type="dxa"/>
            <w:left w:w="108" w:type="dxa"/>
            <w:bottom w:w="0" w:type="dxa"/>
            <w:right w:w="108" w:type="dxa"/>
          </w:tblCellMar>
        </w:tblPrEx>
        <w:tc>
          <w:tcPr>
            <w:tcW w:w="8848" w:type="dxa"/>
            <w:gridSpan w:val="14"/>
            <w:vAlign w:val="center"/>
          </w:tcPr>
          <w:p w14:paraId="3704CFD7">
            <w:pPr>
              <w:jc w:val="center"/>
            </w:pPr>
            <w:r>
              <w:rPr>
                <w:rFonts w:ascii="宋体" w:hAnsi="宋体" w:eastAsia="宋体"/>
                <w:sz w:val="24"/>
              </w:rPr>
              <w:t>项目支出绩效自评表</w:t>
            </w:r>
          </w:p>
        </w:tc>
      </w:tr>
      <w:tr w14:paraId="2B76184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0820A12">
            <w:pPr>
              <w:jc w:val="center"/>
            </w:pPr>
            <w:r>
              <w:rPr>
                <w:rFonts w:ascii="宋体" w:hAnsi="宋体" w:eastAsia="宋体"/>
                <w:sz w:val="24"/>
              </w:rPr>
              <w:t>(2024年度)</w:t>
            </w:r>
          </w:p>
        </w:tc>
      </w:tr>
      <w:tr w14:paraId="500C5A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067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364B29">
            <w:pPr>
              <w:jc w:val="center"/>
            </w:pPr>
            <w:r>
              <w:rPr>
                <w:rFonts w:ascii="宋体" w:hAnsi="宋体" w:eastAsia="宋体"/>
                <w:sz w:val="16"/>
              </w:rPr>
              <w:t>2024年中央财政医疗服务与保障能力提升补助资金（医疗保障服务能力建设部分）项目资金</w:t>
            </w:r>
          </w:p>
        </w:tc>
      </w:tr>
      <w:tr w14:paraId="6C0CA9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74F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619820">
            <w:pPr>
              <w:jc w:val="center"/>
            </w:pPr>
            <w:r>
              <w:rPr>
                <w:rFonts w:ascii="宋体" w:hAnsi="宋体" w:eastAsia="宋体"/>
                <w:sz w:val="16"/>
              </w:rPr>
              <w:t>昌吉回族自治州医疗保障局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DBF8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603527">
            <w:pPr>
              <w:jc w:val="center"/>
            </w:pPr>
            <w:r>
              <w:rPr>
                <w:rFonts w:ascii="宋体" w:hAnsi="宋体" w:eastAsia="宋体"/>
                <w:sz w:val="16"/>
              </w:rPr>
              <w:t>昌吉回族自治州医疗保障局</w:t>
            </w:r>
          </w:p>
        </w:tc>
      </w:tr>
      <w:tr w14:paraId="67C9C4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B433E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29C7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67E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FA98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3AD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2044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135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BC8C1">
            <w:pPr>
              <w:jc w:val="center"/>
            </w:pPr>
            <w:r>
              <w:rPr>
                <w:rFonts w:ascii="宋体" w:hAnsi="宋体" w:eastAsia="宋体"/>
                <w:sz w:val="16"/>
              </w:rPr>
              <w:t>得分</w:t>
            </w:r>
          </w:p>
        </w:tc>
      </w:tr>
      <w:tr w14:paraId="377345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DC36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C9B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EE1C1">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2FF45">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6680F">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33F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D74F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E8E94">
            <w:pPr>
              <w:jc w:val="center"/>
            </w:pPr>
            <w:r>
              <w:rPr>
                <w:rFonts w:ascii="宋体" w:hAnsi="宋体" w:eastAsia="宋体"/>
                <w:sz w:val="16"/>
              </w:rPr>
              <w:t>10.00</w:t>
            </w:r>
          </w:p>
        </w:tc>
      </w:tr>
      <w:tr w14:paraId="73A8D3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5A9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4A5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18B88">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A00F0C">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75F9D">
            <w:pPr>
              <w:jc w:val="center"/>
            </w:pPr>
            <w:r>
              <w:rPr>
                <w:rFonts w:ascii="宋体" w:hAnsi="宋体" w:eastAsia="宋体"/>
                <w:sz w:val="16"/>
              </w:rPr>
              <w:t>204.00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F9B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89E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66C4E">
            <w:pPr>
              <w:jc w:val="center"/>
            </w:pPr>
            <w:r>
              <w:rPr>
                <w:rFonts w:ascii="宋体" w:hAnsi="宋体" w:eastAsia="宋体"/>
                <w:sz w:val="16"/>
              </w:rPr>
              <w:t>—</w:t>
            </w:r>
          </w:p>
        </w:tc>
      </w:tr>
      <w:tr w14:paraId="5563BC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BD1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5A37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7E1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728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43CC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EACB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7AC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3D78">
            <w:pPr>
              <w:jc w:val="center"/>
            </w:pPr>
            <w:r>
              <w:rPr>
                <w:rFonts w:ascii="宋体" w:hAnsi="宋体" w:eastAsia="宋体"/>
                <w:sz w:val="16"/>
              </w:rPr>
              <w:t>—</w:t>
            </w:r>
          </w:p>
        </w:tc>
      </w:tr>
      <w:tr w14:paraId="7D562A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428FE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63A92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7259D3">
            <w:pPr>
              <w:jc w:val="center"/>
            </w:pPr>
            <w:r>
              <w:rPr>
                <w:rFonts w:ascii="宋体" w:hAnsi="宋体" w:eastAsia="宋体"/>
                <w:sz w:val="16"/>
              </w:rPr>
              <w:t>实际完成情况</w:t>
            </w:r>
          </w:p>
        </w:tc>
      </w:tr>
      <w:tr w14:paraId="209141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3C2B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8C751E">
            <w:pPr>
              <w:jc w:val="both"/>
            </w:pPr>
            <w:r>
              <w:rPr>
                <w:rFonts w:hint="eastAsia" w:ascii="宋体" w:hAnsi="宋体"/>
                <w:sz w:val="16"/>
                <w:lang w:eastAsia="zh-CN"/>
              </w:rPr>
              <w:t>该</w:t>
            </w:r>
            <w:r>
              <w:rPr>
                <w:rFonts w:ascii="宋体" w:hAnsi="宋体" w:eastAsia="宋体"/>
                <w:sz w:val="16"/>
              </w:rPr>
              <w:t>项目资金主要用于开展医保政策知识培训，加强医保队伍整体人员素质。统筹地区覆盖率及统筹基金总额预算覆盖率需达到70%、80%以上，完成医保基金监管时间为12月15日前，提升昌吉州经办队伍能力，提升经办服务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7652DE">
            <w:pPr>
              <w:jc w:val="both"/>
            </w:pPr>
            <w:r>
              <w:rPr>
                <w:rFonts w:ascii="宋体" w:hAnsi="宋体" w:eastAsia="宋体"/>
                <w:sz w:val="16"/>
              </w:rPr>
              <w:t>截至2025年8月31日，支出204万元，执行率为100%。该项目实际完成1次培训，统筹地区医疗覆盖面达到100%，统筹基金总额预算覆盖率达到100%；通过该项目的实施，提升了医保经办队伍能力，提升了医保经办服务水平，促进了医保高质量发展。</w:t>
            </w:r>
          </w:p>
        </w:tc>
      </w:tr>
      <w:tr w14:paraId="225224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FC63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1ABA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6B17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96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E4A4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3DB9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2BE0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8DC4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A67E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27EB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AD9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AC2E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3283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3B033">
            <w:pPr>
              <w:jc w:val="center"/>
            </w:pPr>
            <w:r>
              <w:rPr>
                <w:rFonts w:ascii="宋体" w:hAnsi="宋体" w:eastAsia="宋体"/>
                <w:sz w:val="16"/>
              </w:rPr>
              <w:t>偏差原因分析及改进措施</w:t>
            </w:r>
          </w:p>
        </w:tc>
      </w:tr>
      <w:tr w14:paraId="34CE84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9513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9800A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3BD10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C02FA">
            <w:pPr>
              <w:jc w:val="center"/>
            </w:pPr>
            <w:r>
              <w:rPr>
                <w:rFonts w:ascii="宋体" w:hAnsi="宋体" w:eastAsia="宋体"/>
                <w:sz w:val="16"/>
              </w:rPr>
              <w:t>开展医保政策知识培训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5C3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7EA4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ED32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02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D42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EC5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530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AA0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4D1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1B53A">
            <w:pPr>
              <w:jc w:val="center"/>
            </w:pPr>
          </w:p>
        </w:tc>
      </w:tr>
      <w:tr w14:paraId="478F85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61A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E4F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3CC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D76FC">
            <w:pPr>
              <w:jc w:val="center"/>
            </w:pPr>
            <w:r>
              <w:rPr>
                <w:rFonts w:ascii="宋体" w:hAnsi="宋体" w:eastAsia="宋体"/>
                <w:sz w:val="16"/>
              </w:rPr>
              <w:t>统筹地区医疗覆盖面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0C4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83D2A">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553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B3D66">
            <w:pPr>
              <w:jc w:val="center"/>
            </w:pPr>
            <w:r>
              <w:rPr>
                <w:rFonts w:ascii="宋体" w:hAnsi="宋体" w:eastAsia="宋体"/>
                <w:sz w:val="16"/>
              </w:rPr>
              <w:t>142.86%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B82C3">
            <w:pPr>
              <w:jc w:val="center"/>
            </w:pPr>
            <w:r>
              <w:rPr>
                <w:rFonts w:ascii="宋体" w:hAnsi="宋体" w:eastAsia="宋体"/>
                <w:sz w:val="16"/>
              </w:rPr>
              <w:t>5.71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312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7B8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6AD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627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A58B5">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较好，超过预期值，统筹地区医疗覆盖面达到全覆盖</w:t>
            </w:r>
          </w:p>
        </w:tc>
      </w:tr>
      <w:tr w14:paraId="698D01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F401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E60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ED07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6857A">
            <w:pPr>
              <w:jc w:val="center"/>
            </w:pPr>
            <w:r>
              <w:rPr>
                <w:rFonts w:ascii="宋体" w:hAnsi="宋体" w:eastAsia="宋体"/>
                <w:sz w:val="16"/>
              </w:rPr>
              <w:t>统筹基金总额预算覆盖率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869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2042A">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CC1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7DA7">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AFEB2">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67A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6F1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811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9C1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C846">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较好，超过预期值，统筹基金总额预算覆盖率达到全覆盖</w:t>
            </w:r>
          </w:p>
        </w:tc>
      </w:tr>
      <w:tr w14:paraId="24863D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A1B3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DF4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ED90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0A27">
            <w:pPr>
              <w:jc w:val="center"/>
            </w:pPr>
            <w:r>
              <w:rPr>
                <w:rFonts w:ascii="宋体" w:hAnsi="宋体" w:eastAsia="宋体"/>
                <w:sz w:val="16"/>
              </w:rPr>
              <w:t>完成监督检查时间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F3F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83AA4">
            <w:pPr>
              <w:jc w:val="center"/>
            </w:pPr>
            <w:r>
              <w:rPr>
                <w:rFonts w:ascii="宋体" w:hAnsi="宋体" w:eastAsia="宋体"/>
                <w:sz w:val="16"/>
              </w:rPr>
              <w:t>2024年12月15日前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7933E">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AB1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56F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387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0C7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CFB5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16B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1ABAD">
            <w:pPr>
              <w:jc w:val="center"/>
            </w:pPr>
          </w:p>
        </w:tc>
      </w:tr>
      <w:tr w14:paraId="67E4C7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EF64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F49BF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5D6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95151">
            <w:pPr>
              <w:jc w:val="center"/>
            </w:pPr>
            <w:r>
              <w:rPr>
                <w:rFonts w:ascii="宋体" w:hAnsi="宋体" w:eastAsia="宋体"/>
                <w:sz w:val="16"/>
              </w:rPr>
              <w:t>基金监管、医保支付方式改革支出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256E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F6E32">
            <w:pPr>
              <w:jc w:val="center"/>
            </w:pPr>
            <w:r>
              <w:rPr>
                <w:rFonts w:ascii="宋体" w:hAnsi="宋体" w:eastAsia="宋体"/>
                <w:sz w:val="16"/>
              </w:rPr>
              <w:t>&lt;=110万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2030D">
            <w:pPr>
              <w:jc w:val="center"/>
            </w:pPr>
            <w:r>
              <w:rPr>
                <w:rFonts w:ascii="宋体" w:hAnsi="宋体" w:eastAsia="宋体"/>
                <w:sz w:val="16"/>
              </w:rPr>
              <w:t>=109.99688</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949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DB36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675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7D2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A7B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D988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45ECE">
            <w:pPr>
              <w:jc w:val="center"/>
            </w:pPr>
          </w:p>
        </w:tc>
      </w:tr>
      <w:tr w14:paraId="171AD3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F26A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6AB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C6D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A2E5">
            <w:pPr>
              <w:jc w:val="center"/>
            </w:pPr>
            <w:r>
              <w:rPr>
                <w:rFonts w:ascii="宋体" w:hAnsi="宋体" w:eastAsia="宋体"/>
                <w:sz w:val="16"/>
              </w:rPr>
              <w:t>药品集采及经办服务支出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556F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20CDC">
            <w:pPr>
              <w:jc w:val="center"/>
            </w:pPr>
            <w:r>
              <w:rPr>
                <w:rFonts w:ascii="宋体" w:hAnsi="宋体" w:eastAsia="宋体"/>
                <w:sz w:val="16"/>
              </w:rPr>
              <w:t>&lt;=94万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FD897">
            <w:pPr>
              <w:jc w:val="center"/>
            </w:pPr>
            <w:r>
              <w:rPr>
                <w:rFonts w:ascii="宋体" w:hAnsi="宋体" w:eastAsia="宋体"/>
                <w:sz w:val="16"/>
              </w:rPr>
              <w:t>=94.00312</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2CB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6E20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547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31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624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C8CF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EAFBD">
            <w:pPr>
              <w:jc w:val="center"/>
            </w:pPr>
          </w:p>
        </w:tc>
      </w:tr>
      <w:tr w14:paraId="0082E5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386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DAC7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18B5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592A2">
            <w:pPr>
              <w:jc w:val="center"/>
            </w:pPr>
            <w:r>
              <w:rPr>
                <w:rFonts w:ascii="宋体" w:hAnsi="宋体" w:eastAsia="宋体"/>
                <w:sz w:val="16"/>
              </w:rPr>
              <w:t>提升昌吉州经办队伍能力，提高经办服务水平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077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E800A">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88D7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9FB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CD7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0CD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7E6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A476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B30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0EEA0">
            <w:pPr>
              <w:jc w:val="center"/>
            </w:pPr>
          </w:p>
        </w:tc>
      </w:tr>
      <w:tr w14:paraId="37A999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23BE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5BB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3F8A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DCEC9">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A7E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AA2F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D0B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C8DC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151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416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B0C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D57C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4F5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13A17">
            <w:pPr>
              <w:jc w:val="center"/>
            </w:pPr>
            <w:r>
              <w:rPr>
                <w:rFonts w:ascii="宋体" w:hAnsi="宋体" w:eastAsia="宋体"/>
                <w:sz w:val="16"/>
              </w:rPr>
              <w:t>此项工作完成</w:t>
            </w:r>
            <w:r>
              <w:rPr>
                <w:rFonts w:hint="eastAsia" w:ascii="宋体" w:hAnsi="宋体"/>
                <w:sz w:val="16"/>
                <w:lang w:eastAsia="zh-CN"/>
              </w:rPr>
              <w:t>得</w:t>
            </w:r>
            <w:r>
              <w:rPr>
                <w:rFonts w:ascii="宋体" w:hAnsi="宋体" w:eastAsia="宋体"/>
                <w:sz w:val="16"/>
              </w:rPr>
              <w:t>较好，超过预期值，人员满意度高</w:t>
            </w:r>
          </w:p>
        </w:tc>
      </w:tr>
      <w:tr w14:paraId="132E6F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FE301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F20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D5BE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957BE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6AB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4320C">
            <w:pPr>
              <w:jc w:val="center"/>
            </w:pPr>
            <w:r>
              <w:rPr>
                <w:rFonts w:ascii="宋体" w:hAnsi="宋体" w:eastAsia="宋体"/>
                <w:sz w:val="16"/>
              </w:rPr>
              <w:t>93.21分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061B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7249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DB20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719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790BFE"/>
        </w:tc>
      </w:tr>
    </w:tbl>
    <w:p w14:paraId="25DB66FD">
      <w:r>
        <w:br w:type="page"/>
      </w:r>
    </w:p>
    <w:p w14:paraId="05FB0584">
      <w:pPr>
        <w:spacing w:line="640" w:lineRule="exact"/>
        <w:ind w:firstLine="640"/>
        <w:jc w:val="both"/>
        <w:outlineLvl w:val="2"/>
      </w:pPr>
      <w:r>
        <w:rPr>
          <w:rFonts w:ascii="黑体" w:hAnsi="黑体" w:eastAsia="黑体"/>
          <w:sz w:val="32"/>
        </w:rPr>
        <w:t>十二、其他需说明的事项</w:t>
      </w:r>
    </w:p>
    <w:p w14:paraId="2F86074A">
      <w:pPr>
        <w:spacing w:line="580" w:lineRule="exact"/>
        <w:ind w:firstLine="640"/>
        <w:jc w:val="both"/>
      </w:pPr>
      <w:r>
        <w:rPr>
          <w:rFonts w:ascii="仿宋_GB2312" w:hAnsi="仿宋_GB2312" w:eastAsia="仿宋_GB2312"/>
          <w:b w:val="0"/>
          <w:sz w:val="32"/>
        </w:rPr>
        <w:t>本单位无其他需说明的事项。</w:t>
      </w:r>
    </w:p>
    <w:p w14:paraId="2FBF2F5C">
      <w:r>
        <w:br w:type="page"/>
      </w:r>
    </w:p>
    <w:p w14:paraId="3FC2000F">
      <w:pPr>
        <w:spacing w:line="240" w:lineRule="auto"/>
        <w:jc w:val="center"/>
        <w:outlineLvl w:val="1"/>
      </w:pPr>
      <w:r>
        <w:rPr>
          <w:rFonts w:ascii="黑体" w:hAnsi="黑体" w:eastAsia="黑体"/>
          <w:sz w:val="32"/>
        </w:rPr>
        <w:t>第三部分 专业名词解释</w:t>
      </w:r>
    </w:p>
    <w:p w14:paraId="0DB61178">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30A503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71A2DC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4BA4C4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EE3F58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8812CA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F6B492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55B68D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46C99F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35FC3E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A57E29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03FC4F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8BC7FA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903EA3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9FC0624">
      <w:r>
        <w:br w:type="page"/>
      </w:r>
    </w:p>
    <w:p w14:paraId="63264B63">
      <w:pPr>
        <w:spacing w:line="240" w:lineRule="auto"/>
        <w:jc w:val="center"/>
        <w:outlineLvl w:val="1"/>
      </w:pPr>
      <w:r>
        <w:rPr>
          <w:rFonts w:ascii="黑体" w:hAnsi="黑体" w:eastAsia="黑体"/>
          <w:sz w:val="32"/>
        </w:rPr>
        <w:t>第四部分 部门决算报表（见附表）</w:t>
      </w:r>
    </w:p>
    <w:p w14:paraId="354B40CC">
      <w:pPr>
        <w:spacing w:line="240" w:lineRule="auto"/>
        <w:ind w:firstLine="640"/>
        <w:jc w:val="both"/>
      </w:pPr>
      <w:r>
        <w:rPr>
          <w:rFonts w:ascii="仿宋_GB2312" w:hAnsi="仿宋_GB2312" w:eastAsia="仿宋_GB2312"/>
          <w:b w:val="0"/>
          <w:sz w:val="32"/>
        </w:rPr>
        <w:t>一、《收入支出决算总表》</w:t>
      </w:r>
    </w:p>
    <w:p w14:paraId="012AE7FE">
      <w:pPr>
        <w:spacing w:line="240" w:lineRule="auto"/>
        <w:ind w:firstLine="640"/>
        <w:jc w:val="both"/>
      </w:pPr>
      <w:r>
        <w:rPr>
          <w:rFonts w:ascii="仿宋_GB2312" w:hAnsi="仿宋_GB2312" w:eastAsia="仿宋_GB2312"/>
          <w:b w:val="0"/>
          <w:sz w:val="32"/>
        </w:rPr>
        <w:t>二、《收入决算表》</w:t>
      </w:r>
    </w:p>
    <w:p w14:paraId="696EE8CA">
      <w:pPr>
        <w:spacing w:line="240" w:lineRule="auto"/>
        <w:ind w:firstLine="640"/>
        <w:jc w:val="both"/>
      </w:pPr>
      <w:r>
        <w:rPr>
          <w:rFonts w:ascii="仿宋_GB2312" w:hAnsi="仿宋_GB2312" w:eastAsia="仿宋_GB2312"/>
          <w:b w:val="0"/>
          <w:sz w:val="32"/>
        </w:rPr>
        <w:t>三、《支出决算表》</w:t>
      </w:r>
    </w:p>
    <w:p w14:paraId="3744622B">
      <w:pPr>
        <w:spacing w:line="240" w:lineRule="auto"/>
        <w:ind w:firstLine="640"/>
        <w:jc w:val="both"/>
      </w:pPr>
      <w:r>
        <w:rPr>
          <w:rFonts w:ascii="仿宋_GB2312" w:hAnsi="仿宋_GB2312" w:eastAsia="仿宋_GB2312"/>
          <w:b w:val="0"/>
          <w:sz w:val="32"/>
        </w:rPr>
        <w:t>四、《财政拨款收入支出决算总表》</w:t>
      </w:r>
    </w:p>
    <w:p w14:paraId="71D0887C">
      <w:pPr>
        <w:spacing w:line="240" w:lineRule="auto"/>
        <w:ind w:firstLine="640"/>
        <w:jc w:val="both"/>
      </w:pPr>
      <w:r>
        <w:rPr>
          <w:rFonts w:ascii="仿宋_GB2312" w:hAnsi="仿宋_GB2312" w:eastAsia="仿宋_GB2312"/>
          <w:b w:val="0"/>
          <w:sz w:val="32"/>
        </w:rPr>
        <w:t>五、《一般公共预算财政拨款支出决算表》</w:t>
      </w:r>
    </w:p>
    <w:p w14:paraId="1D248647">
      <w:pPr>
        <w:spacing w:line="240" w:lineRule="auto"/>
        <w:ind w:firstLine="640"/>
        <w:jc w:val="both"/>
      </w:pPr>
      <w:r>
        <w:rPr>
          <w:rFonts w:ascii="仿宋_GB2312" w:hAnsi="仿宋_GB2312" w:eastAsia="仿宋_GB2312"/>
          <w:b w:val="0"/>
          <w:sz w:val="32"/>
        </w:rPr>
        <w:t>六、《一般公共预算财政拨款基本支出决算表》</w:t>
      </w:r>
    </w:p>
    <w:p w14:paraId="15060FD8">
      <w:pPr>
        <w:spacing w:line="240" w:lineRule="auto"/>
        <w:ind w:firstLine="640"/>
        <w:jc w:val="both"/>
      </w:pPr>
      <w:r>
        <w:rPr>
          <w:rFonts w:ascii="仿宋_GB2312" w:hAnsi="仿宋_GB2312" w:eastAsia="仿宋_GB2312"/>
          <w:b w:val="0"/>
          <w:sz w:val="32"/>
        </w:rPr>
        <w:t>七、《政府性基金预算财政拨款收入支出决算表》</w:t>
      </w:r>
    </w:p>
    <w:p w14:paraId="729FC34D">
      <w:pPr>
        <w:spacing w:line="240" w:lineRule="auto"/>
        <w:ind w:firstLine="640"/>
        <w:jc w:val="both"/>
      </w:pPr>
      <w:r>
        <w:rPr>
          <w:rFonts w:ascii="仿宋_GB2312" w:hAnsi="仿宋_GB2312" w:eastAsia="仿宋_GB2312"/>
          <w:b w:val="0"/>
          <w:sz w:val="32"/>
        </w:rPr>
        <w:t>八、《国有资本经营预算财政拨款收入支出决算表》</w:t>
      </w:r>
    </w:p>
    <w:p w14:paraId="158335E1">
      <w:pPr>
        <w:spacing w:line="240" w:lineRule="auto"/>
        <w:ind w:firstLine="640"/>
        <w:jc w:val="both"/>
      </w:pPr>
      <w:r>
        <w:rPr>
          <w:rFonts w:ascii="仿宋_GB2312" w:hAnsi="仿宋_GB2312" w:eastAsia="仿宋_GB2312"/>
          <w:b w:val="0"/>
          <w:sz w:val="32"/>
        </w:rPr>
        <w:t>九、《财政拨款“三公”经费支出决算表》</w:t>
      </w:r>
    </w:p>
    <w:p w14:paraId="4F679ABD">
      <w:pPr>
        <w:spacing w:line="240" w:lineRule="auto"/>
        <w:ind w:firstLine="640"/>
        <w:jc w:val="both"/>
      </w:pPr>
    </w:p>
    <w:p w14:paraId="361A0978">
      <w:pPr>
        <w:spacing w:line="240" w:lineRule="auto"/>
        <w:ind w:firstLine="640"/>
        <w:jc w:val="both"/>
      </w:pPr>
    </w:p>
    <w:p w14:paraId="4B036912">
      <w:pPr>
        <w:spacing w:line="240" w:lineRule="auto"/>
        <w:ind w:firstLine="640"/>
        <w:jc w:val="both"/>
      </w:pPr>
    </w:p>
    <w:p w14:paraId="3C68D838">
      <w:pPr>
        <w:spacing w:line="240" w:lineRule="auto"/>
        <w:ind w:firstLine="640"/>
        <w:jc w:val="both"/>
      </w:pPr>
    </w:p>
    <w:p w14:paraId="0401403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A4454EB"/>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4365D"/>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7344</Words>
  <Characters>8358</Characters>
  <Lines>0</Lines>
  <Paragraphs>0</Paragraphs>
  <TotalTime>75</TotalTime>
  <ScaleCrop>false</ScaleCrop>
  <LinksUpToDate>false</LinksUpToDate>
  <CharactersWithSpaces>8375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2025-10-15T07:07:37Z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