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昌吉州生态环境保护综合行政执法支队2024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8E9D16E">
      <w:r>
        <w:br w:type="page"/>
      </w:r>
    </w:p>
    <w:p w14:paraId="19175E98">
      <w:pPr>
        <w:spacing w:line="640" w:lineRule="exact"/>
        <w:jc w:val="center"/>
        <w:outlineLvl w:val="1"/>
      </w:pPr>
      <w:r>
        <w:rPr>
          <w:rFonts w:ascii="黑体" w:hAnsi="黑体" w:eastAsia="黑体"/>
          <w:sz w:val="32"/>
        </w:rPr>
        <w:t>第一部分 单位概况</w:t>
      </w:r>
    </w:p>
    <w:p w14:paraId="40E4D69B">
      <w:pPr>
        <w:spacing w:line="640" w:lineRule="exact"/>
        <w:ind w:firstLine="640"/>
        <w:jc w:val="both"/>
        <w:outlineLvl w:val="2"/>
      </w:pPr>
      <w:r>
        <w:rPr>
          <w:rFonts w:ascii="黑体" w:hAnsi="黑体" w:eastAsia="黑体"/>
          <w:sz w:val="32"/>
        </w:rPr>
        <w:t>一、主要职能</w:t>
      </w:r>
    </w:p>
    <w:p w14:paraId="59F4D993">
      <w:pPr>
        <w:spacing w:line="580" w:lineRule="exact"/>
        <w:ind w:firstLine="640"/>
        <w:jc w:val="both"/>
      </w:pPr>
      <w:r>
        <w:rPr>
          <w:rFonts w:ascii="仿宋_GB2312" w:hAnsi="仿宋_GB2312" w:eastAsia="仿宋_GB2312"/>
          <w:sz w:val="32"/>
        </w:rPr>
        <w:t>(1)根据国家和自治区有关</w:t>
      </w:r>
      <w:r>
        <w:rPr>
          <w:rFonts w:hint="eastAsia" w:ascii="仿宋_GB2312" w:hAnsi="仿宋_GB2312" w:eastAsia="仿宋_GB2312"/>
          <w:sz w:val="32"/>
          <w:lang w:eastAsia="zh-CN"/>
        </w:rPr>
        <w:t>法律法规</w:t>
      </w:r>
      <w:r>
        <w:rPr>
          <w:rFonts w:ascii="仿宋_GB2312" w:hAnsi="仿宋_GB2312" w:eastAsia="仿宋_GB2312"/>
          <w:sz w:val="32"/>
        </w:rPr>
        <w:t>和政策，负责全州环境执法检查工作。</w:t>
      </w:r>
    </w:p>
    <w:p w14:paraId="5FA4CCB8">
      <w:pPr>
        <w:spacing w:line="580" w:lineRule="exact"/>
        <w:ind w:firstLine="640"/>
        <w:jc w:val="both"/>
      </w:pPr>
      <w:r>
        <w:rPr>
          <w:rFonts w:ascii="仿宋_GB2312" w:hAnsi="仿宋_GB2312" w:eastAsia="仿宋_GB2312"/>
          <w:sz w:val="32"/>
        </w:rPr>
        <w:t>(2)接收授权和委托，调查处理全州重大环境违法案件。</w:t>
      </w:r>
    </w:p>
    <w:p w14:paraId="5EE758B3">
      <w:pPr>
        <w:spacing w:line="580" w:lineRule="exact"/>
        <w:ind w:firstLine="640"/>
        <w:jc w:val="both"/>
      </w:pPr>
      <w:r>
        <w:rPr>
          <w:rFonts w:ascii="仿宋_GB2312" w:hAnsi="仿宋_GB2312" w:eastAsia="仿宋_GB2312"/>
          <w:sz w:val="32"/>
        </w:rPr>
        <w:t>(3)组织开展排污费征收等工作。</w:t>
      </w:r>
    </w:p>
    <w:p w14:paraId="2CC0BDBE">
      <w:pPr>
        <w:spacing w:line="580" w:lineRule="exact"/>
        <w:ind w:firstLine="640"/>
        <w:jc w:val="both"/>
      </w:pPr>
      <w:r>
        <w:rPr>
          <w:rFonts w:ascii="仿宋_GB2312" w:hAnsi="仿宋_GB2312" w:eastAsia="仿宋_GB2312"/>
          <w:sz w:val="32"/>
        </w:rPr>
        <w:t>(4)负责行政主管部门领导交办其他工作。</w:t>
      </w:r>
    </w:p>
    <w:p w14:paraId="4E91F81B">
      <w:pPr>
        <w:spacing w:line="640" w:lineRule="exact"/>
        <w:ind w:firstLine="640"/>
        <w:jc w:val="both"/>
        <w:outlineLvl w:val="2"/>
      </w:pPr>
      <w:r>
        <w:rPr>
          <w:rFonts w:ascii="黑体" w:hAnsi="黑体" w:eastAsia="黑体"/>
          <w:sz w:val="32"/>
        </w:rPr>
        <w:t>二、机构设置及人员情况</w:t>
      </w:r>
    </w:p>
    <w:p w14:paraId="13B73C47">
      <w:pPr>
        <w:spacing w:line="580" w:lineRule="exact"/>
        <w:ind w:firstLine="640"/>
        <w:jc w:val="both"/>
      </w:pPr>
      <w:r>
        <w:rPr>
          <w:rFonts w:ascii="仿宋_GB2312" w:hAnsi="仿宋_GB2312" w:eastAsia="仿宋_GB2312"/>
          <w:sz w:val="32"/>
        </w:rPr>
        <w:t>昌吉州生态环境保护综合行政执法支队2024年度，实有人数47人，其中：在职人员31人，增加0人；离休人员0人，增加0人；退休人员16人,增加1人。</w:t>
      </w:r>
    </w:p>
    <w:p w14:paraId="71970DFB">
      <w:pPr>
        <w:spacing w:line="580" w:lineRule="exact"/>
        <w:ind w:firstLine="640"/>
        <w:jc w:val="both"/>
      </w:pPr>
      <w:r>
        <w:rPr>
          <w:rFonts w:ascii="仿宋_GB2312" w:hAnsi="仿宋_GB2312" w:eastAsia="仿宋_GB2312"/>
          <w:sz w:val="32"/>
        </w:rPr>
        <w:t>昌吉州生态环境保护综合行政执法支队无下属预算单位，下设6个科室，分别是：办公室、水环境执法科、大气环境执法科、土壤环境执法科、综合执法科、准东经济技术开发区执法大队。</w:t>
      </w:r>
    </w:p>
    <w:p w14:paraId="5B36438E">
      <w:r>
        <w:br w:type="page"/>
      </w:r>
    </w:p>
    <w:p w14:paraId="1A9CF71B">
      <w:pPr>
        <w:spacing w:line="240" w:lineRule="auto"/>
        <w:jc w:val="center"/>
        <w:outlineLvl w:val="1"/>
      </w:pPr>
      <w:r>
        <w:rPr>
          <w:rFonts w:ascii="黑体" w:hAnsi="黑体" w:eastAsia="黑体"/>
          <w:sz w:val="32"/>
        </w:rPr>
        <w:t>第二部分 部门决算情况说明</w:t>
      </w:r>
    </w:p>
    <w:p w14:paraId="7F2A7582">
      <w:pPr>
        <w:spacing w:line="640" w:lineRule="exact"/>
        <w:ind w:firstLine="640"/>
        <w:jc w:val="both"/>
        <w:outlineLvl w:val="2"/>
      </w:pPr>
      <w:r>
        <w:rPr>
          <w:rFonts w:ascii="黑体" w:hAnsi="黑体" w:eastAsia="黑体"/>
          <w:sz w:val="32"/>
        </w:rPr>
        <w:t>一、收入支出决算总体情况说明</w:t>
      </w:r>
    </w:p>
    <w:p w14:paraId="2D80C44C">
      <w:pPr>
        <w:spacing w:line="580" w:lineRule="exact"/>
        <w:ind w:firstLine="640"/>
        <w:jc w:val="both"/>
      </w:pPr>
      <w:r>
        <w:rPr>
          <w:rFonts w:ascii="仿宋_GB2312" w:hAnsi="仿宋_GB2312" w:eastAsia="仿宋_GB2312"/>
          <w:b/>
          <w:sz w:val="32"/>
        </w:rPr>
        <w:t>2024年度收入总计894.56万元，</w:t>
      </w:r>
      <w:r>
        <w:rPr>
          <w:rFonts w:ascii="仿宋_GB2312" w:hAnsi="仿宋_GB2312" w:eastAsia="仿宋_GB2312"/>
          <w:b w:val="0"/>
          <w:sz w:val="32"/>
        </w:rPr>
        <w:t>其中：本年收入合计855.67万元，使用非财政拨款结余（含专用结余）0.00万元，年初结转和结余38.89万元。</w:t>
      </w:r>
    </w:p>
    <w:p w14:paraId="3F73CCFC">
      <w:pPr>
        <w:spacing w:line="580" w:lineRule="exact"/>
        <w:ind w:firstLine="640"/>
        <w:jc w:val="both"/>
      </w:pPr>
      <w:r>
        <w:rPr>
          <w:rFonts w:ascii="仿宋_GB2312" w:hAnsi="仿宋_GB2312" w:eastAsia="仿宋_GB2312"/>
          <w:b/>
          <w:sz w:val="32"/>
        </w:rPr>
        <w:t>2024年度支出总计894.56万元，</w:t>
      </w:r>
      <w:r>
        <w:rPr>
          <w:rFonts w:ascii="仿宋_GB2312" w:hAnsi="仿宋_GB2312" w:eastAsia="仿宋_GB2312"/>
          <w:b w:val="0"/>
          <w:sz w:val="32"/>
        </w:rPr>
        <w:t>其中：本年支出合计855.58万元，结余分配0.00万元，年末结转和结余38.99万元。</w:t>
      </w:r>
    </w:p>
    <w:p w14:paraId="196F60CB">
      <w:pPr>
        <w:spacing w:line="580" w:lineRule="exact"/>
        <w:ind w:firstLine="640"/>
        <w:jc w:val="both"/>
      </w:pPr>
      <w:r>
        <w:rPr>
          <w:rFonts w:ascii="仿宋_GB2312" w:hAnsi="仿宋_GB2312" w:eastAsia="仿宋_GB2312"/>
          <w:b w:val="0"/>
          <w:sz w:val="32"/>
        </w:rPr>
        <w:t>收入支出总体与上年相比，减少34.41万元，下降3.70%，主要原因是：本年未安排昌吉州生态环境保护综合行政执法支队配备标准化执法装备项目资金；本年非财政拨款收入较上年有所减少，主要是2024年</w:t>
      </w:r>
      <w:r>
        <w:rPr>
          <w:rFonts w:hint="eastAsia" w:ascii="仿宋_GB2312" w:hAnsi="仿宋_GB2312" w:eastAsia="仿宋_GB2312"/>
          <w:b w:val="0"/>
          <w:sz w:val="32"/>
          <w:lang w:eastAsia="zh-CN"/>
        </w:rPr>
        <w:t>本单位</w:t>
      </w:r>
      <w:r>
        <w:rPr>
          <w:rFonts w:ascii="仿宋_GB2312" w:hAnsi="仿宋_GB2312" w:eastAsia="仿宋_GB2312"/>
          <w:b w:val="0"/>
          <w:sz w:val="32"/>
        </w:rPr>
        <w:t>未收到机关党委关于党建方面的相关经费。</w:t>
      </w:r>
    </w:p>
    <w:p w14:paraId="0ED480D9">
      <w:pPr>
        <w:spacing w:line="640" w:lineRule="exact"/>
        <w:ind w:firstLine="640"/>
        <w:jc w:val="both"/>
        <w:outlineLvl w:val="2"/>
      </w:pPr>
      <w:r>
        <w:rPr>
          <w:rFonts w:ascii="黑体" w:hAnsi="黑体" w:eastAsia="黑体"/>
          <w:sz w:val="32"/>
        </w:rPr>
        <w:t>二、收入决算情况说明</w:t>
      </w:r>
    </w:p>
    <w:p w14:paraId="0F3F8502">
      <w:pPr>
        <w:spacing w:line="580" w:lineRule="exact"/>
        <w:ind w:firstLine="640"/>
        <w:jc w:val="both"/>
      </w:pPr>
      <w:r>
        <w:rPr>
          <w:rFonts w:ascii="仿宋_GB2312" w:hAnsi="仿宋_GB2312" w:eastAsia="仿宋_GB2312"/>
          <w:b/>
          <w:sz w:val="32"/>
        </w:rPr>
        <w:t>本年收入855.67万元，</w:t>
      </w:r>
      <w:r>
        <w:rPr>
          <w:rFonts w:ascii="仿宋_GB2312" w:hAnsi="仿宋_GB2312" w:eastAsia="仿宋_GB2312"/>
          <w:b w:val="0"/>
          <w:sz w:val="32"/>
        </w:rPr>
        <w:t>其中：财政拨款收入855.58万元，占99.99%；上级补助收入0.00万元，占0.00%；事业收入0.00万元，占0.00%；经营收入0.00万元，占0.00%；附属单位上缴收入0.00万元，占0.00%；其他收入0.09万元，占0.01%。</w:t>
      </w:r>
    </w:p>
    <w:p w14:paraId="4F682674">
      <w:pPr>
        <w:spacing w:line="640" w:lineRule="exact"/>
        <w:ind w:firstLine="640"/>
        <w:jc w:val="both"/>
        <w:outlineLvl w:val="2"/>
      </w:pPr>
      <w:r>
        <w:rPr>
          <w:rFonts w:ascii="黑体" w:hAnsi="黑体" w:eastAsia="黑体"/>
          <w:sz w:val="32"/>
        </w:rPr>
        <w:t>三、支出决算情况说明</w:t>
      </w:r>
    </w:p>
    <w:p w14:paraId="2D52E017">
      <w:pPr>
        <w:spacing w:line="580" w:lineRule="exact"/>
        <w:ind w:firstLine="640"/>
        <w:jc w:val="both"/>
      </w:pPr>
      <w:r>
        <w:rPr>
          <w:rFonts w:ascii="仿宋_GB2312" w:hAnsi="仿宋_GB2312" w:eastAsia="仿宋_GB2312"/>
          <w:b/>
          <w:sz w:val="32"/>
        </w:rPr>
        <w:t>本年支出855.58万元，</w:t>
      </w:r>
      <w:r>
        <w:rPr>
          <w:rFonts w:ascii="仿宋_GB2312" w:hAnsi="仿宋_GB2312" w:eastAsia="仿宋_GB2312"/>
          <w:b w:val="0"/>
          <w:sz w:val="32"/>
        </w:rPr>
        <w:t>其中：基本支出787.91万元，占92.09%；项目支出67.67万元，占7.91%；上缴上级支出0.00万元，占0.00%；经营支出0.00万元，占0.00%；对附属单位补助支出0.00万元，占0.00%。</w:t>
      </w:r>
    </w:p>
    <w:p w14:paraId="4F7C163C">
      <w:pPr>
        <w:spacing w:line="640" w:lineRule="exact"/>
        <w:ind w:firstLine="640"/>
        <w:jc w:val="both"/>
        <w:outlineLvl w:val="2"/>
      </w:pPr>
      <w:r>
        <w:rPr>
          <w:rFonts w:ascii="黑体" w:hAnsi="黑体" w:eastAsia="黑体"/>
          <w:sz w:val="32"/>
        </w:rPr>
        <w:t>四、财政拨款收入支出决算总体情况说明</w:t>
      </w:r>
    </w:p>
    <w:p w14:paraId="1B5B38D6">
      <w:pPr>
        <w:spacing w:line="580" w:lineRule="exact"/>
        <w:ind w:firstLine="640"/>
        <w:jc w:val="both"/>
      </w:pPr>
      <w:r>
        <w:rPr>
          <w:rFonts w:ascii="仿宋_GB2312" w:hAnsi="仿宋_GB2312" w:eastAsia="仿宋_GB2312"/>
          <w:b/>
          <w:sz w:val="32"/>
        </w:rPr>
        <w:t>2024年度财政拨款收入总计855.58万元，</w:t>
      </w:r>
      <w:r>
        <w:rPr>
          <w:rFonts w:ascii="仿宋_GB2312" w:hAnsi="仿宋_GB2312" w:eastAsia="仿宋_GB2312"/>
          <w:b w:val="0"/>
          <w:sz w:val="32"/>
        </w:rPr>
        <w:t>其中：年初财政拨款结转和结余0.00万元，本年财政拨款收入855.58万元。</w:t>
      </w:r>
      <w:r>
        <w:rPr>
          <w:rFonts w:ascii="仿宋_GB2312" w:hAnsi="仿宋_GB2312" w:eastAsia="仿宋_GB2312"/>
          <w:b/>
          <w:sz w:val="32"/>
        </w:rPr>
        <w:t>财政拨款支出总计855.58万元，</w:t>
      </w:r>
      <w:r>
        <w:rPr>
          <w:rFonts w:ascii="仿宋_GB2312" w:hAnsi="仿宋_GB2312" w:eastAsia="仿宋_GB2312"/>
          <w:b w:val="0"/>
          <w:sz w:val="32"/>
        </w:rPr>
        <w:t>其中：年末财政拨款结转和结余0.00万元，本年财政拨款支出855.58万元。</w:t>
      </w:r>
    </w:p>
    <w:p w14:paraId="1AFD3FC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减少34.06万元，下降3.83%，主要原因是：本年未安排昌吉州生态环境保护综合行政执法支队配备标准化执法装备项目资金。</w:t>
      </w:r>
      <w:r>
        <w:rPr>
          <w:rFonts w:ascii="仿宋_GB2312" w:hAnsi="仿宋_GB2312" w:eastAsia="仿宋_GB2312"/>
          <w:b/>
          <w:sz w:val="32"/>
        </w:rPr>
        <w:t>与年初预算相比，</w:t>
      </w:r>
      <w:r>
        <w:rPr>
          <w:rFonts w:ascii="仿宋_GB2312" w:hAnsi="仿宋_GB2312" w:eastAsia="仿宋_GB2312"/>
          <w:b w:val="0"/>
          <w:sz w:val="32"/>
        </w:rPr>
        <w:t>年初预算数787.00万元，决算数855.58万元，预决算差异率8.71%，主要原因是：年中追加退休人员的职业年金、新进人员的人员经费，以及聘请专家开展核查评估项目、昌吉州生态环境执法监测技术服务项目等资金，导致预决算存在差异。</w:t>
      </w:r>
    </w:p>
    <w:p w14:paraId="0A88B94F">
      <w:pPr>
        <w:spacing w:line="640" w:lineRule="exact"/>
        <w:ind w:firstLine="640"/>
        <w:jc w:val="both"/>
        <w:outlineLvl w:val="2"/>
      </w:pPr>
      <w:r>
        <w:rPr>
          <w:rFonts w:ascii="黑体" w:hAnsi="黑体" w:eastAsia="黑体"/>
          <w:sz w:val="32"/>
        </w:rPr>
        <w:t>五、一般公共预算财政拨款支出决算情况说明</w:t>
      </w:r>
    </w:p>
    <w:p w14:paraId="276CD2A8">
      <w:pPr>
        <w:spacing w:line="640" w:lineRule="exact"/>
        <w:ind w:firstLine="640"/>
        <w:jc w:val="both"/>
        <w:outlineLvl w:val="3"/>
      </w:pPr>
      <w:r>
        <w:rPr>
          <w:rFonts w:ascii="楷体_GB2312" w:hAnsi="楷体_GB2312" w:eastAsia="楷体_GB2312"/>
          <w:b/>
          <w:sz w:val="32"/>
        </w:rPr>
        <w:t>（一）一般公共预算财政拨款支出决算总体情况</w:t>
      </w:r>
    </w:p>
    <w:p w14:paraId="795402D8">
      <w:pPr>
        <w:spacing w:line="580" w:lineRule="exact"/>
        <w:ind w:firstLine="640"/>
        <w:jc w:val="both"/>
      </w:pPr>
      <w:r>
        <w:rPr>
          <w:rFonts w:ascii="仿宋_GB2312" w:hAnsi="仿宋_GB2312" w:eastAsia="仿宋_GB2312"/>
          <w:b/>
          <w:sz w:val="32"/>
        </w:rPr>
        <w:t>2024年度一般公共预算财政拨款支出855.58万元，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减少34.06万元，下降3.83%，主要原因是：本年未安排昌吉州生态环境保护综合行政执法支队配备标准化执法装备项目资金。</w:t>
      </w:r>
      <w:r>
        <w:rPr>
          <w:rFonts w:ascii="仿宋_GB2312" w:hAnsi="仿宋_GB2312" w:eastAsia="仿宋_GB2312"/>
          <w:b/>
          <w:sz w:val="32"/>
        </w:rPr>
        <w:t>与年初预算相比,</w:t>
      </w:r>
      <w:r>
        <w:rPr>
          <w:rFonts w:ascii="仿宋_GB2312" w:hAnsi="仿宋_GB2312" w:eastAsia="仿宋_GB2312"/>
          <w:b w:val="0"/>
          <w:sz w:val="32"/>
        </w:rPr>
        <w:t>年初预算数787.00万元，决算数855.58万元，预决算差异率8.71%，主要原因是：年中追加退休人员的职业年金、新进人员的人员经费，以及聘请专家开展核查评估项目、昌吉州生态环境执法监测技术服务项目等资金，导致预决算存在差异。</w:t>
      </w:r>
    </w:p>
    <w:p w14:paraId="2508AA07">
      <w:pPr>
        <w:spacing w:line="640" w:lineRule="exact"/>
        <w:ind w:firstLine="640"/>
        <w:jc w:val="both"/>
        <w:outlineLvl w:val="3"/>
      </w:pPr>
      <w:r>
        <w:rPr>
          <w:rFonts w:ascii="楷体_GB2312" w:hAnsi="楷体_GB2312" w:eastAsia="楷体_GB2312"/>
          <w:b/>
          <w:sz w:val="32"/>
        </w:rPr>
        <w:t>（二）一般公共预算财政拨款支出决算结构情况</w:t>
      </w:r>
    </w:p>
    <w:p w14:paraId="39693D63">
      <w:pPr>
        <w:spacing w:line="580" w:lineRule="exact"/>
        <w:ind w:firstLine="640"/>
        <w:jc w:val="both"/>
      </w:pPr>
      <w:r>
        <w:rPr>
          <w:rFonts w:ascii="仿宋_GB2312" w:hAnsi="仿宋_GB2312" w:eastAsia="仿宋_GB2312"/>
          <w:b w:val="0"/>
          <w:sz w:val="32"/>
        </w:rPr>
        <w:t>1.社会保障和就业支出(类)118.00万元,占13.79%。</w:t>
      </w:r>
    </w:p>
    <w:p w14:paraId="4A03F20D">
      <w:pPr>
        <w:spacing w:line="580" w:lineRule="exact"/>
        <w:ind w:firstLine="640"/>
        <w:jc w:val="both"/>
      </w:pPr>
      <w:r>
        <w:rPr>
          <w:rFonts w:ascii="仿宋_GB2312" w:hAnsi="仿宋_GB2312" w:eastAsia="仿宋_GB2312"/>
          <w:b w:val="0"/>
          <w:sz w:val="32"/>
        </w:rPr>
        <w:t>2.卫生健康支出(类)38.83万元,占4.54%。</w:t>
      </w:r>
    </w:p>
    <w:p w14:paraId="36C652E0">
      <w:pPr>
        <w:spacing w:line="580" w:lineRule="exact"/>
        <w:ind w:firstLine="640"/>
        <w:jc w:val="both"/>
      </w:pPr>
      <w:r>
        <w:rPr>
          <w:rFonts w:ascii="仿宋_GB2312" w:hAnsi="仿宋_GB2312" w:eastAsia="仿宋_GB2312"/>
          <w:b w:val="0"/>
          <w:sz w:val="32"/>
        </w:rPr>
        <w:t>3.节能环保支出(类)644.64万元,占75.35%。</w:t>
      </w:r>
    </w:p>
    <w:p w14:paraId="205FE028">
      <w:pPr>
        <w:spacing w:line="580" w:lineRule="exact"/>
        <w:ind w:firstLine="640"/>
        <w:jc w:val="both"/>
      </w:pPr>
      <w:r>
        <w:rPr>
          <w:rFonts w:ascii="仿宋_GB2312" w:hAnsi="仿宋_GB2312" w:eastAsia="仿宋_GB2312"/>
          <w:b w:val="0"/>
          <w:sz w:val="32"/>
        </w:rPr>
        <w:t>4.住房保障支出(类)54.11万元,占6.32%。</w:t>
      </w:r>
    </w:p>
    <w:p w14:paraId="6655ED88">
      <w:pPr>
        <w:spacing w:line="640" w:lineRule="exact"/>
        <w:ind w:firstLine="640"/>
        <w:jc w:val="both"/>
        <w:outlineLvl w:val="3"/>
      </w:pPr>
      <w:r>
        <w:rPr>
          <w:rFonts w:ascii="楷体_GB2312" w:hAnsi="楷体_GB2312" w:eastAsia="楷体_GB2312"/>
          <w:b/>
          <w:sz w:val="32"/>
        </w:rPr>
        <w:t>（三）一般公共预算财政拨款支出决算具体情况</w:t>
      </w:r>
    </w:p>
    <w:p w14:paraId="5588DA81">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1.社会保障和就业支出(类)行政事业单位养老支出(款)行政单位离退休(项):支出决算数为8.56万元，比上年决算增加3.27万元，增长61.81%,主要原因是：本年退休人员增加，退休人员采暖费增加，相应支出增加。</w:t>
      </w:r>
    </w:p>
    <w:p w14:paraId="7C061ADF">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67.86万元，比上年决算增加12.59万元，增长22.78%,主要原因是：本年在职人员工资基数调增，养老缴费基数上涨，相应支出增加。</w:t>
      </w:r>
    </w:p>
    <w:p w14:paraId="1CE0458F">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41.58万元，比上年决算增加1.80万元，增长4.52%,主要原因是：本年在职人员工资调标，职业年金缴费基数上调，相关经费增加。</w:t>
      </w:r>
    </w:p>
    <w:p w14:paraId="7F3D8E90">
      <w:pPr>
        <w:spacing w:line="580" w:lineRule="exact"/>
        <w:ind w:firstLine="640"/>
        <w:jc w:val="both"/>
      </w:pPr>
      <w:r>
        <w:rPr>
          <w:rFonts w:ascii="仿宋_GB2312" w:hAnsi="仿宋_GB2312" w:eastAsia="仿宋_GB2312"/>
          <w:b w:val="0"/>
          <w:sz w:val="32"/>
        </w:rPr>
        <w:t>4.卫生健康支出(类)行政事业单位医疗(款)行政单位医疗(项):支出决算数为24.24万元，比上年决算增加5.56万元，增长29.76%,主要原因是：本年在职人员工资基数调增，行政单位医疗缴费基数上调，相关经费增加。</w:t>
      </w:r>
    </w:p>
    <w:p w14:paraId="63D40BFC">
      <w:pPr>
        <w:spacing w:line="580" w:lineRule="exact"/>
        <w:ind w:firstLine="640"/>
        <w:jc w:val="both"/>
      </w:pPr>
      <w:r>
        <w:rPr>
          <w:rFonts w:ascii="仿宋_GB2312" w:hAnsi="仿宋_GB2312" w:eastAsia="仿宋_GB2312"/>
          <w:b w:val="0"/>
          <w:sz w:val="32"/>
        </w:rPr>
        <w:t>5.卫生健康支出(类)行政事业单位医疗(款)事业单位医疗(项):支出决算数为12.12万元，比上年决算增加3.17万元，增长35.42%,主要原因是：本年在职人员工资基数调增，事业单位医疗缴费基数上调，相关经费增加。</w:t>
      </w:r>
    </w:p>
    <w:p w14:paraId="55558ACC">
      <w:pPr>
        <w:spacing w:line="580" w:lineRule="exact"/>
        <w:ind w:firstLine="640"/>
        <w:jc w:val="both"/>
      </w:pPr>
      <w:r>
        <w:rPr>
          <w:rFonts w:ascii="仿宋_GB2312" w:hAnsi="仿宋_GB2312" w:eastAsia="仿宋_GB2312"/>
          <w:b w:val="0"/>
          <w:sz w:val="32"/>
        </w:rPr>
        <w:t>6.卫生健康支出(类)行政事业单位医疗(款)公务员医疗补助(项):支出决算数为2.11万元，比上年决算增加0.38万元，增长21.97%,主要原因是：本年在职人员工资基数调增，公务员医疗补助缴费基数上调，相关经费增加。</w:t>
      </w:r>
    </w:p>
    <w:p w14:paraId="5C5DB277">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0.37万元，比上年决算增加0.09万元，增长32.14%,主要原因是：本年在职人员工资基数调增，其他行政事业单位医疗缴费基数上调，相关经费增加。</w:t>
      </w:r>
    </w:p>
    <w:p w14:paraId="70BD9582">
      <w:pPr>
        <w:spacing w:line="580" w:lineRule="exact"/>
        <w:ind w:firstLine="640"/>
        <w:jc w:val="both"/>
      </w:pPr>
      <w:r>
        <w:rPr>
          <w:rFonts w:ascii="仿宋_GB2312" w:hAnsi="仿宋_GB2312" w:eastAsia="仿宋_GB2312"/>
          <w:b w:val="0"/>
          <w:sz w:val="32"/>
        </w:rPr>
        <w:t>8.节能环保支出(类)环境监测与监察(款)其他环境监测与监察支出(项):支出决算数为0.00万元，比上年决算减少12.86万元，下降100.00%,主要原因是：本年减少机构运行保障经费（差旅费、专用材料费及其他交通费）。</w:t>
      </w:r>
    </w:p>
    <w:p w14:paraId="2C9FAF45">
      <w:pPr>
        <w:spacing w:line="580" w:lineRule="exact"/>
        <w:ind w:firstLine="640"/>
        <w:jc w:val="both"/>
      </w:pPr>
      <w:r>
        <w:rPr>
          <w:rFonts w:ascii="仿宋_GB2312" w:hAnsi="仿宋_GB2312" w:eastAsia="仿宋_GB2312"/>
          <w:b w:val="0"/>
          <w:sz w:val="32"/>
        </w:rPr>
        <w:t>9.节能环保支出(类)污染减排(款)生态环境监测与信息(项):支出决算数为606.74万元，比上年决算减少16.84万元，下降2.70%,主要原因是：本年执法工作运行保障经费、生态环境执法资金项目较上年安排均有所减少。</w:t>
      </w:r>
    </w:p>
    <w:p w14:paraId="014A2F11">
      <w:pPr>
        <w:spacing w:line="580" w:lineRule="exact"/>
        <w:ind w:firstLine="640"/>
        <w:jc w:val="both"/>
      </w:pPr>
      <w:r>
        <w:rPr>
          <w:rFonts w:ascii="仿宋_GB2312" w:hAnsi="仿宋_GB2312" w:eastAsia="仿宋_GB2312"/>
          <w:b w:val="0"/>
          <w:sz w:val="32"/>
        </w:rPr>
        <w:t>10.节能环保支出(类)污染减排(款)生态环境执法监察(项):支出决算数为0.00万元，比上年决算减少40.65万元，下降100.00%,主要原因是：本年未安排昌吉州生态环境保护综合行政执法支队配备标准化执法装备项目资金。</w:t>
      </w:r>
    </w:p>
    <w:p w14:paraId="4F63C197">
      <w:pPr>
        <w:spacing w:line="580" w:lineRule="exact"/>
        <w:ind w:firstLine="640"/>
        <w:jc w:val="both"/>
      </w:pPr>
      <w:r>
        <w:rPr>
          <w:rFonts w:ascii="仿宋_GB2312" w:hAnsi="仿宋_GB2312" w:eastAsia="仿宋_GB2312"/>
          <w:b w:val="0"/>
          <w:sz w:val="32"/>
        </w:rPr>
        <w:t>11.节能环保支出(类)污染减排(款)清洁生产专项支出(项):支出决算数为14.50万元，比上年决算增加14.50万元，增长100.00%,主要原因是：本年增加聘请专家开展核查评估项目。</w:t>
      </w:r>
    </w:p>
    <w:p w14:paraId="41BC2E87">
      <w:pPr>
        <w:spacing w:line="580" w:lineRule="exact"/>
        <w:ind w:firstLine="640"/>
        <w:jc w:val="both"/>
      </w:pPr>
      <w:r>
        <w:rPr>
          <w:rFonts w:ascii="仿宋_GB2312" w:hAnsi="仿宋_GB2312" w:eastAsia="仿宋_GB2312"/>
          <w:b w:val="0"/>
          <w:sz w:val="32"/>
        </w:rPr>
        <w:t>12.节能环保支出(类)污染减排(款)其他污染减排支出(项):支出决算数为23.40万元，比上年决算减少20.75万元，下降47.00%,主要原因是：本年昌吉州生态环境执法监测技术服务项目资金较上年减少。</w:t>
      </w:r>
    </w:p>
    <w:p w14:paraId="74B9B856">
      <w:pPr>
        <w:spacing w:line="580" w:lineRule="exact"/>
        <w:ind w:firstLine="640"/>
        <w:jc w:val="both"/>
      </w:pPr>
      <w:r>
        <w:rPr>
          <w:rFonts w:ascii="仿宋_GB2312" w:hAnsi="仿宋_GB2312" w:eastAsia="仿宋_GB2312"/>
          <w:b w:val="0"/>
          <w:sz w:val="32"/>
        </w:rPr>
        <w:t>13.住房保障支出(类)住房改革支出(款)住房公积金(项):支出决算数为54.11万元，比上年决算增加15.68万元，增长40.80%,主要原因是：本年在职人员工资基数调增，住房公积金缴费基数上调，相关经费增加。</w:t>
      </w:r>
    </w:p>
    <w:p w14:paraId="6861FA3D">
      <w:pPr>
        <w:spacing w:line="640" w:lineRule="exact"/>
        <w:ind w:firstLine="640"/>
        <w:jc w:val="both"/>
        <w:outlineLvl w:val="2"/>
      </w:pPr>
      <w:r>
        <w:rPr>
          <w:rFonts w:ascii="黑体" w:hAnsi="黑体" w:eastAsia="黑体"/>
          <w:sz w:val="32"/>
        </w:rPr>
        <w:t>六、一般公共预算财政拨款基本支出决算情况说明</w:t>
      </w:r>
    </w:p>
    <w:p w14:paraId="427393F4">
      <w:pPr>
        <w:spacing w:line="580" w:lineRule="exact"/>
        <w:ind w:firstLine="640"/>
        <w:jc w:val="both"/>
      </w:pPr>
      <w:r>
        <w:rPr>
          <w:rFonts w:ascii="仿宋_GB2312" w:hAnsi="仿宋_GB2312" w:eastAsia="仿宋_GB2312"/>
          <w:b w:val="0"/>
          <w:sz w:val="32"/>
        </w:rPr>
        <w:t>2024年度一般公共预算财政拨款基本支出787.91万元，其中：</w:t>
      </w:r>
      <w:r>
        <w:rPr>
          <w:rFonts w:ascii="仿宋_GB2312" w:hAnsi="仿宋_GB2312" w:eastAsia="仿宋_GB2312"/>
          <w:b/>
          <w:sz w:val="32"/>
        </w:rPr>
        <w:t>人员经费734.38万元，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6690F7D7">
      <w:pPr>
        <w:spacing w:line="580" w:lineRule="exact"/>
        <w:ind w:firstLine="640"/>
        <w:jc w:val="both"/>
      </w:pPr>
      <w:r>
        <w:rPr>
          <w:rFonts w:ascii="仿宋_GB2312" w:hAnsi="仿宋_GB2312" w:eastAsia="仿宋_GB2312"/>
          <w:b/>
          <w:sz w:val="32"/>
        </w:rPr>
        <w:t>公用经费53.53万元，</w:t>
      </w:r>
      <w:r>
        <w:rPr>
          <w:rFonts w:ascii="仿宋_GB2312" w:hAnsi="仿宋_GB2312" w:eastAsia="仿宋_GB2312"/>
          <w:b w:val="0"/>
          <w:sz w:val="32"/>
        </w:rPr>
        <w:t>包括：办公费、电费、邮电费、差旅费、维修（护）费、劳务费、工会经费、福利费、公务用车运行维护费、其他商品和服务支出。</w:t>
      </w:r>
    </w:p>
    <w:p w14:paraId="7DF83E08">
      <w:pPr>
        <w:spacing w:line="640" w:lineRule="exact"/>
        <w:ind w:firstLine="640"/>
        <w:jc w:val="both"/>
        <w:outlineLvl w:val="2"/>
      </w:pPr>
      <w:r>
        <w:rPr>
          <w:rFonts w:ascii="黑体" w:hAnsi="黑体" w:eastAsia="黑体"/>
          <w:sz w:val="32"/>
        </w:rPr>
        <w:t>七、政府性基金预算财政拨款收入支出决算情况说明</w:t>
      </w:r>
    </w:p>
    <w:p w14:paraId="58D57E9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20BA5BF">
      <w:pPr>
        <w:spacing w:line="640" w:lineRule="exact"/>
        <w:ind w:firstLine="640"/>
        <w:jc w:val="both"/>
        <w:outlineLvl w:val="2"/>
      </w:pPr>
      <w:r>
        <w:rPr>
          <w:rFonts w:ascii="黑体" w:hAnsi="黑体" w:eastAsia="黑体"/>
          <w:sz w:val="32"/>
        </w:rPr>
        <w:t>八、国有资本经营预算财政拨款收入支出决算情况说明</w:t>
      </w:r>
    </w:p>
    <w:p w14:paraId="34FD392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9BA109E">
      <w:pPr>
        <w:spacing w:line="640" w:lineRule="exact"/>
        <w:ind w:firstLine="640"/>
        <w:jc w:val="both"/>
        <w:outlineLvl w:val="2"/>
      </w:pPr>
      <w:r>
        <w:rPr>
          <w:rFonts w:ascii="黑体" w:hAnsi="黑体" w:eastAsia="黑体"/>
          <w:sz w:val="32"/>
        </w:rPr>
        <w:t>九、财政拨款“三公”经费支出决算情况说明</w:t>
      </w:r>
    </w:p>
    <w:p w14:paraId="0974E1E5">
      <w:pPr>
        <w:spacing w:line="580" w:lineRule="exact"/>
        <w:ind w:firstLine="640"/>
        <w:jc w:val="both"/>
      </w:pPr>
      <w:r>
        <w:rPr>
          <w:rFonts w:ascii="仿宋_GB2312" w:hAnsi="仿宋_GB2312" w:eastAsia="仿宋_GB2312"/>
          <w:b/>
          <w:sz w:val="32"/>
        </w:rPr>
        <w:t>2024年度财政拨款“三公”经费支出6.00万元，</w:t>
      </w:r>
      <w:r>
        <w:rPr>
          <w:rFonts w:ascii="仿宋_GB2312" w:hAnsi="仿宋_GB2312" w:eastAsia="仿宋_GB2312"/>
          <w:b w:val="0"/>
          <w:sz w:val="32"/>
        </w:rPr>
        <w:t>比上年增加0.30万元，增长5.26%，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6.00万元，占100.00%，比上年增加0.30万元，增长5.26%，主要原因是：本年因业务需求，用车次数增加，燃油费增加，导致公务用车运行维护费较上年增加。公务接待费支出0.00万元，占0.00%，比上年增加0.00万元，增长0.00%，主要原因是：2023年与2024年均未安排公务接待费支出。</w:t>
      </w:r>
    </w:p>
    <w:p w14:paraId="411327B1">
      <w:pPr>
        <w:spacing w:line="580" w:lineRule="exact"/>
        <w:ind w:firstLine="640"/>
        <w:jc w:val="both"/>
      </w:pPr>
      <w:r>
        <w:rPr>
          <w:rFonts w:ascii="仿宋_GB2312" w:hAnsi="仿宋_GB2312" w:eastAsia="仿宋_GB2312"/>
          <w:b/>
          <w:sz w:val="32"/>
        </w:rPr>
        <w:t>具体情况如下：</w:t>
      </w:r>
    </w:p>
    <w:p w14:paraId="7953216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FD3618F">
      <w:pPr>
        <w:spacing w:line="580" w:lineRule="exact"/>
        <w:ind w:firstLine="640"/>
        <w:jc w:val="both"/>
      </w:pPr>
      <w:r>
        <w:rPr>
          <w:rFonts w:ascii="仿宋_GB2312" w:hAnsi="仿宋_GB2312" w:eastAsia="仿宋_GB2312"/>
          <w:b w:val="0"/>
          <w:sz w:val="32"/>
        </w:rPr>
        <w:t>公务用车购置及运行维护费6.00万元，其中：公务用车购置费0.00万元，公务用车运行维护费6.00万元。公务用车运行维护费开支内容包括车辆燃油费、保险费、维修维护费、过路费等。公务用车购置数0辆，公务用车保有量6辆。国有资产占用情况中固定资产车辆6辆，与公务用车保有量差异原因是：本单位固定资产车辆与公务用车保有量一致无差异。</w:t>
      </w:r>
    </w:p>
    <w:p w14:paraId="33259F1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E01EDF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6.00万元，决算数6.00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6.00万元，决算数6.00万元，预决算差异率0.00%，主要原因是：严格按照预算执行，预决算无差异。公务接待费全年预算数0.00万元，决算数0.00万元，预决算差异率0.00%，主要原因是：本单位无公务接待费。</w:t>
      </w:r>
    </w:p>
    <w:p w14:paraId="167236AC">
      <w:pPr>
        <w:spacing w:line="640" w:lineRule="exact"/>
        <w:ind w:firstLine="640"/>
        <w:jc w:val="both"/>
        <w:outlineLvl w:val="2"/>
      </w:pPr>
      <w:r>
        <w:rPr>
          <w:rFonts w:ascii="黑体" w:hAnsi="黑体" w:eastAsia="黑体"/>
          <w:sz w:val="32"/>
        </w:rPr>
        <w:t>十、其他重要事项的情况说明</w:t>
      </w:r>
    </w:p>
    <w:p w14:paraId="40E0B8F4">
      <w:pPr>
        <w:spacing w:line="640" w:lineRule="exact"/>
        <w:ind w:firstLine="640"/>
        <w:jc w:val="both"/>
        <w:outlineLvl w:val="3"/>
      </w:pPr>
      <w:r>
        <w:rPr>
          <w:rFonts w:ascii="楷体_GB2312" w:hAnsi="楷体_GB2312" w:eastAsia="楷体_GB2312"/>
          <w:b/>
          <w:sz w:val="32"/>
        </w:rPr>
        <w:t>（一）机关运行经费及公用经费支出情况</w:t>
      </w:r>
    </w:p>
    <w:p w14:paraId="4EA08D7D">
      <w:pPr>
        <w:spacing w:line="580" w:lineRule="exact"/>
        <w:ind w:firstLine="640"/>
        <w:jc w:val="both"/>
      </w:pPr>
      <w:r>
        <w:rPr>
          <w:rFonts w:ascii="仿宋_GB2312" w:hAnsi="仿宋_GB2312" w:eastAsia="仿宋_GB2312"/>
          <w:b w:val="0"/>
          <w:sz w:val="32"/>
        </w:rPr>
        <w:t>2024年度昌吉州生态环境保护综合行政执法支队（事业单位）公用经费支出53.53万元，比上年增加1.67万元，增长3.22%，主要原因是：本年增加电费，导致公用经费的增加。</w:t>
      </w:r>
    </w:p>
    <w:p w14:paraId="1E7936E2">
      <w:pPr>
        <w:spacing w:line="640" w:lineRule="exact"/>
        <w:ind w:firstLine="640"/>
        <w:jc w:val="both"/>
        <w:outlineLvl w:val="3"/>
      </w:pPr>
      <w:r>
        <w:rPr>
          <w:rFonts w:ascii="楷体_GB2312" w:hAnsi="楷体_GB2312" w:eastAsia="楷体_GB2312"/>
          <w:b/>
          <w:sz w:val="32"/>
        </w:rPr>
        <w:t>（二）政府采购情况</w:t>
      </w:r>
    </w:p>
    <w:p w14:paraId="64FB0FBA">
      <w:pPr>
        <w:spacing w:line="580" w:lineRule="exact"/>
        <w:ind w:firstLine="640"/>
        <w:jc w:val="both"/>
      </w:pPr>
      <w:r>
        <w:rPr>
          <w:rFonts w:ascii="仿宋_GB2312" w:hAnsi="仿宋_GB2312" w:eastAsia="仿宋_GB2312"/>
          <w:b w:val="0"/>
          <w:sz w:val="32"/>
        </w:rPr>
        <w:t>2024年度政府采购支出总额57.97万元，其中：政府采购货物支出5.80万元、政府采购工程支出0.00万元、政府采购服务支出52.17万元。</w:t>
      </w:r>
    </w:p>
    <w:p w14:paraId="10806D4E">
      <w:pPr>
        <w:spacing w:line="580" w:lineRule="exact"/>
        <w:ind w:firstLine="640"/>
        <w:jc w:val="both"/>
      </w:pPr>
      <w:r>
        <w:rPr>
          <w:rFonts w:ascii="仿宋_GB2312" w:hAnsi="仿宋_GB2312" w:eastAsia="仿宋_GB2312"/>
          <w:b w:val="0"/>
          <w:sz w:val="32"/>
        </w:rPr>
        <w:t>授予中小企业合同金额57.97万元，占政府采购支出总额的100.00%，其中：授予小微企业合同金额57.97万元，占政府采购支出总额的100.00%。</w:t>
      </w:r>
    </w:p>
    <w:p w14:paraId="5F725328">
      <w:pPr>
        <w:spacing w:line="640" w:lineRule="exact"/>
        <w:ind w:firstLine="640"/>
        <w:jc w:val="both"/>
        <w:outlineLvl w:val="3"/>
      </w:pPr>
      <w:r>
        <w:rPr>
          <w:rFonts w:ascii="楷体_GB2312" w:hAnsi="楷体_GB2312" w:eastAsia="楷体_GB2312"/>
          <w:b/>
          <w:sz w:val="32"/>
        </w:rPr>
        <w:t>（三）国有资产占用情况说明</w:t>
      </w:r>
    </w:p>
    <w:p w14:paraId="7E5918A8">
      <w:pPr>
        <w:spacing w:line="580" w:lineRule="exact"/>
        <w:ind w:firstLine="640"/>
        <w:jc w:val="both"/>
      </w:pPr>
      <w:r>
        <w:rPr>
          <w:rFonts w:ascii="仿宋_GB2312" w:hAnsi="仿宋_GB2312" w:eastAsia="仿宋_GB2312"/>
          <w:b w:val="0"/>
          <w:sz w:val="32"/>
        </w:rPr>
        <w:t>截至2024年12月31日，房屋0.00平方米，价值0.00万元。车辆6辆，价值151.78万元，其中：副部（省）级及以上领导用车0辆、主要负责人用车0辆、机要通信用车0辆、应急保障用车0辆、执法执勤用车5辆、特种专业技术用车0辆、离退休干部服务用车0辆、其他用车1辆，其他用车主要是：一般公务用车。单价100万元（含）以上设备（不含车辆）0台（套）。</w:t>
      </w:r>
    </w:p>
    <w:p w14:paraId="6A49A4CA">
      <w:pPr>
        <w:spacing w:line="640" w:lineRule="exact"/>
        <w:ind w:firstLine="640"/>
        <w:jc w:val="both"/>
        <w:outlineLvl w:val="2"/>
      </w:pPr>
      <w:r>
        <w:rPr>
          <w:rFonts w:ascii="黑体" w:hAnsi="黑体" w:eastAsia="黑体"/>
          <w:sz w:val="32"/>
        </w:rPr>
        <w:t>十一、预算绩效的情况说明</w:t>
      </w:r>
    </w:p>
    <w:p w14:paraId="3C23647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894.56万元，实际执行总额855.58万元；预算绩效评价项目4个，全年预算数67.65万元，全年执行数67.65万元。预算绩效管理取得的成效：</w:t>
      </w:r>
      <w:r>
        <w:rPr>
          <w:rFonts w:hint="eastAsia" w:ascii="仿宋_GB2312" w:hAnsi="仿宋_GB2312" w:eastAsia="仿宋_GB2312"/>
          <w:b w:val="0"/>
          <w:sz w:val="32"/>
          <w:lang w:eastAsia="zh-CN"/>
        </w:rPr>
        <w:t>本单位</w:t>
      </w:r>
      <w:r>
        <w:rPr>
          <w:rFonts w:ascii="仿宋_GB2312" w:hAnsi="仿宋_GB2312" w:eastAsia="仿宋_GB2312"/>
          <w:b w:val="0"/>
          <w:sz w:val="32"/>
        </w:rPr>
        <w:t>2024年部门履职效果良好，主要体现在：一是严格落实“双随机、一公开”制度，1-12月全州抽取“双随机”企业638家次开展了现场检查，其中重点源211家次、一般源395家次，特殊源32家次。二是扎实开展农用地膜、污水处理厂、医疗机构、核与辐射、自动监控等专项执法检查，完成兵地交叉执法检查4轮次，积极推动生态环境部、自治区生态环境厅监督帮扶反馈问题整改，累计落实整改问题704个。三是积极推行柔性执法，将43家企业纳入监督执法正面清单，开展非现场帮扶指导32家次。1-12月，全州共办理行政处罚案件103起，其中办理四个配套办法案件13起（昌吉市分局件4起、阜康市分局3起、吉木萨尔县分局2起、州支队2起、呼图壁县分局2起）。发现的问题及原因：一是绩效指标的明确性、可衡量性、相关性还需进一步提升。预算精细化管理还需完善，预算编制管理水平仍有进一步提升的空间。二是没有很好</w:t>
      </w:r>
      <w:r>
        <w:rPr>
          <w:rFonts w:hint="eastAsia" w:ascii="仿宋_GB2312" w:hAnsi="仿宋_GB2312" w:eastAsia="仿宋_GB2312"/>
          <w:b w:val="0"/>
          <w:sz w:val="32"/>
          <w:lang w:eastAsia="zh-CN"/>
        </w:rPr>
        <w:t>地</w:t>
      </w:r>
      <w:r>
        <w:rPr>
          <w:rFonts w:ascii="仿宋_GB2312" w:hAnsi="仿宋_GB2312" w:eastAsia="仿宋_GB2312"/>
          <w:b w:val="0"/>
          <w:sz w:val="32"/>
        </w:rPr>
        <w:t>改进本部门绩效监控组织、管理、实施方式等的思路，业务科室全员未能参与到预算绩效监控组织过程中，使绩效监控组织、管理、实施起到应有的作用。绩效管理意识有待增强，未能全面深入认识理解绩效管理工作的意义。绩效管理经验不足，预算绩效管理工作有待进一步落实。三是财务管理内控制度严格财务审批方面有待加强。在费用报账支付时，按照预算规定的费用项目和用途进行资金使用、审核，列报支付，财务核算杜绝超支现象的发生。下一步改进措施：一是高度重视财政预决算工作，加强预算的约束力。二是加强内部管理，严格执行预算，坚持厉行节约，进一步降低财务支出。三是严格财务管理，提高工作效率。四是加大绩效工作宣传力度，强化绩效理念，强化业务人员整体素质。五是加强对绩效的管理培训工作，设置目标时考虑目标的可实现，尽量做到目标的细化量化、明确清晰。六是完善绩效指标，提高绩效目标质量。提升预算精细化管理水平。具体附整体支出绩效自评表，项目支出绩效自评表和评价报告。</w:t>
      </w:r>
    </w:p>
    <w:p w14:paraId="5B8468A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05E986E">
        <w:tblPrEx>
          <w:tblCellMar>
            <w:top w:w="0" w:type="dxa"/>
            <w:left w:w="108" w:type="dxa"/>
            <w:bottom w:w="0" w:type="dxa"/>
            <w:right w:w="108" w:type="dxa"/>
          </w:tblCellMar>
        </w:tblPrEx>
        <w:tc>
          <w:tcPr>
            <w:tcW w:w="8847" w:type="dxa"/>
            <w:gridSpan w:val="9"/>
            <w:vAlign w:val="center"/>
          </w:tcPr>
          <w:p w14:paraId="4557C8CE">
            <w:pPr>
              <w:jc w:val="center"/>
            </w:pPr>
            <w:r>
              <w:rPr>
                <w:rFonts w:ascii="宋体" w:hAnsi="宋体" w:eastAsia="宋体"/>
                <w:sz w:val="24"/>
              </w:rPr>
              <w:t>单位整体支出绩效自评表</w:t>
            </w:r>
          </w:p>
        </w:tc>
      </w:tr>
      <w:tr w14:paraId="7C6AA28F">
        <w:tblPrEx>
          <w:tblCellMar>
            <w:top w:w="0" w:type="dxa"/>
            <w:left w:w="108" w:type="dxa"/>
            <w:bottom w:w="0" w:type="dxa"/>
            <w:right w:w="108" w:type="dxa"/>
          </w:tblCellMar>
        </w:tblPrEx>
        <w:tc>
          <w:tcPr>
            <w:tcW w:w="8847" w:type="dxa"/>
            <w:gridSpan w:val="9"/>
            <w:vAlign w:val="center"/>
          </w:tcPr>
          <w:p w14:paraId="5B6ADDAF">
            <w:pPr>
              <w:jc w:val="center"/>
            </w:pPr>
            <w:r>
              <w:rPr>
                <w:rFonts w:ascii="宋体" w:hAnsi="宋体" w:eastAsia="宋体"/>
                <w:sz w:val="24"/>
              </w:rPr>
              <w:t>（2024年度）</w:t>
            </w:r>
          </w:p>
        </w:tc>
      </w:tr>
      <w:tr w14:paraId="4B5F304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3951C">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027B0FF">
            <w:pPr>
              <w:jc w:val="center"/>
            </w:pPr>
            <w:r>
              <w:rPr>
                <w:rFonts w:ascii="宋体" w:hAnsi="宋体" w:eastAsia="宋体"/>
                <w:sz w:val="16"/>
              </w:rPr>
              <w:t>昌吉州生态环境保护综合行政执法支队</w:t>
            </w:r>
          </w:p>
        </w:tc>
      </w:tr>
      <w:tr w14:paraId="38A8D65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5E25C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CE298">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A840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58C8A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D6677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522B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BF4D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3BACD">
            <w:pPr>
              <w:jc w:val="center"/>
            </w:pPr>
            <w:r>
              <w:rPr>
                <w:rFonts w:ascii="宋体" w:hAnsi="宋体" w:eastAsia="宋体"/>
                <w:sz w:val="16"/>
              </w:rPr>
              <w:t>得分</w:t>
            </w:r>
          </w:p>
        </w:tc>
      </w:tr>
      <w:tr w14:paraId="3A7595A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A9365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30BE3">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D00D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224B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25668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DA034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FBD9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549C7">
            <w:pPr>
              <w:jc w:val="center"/>
            </w:pPr>
            <w:r>
              <w:rPr>
                <w:rFonts w:ascii="宋体" w:hAnsi="宋体" w:eastAsia="宋体"/>
                <w:sz w:val="16"/>
              </w:rPr>
              <w:t>-</w:t>
            </w:r>
          </w:p>
        </w:tc>
      </w:tr>
      <w:tr w14:paraId="58E4F2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6270F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2C9B5">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8BECC">
            <w:pPr>
              <w:jc w:val="center"/>
            </w:pPr>
            <w:r>
              <w:rPr>
                <w:rFonts w:ascii="宋体" w:hAnsi="宋体" w:eastAsia="宋体"/>
                <w:sz w:val="16"/>
              </w:rPr>
              <w:t>787.00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2A0416">
            <w:pPr>
              <w:jc w:val="center"/>
            </w:pPr>
            <w:r>
              <w:rPr>
                <w:rFonts w:ascii="宋体" w:hAnsi="宋体" w:eastAsia="宋体"/>
                <w:sz w:val="16"/>
              </w:rPr>
              <w:t>894.56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2B4B4">
            <w:pPr>
              <w:jc w:val="center"/>
            </w:pPr>
            <w:r>
              <w:rPr>
                <w:rFonts w:ascii="宋体" w:hAnsi="宋体" w:eastAsia="宋体"/>
                <w:sz w:val="16"/>
              </w:rPr>
              <w:t>855.58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EA11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B6DF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5952E">
            <w:pPr>
              <w:jc w:val="center"/>
            </w:pPr>
            <w:r>
              <w:rPr>
                <w:rFonts w:ascii="宋体" w:hAnsi="宋体" w:eastAsia="宋体"/>
                <w:sz w:val="16"/>
              </w:rPr>
              <w:t>-</w:t>
            </w:r>
          </w:p>
        </w:tc>
      </w:tr>
      <w:tr w14:paraId="2DF61C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6209D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D9252">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1263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25915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92BB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F542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A6F75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35584">
            <w:pPr>
              <w:jc w:val="center"/>
            </w:pPr>
            <w:r>
              <w:rPr>
                <w:rFonts w:ascii="宋体" w:hAnsi="宋体" w:eastAsia="宋体"/>
                <w:sz w:val="16"/>
              </w:rPr>
              <w:t>-</w:t>
            </w:r>
          </w:p>
        </w:tc>
      </w:tr>
      <w:tr w14:paraId="3F1B27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0CF84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1A2F4">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CE9B6">
            <w:pPr>
              <w:jc w:val="center"/>
            </w:pPr>
            <w:r>
              <w:rPr>
                <w:rFonts w:ascii="宋体" w:hAnsi="宋体" w:eastAsia="宋体"/>
                <w:sz w:val="16"/>
              </w:rPr>
              <w:t>787.00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B5FFE">
            <w:pPr>
              <w:jc w:val="center"/>
            </w:pPr>
            <w:r>
              <w:rPr>
                <w:rFonts w:ascii="宋体" w:hAnsi="宋体" w:eastAsia="宋体"/>
                <w:sz w:val="16"/>
              </w:rPr>
              <w:t>894.56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C1D008">
            <w:pPr>
              <w:jc w:val="center"/>
            </w:pPr>
            <w:r>
              <w:rPr>
                <w:rFonts w:ascii="宋体" w:hAnsi="宋体" w:eastAsia="宋体"/>
                <w:sz w:val="16"/>
              </w:rPr>
              <w:t>855.58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9090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831C1C">
            <w:pPr>
              <w:jc w:val="center"/>
            </w:pPr>
            <w:r>
              <w:rPr>
                <w:rFonts w:ascii="宋体" w:hAnsi="宋体" w:eastAsia="宋体"/>
                <w:sz w:val="16"/>
              </w:rPr>
              <w:t>95.64%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1DFFF2">
            <w:pPr>
              <w:jc w:val="center"/>
            </w:pPr>
            <w:r>
              <w:rPr>
                <w:rFonts w:ascii="宋体" w:hAnsi="宋体" w:eastAsia="宋体"/>
                <w:sz w:val="16"/>
              </w:rPr>
              <w:t>9.56</w:t>
            </w:r>
          </w:p>
        </w:tc>
      </w:tr>
      <w:tr w14:paraId="5E14815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60322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C95DA1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1C0CFB">
            <w:pPr>
              <w:jc w:val="center"/>
            </w:pPr>
            <w:r>
              <w:rPr>
                <w:rFonts w:ascii="宋体" w:hAnsi="宋体" w:eastAsia="宋体"/>
                <w:sz w:val="16"/>
              </w:rPr>
              <w:t>实际完成情况</w:t>
            </w:r>
          </w:p>
        </w:tc>
      </w:tr>
      <w:tr w14:paraId="207B95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1D82A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4141440">
            <w:pPr>
              <w:jc w:val="both"/>
            </w:pPr>
            <w:r>
              <w:rPr>
                <w:rFonts w:ascii="宋体" w:hAnsi="宋体" w:eastAsia="宋体"/>
                <w:sz w:val="16"/>
              </w:rPr>
              <w:t>2024年工作重点将持续优化执法方式、提高执法效能，根据《2024年绩效考核业务指标》的要求，完成各类专项检查，力度不减，保持严的主基调，为推动生态环境质量持续改善、促进经济社会高质量发展发挥执法保障作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8BA3BAA">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预算数787万元，全年预算数为894.56万元，全年执行数为855.58万元，总预算执行率为95.64%。2024年</w:t>
            </w:r>
            <w:r>
              <w:rPr>
                <w:rFonts w:hint="eastAsia" w:ascii="宋体" w:hAnsi="宋体"/>
                <w:sz w:val="16"/>
                <w:lang w:eastAsia="zh-CN"/>
              </w:rPr>
              <w:t>本单位</w:t>
            </w:r>
            <w:r>
              <w:rPr>
                <w:rFonts w:ascii="宋体" w:hAnsi="宋体" w:eastAsia="宋体"/>
                <w:sz w:val="16"/>
              </w:rPr>
              <w:t>完成以下工作内容：1.各类专项执法检查、兵地交叉执法、大气帮扶工作；2.清洁生产审核；3.生态环境执法监测。通过以上工作的实施，加大了环境执法监督力度，为推动生态环境质量持续改善、促进经济社会高质量发展发挥执法保障作用。</w:t>
            </w:r>
          </w:p>
        </w:tc>
      </w:tr>
      <w:tr w14:paraId="6D36FD0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F39B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5384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596A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C80C9B">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696DB">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6F2C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6EDD6">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C62105">
            <w:pPr>
              <w:jc w:val="center"/>
            </w:pPr>
            <w:r>
              <w:rPr>
                <w:rFonts w:ascii="宋体" w:hAnsi="宋体" w:eastAsia="宋体"/>
                <w:sz w:val="16"/>
              </w:rPr>
              <w:t>得分</w:t>
            </w:r>
          </w:p>
        </w:tc>
      </w:tr>
      <w:tr w14:paraId="107B9D9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C1CF16">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1304B">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3C02F">
            <w:pPr>
              <w:jc w:val="center"/>
            </w:pPr>
            <w:r>
              <w:rPr>
                <w:rFonts w:ascii="宋体" w:hAnsi="宋体" w:eastAsia="宋体"/>
                <w:sz w:val="16"/>
              </w:rPr>
              <w:t>全年“双随机”抽查次数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8B58F">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3DD48">
            <w:pPr>
              <w:jc w:val="center"/>
            </w:pPr>
            <w:r>
              <w:rPr>
                <w:rFonts w:ascii="宋体" w:hAnsi="宋体" w:eastAsia="宋体"/>
                <w:sz w:val="16"/>
              </w:rPr>
              <w:t>2024年绩效考核业务指标和工作计划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D1E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CFAC7">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F9733">
            <w:pPr>
              <w:jc w:val="center"/>
            </w:pPr>
            <w:r>
              <w:rPr>
                <w:rFonts w:ascii="宋体" w:hAnsi="宋体" w:eastAsia="宋体"/>
                <w:sz w:val="16"/>
              </w:rPr>
              <w:t>10</w:t>
            </w:r>
          </w:p>
        </w:tc>
      </w:tr>
      <w:tr w14:paraId="7DA5B6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6D0AF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989E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0210E">
            <w:pPr>
              <w:jc w:val="center"/>
            </w:pPr>
            <w:r>
              <w:rPr>
                <w:rFonts w:ascii="宋体" w:hAnsi="宋体" w:eastAsia="宋体"/>
                <w:sz w:val="16"/>
              </w:rPr>
              <w:t>开展部门联合专项检查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F223A">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26F22">
            <w:pPr>
              <w:jc w:val="center"/>
            </w:pPr>
            <w:r>
              <w:rPr>
                <w:rFonts w:ascii="宋体" w:hAnsi="宋体" w:eastAsia="宋体"/>
                <w:sz w:val="16"/>
              </w:rPr>
              <w:t>2024年绩效考核业务指标和工作计划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4614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539EE">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CD59F">
            <w:pPr>
              <w:jc w:val="center"/>
            </w:pPr>
            <w:r>
              <w:rPr>
                <w:rFonts w:ascii="宋体" w:hAnsi="宋体" w:eastAsia="宋体"/>
                <w:sz w:val="16"/>
              </w:rPr>
              <w:t>10</w:t>
            </w:r>
          </w:p>
        </w:tc>
      </w:tr>
      <w:tr w14:paraId="1A68A3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98961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FF8AA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EA89F">
            <w:pPr>
              <w:jc w:val="center"/>
            </w:pPr>
            <w:r>
              <w:rPr>
                <w:rFonts w:ascii="宋体" w:hAnsi="宋体" w:eastAsia="宋体"/>
                <w:sz w:val="16"/>
              </w:rPr>
              <w:t>开展或参与兵地交叉执法检查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2F583">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AC43FE">
            <w:pPr>
              <w:jc w:val="center"/>
            </w:pPr>
            <w:r>
              <w:rPr>
                <w:rFonts w:ascii="宋体" w:hAnsi="宋体" w:eastAsia="宋体"/>
                <w:sz w:val="16"/>
              </w:rPr>
              <w:t>2024年绩效考核业务指标和工作计划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64F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ECCE8">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A607E">
            <w:pPr>
              <w:jc w:val="center"/>
            </w:pPr>
            <w:r>
              <w:rPr>
                <w:rFonts w:ascii="宋体" w:hAnsi="宋体" w:eastAsia="宋体"/>
                <w:sz w:val="16"/>
              </w:rPr>
              <w:t>10</w:t>
            </w:r>
          </w:p>
        </w:tc>
      </w:tr>
      <w:tr w14:paraId="10CB65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44DF3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96C59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D2255">
            <w:pPr>
              <w:jc w:val="center"/>
            </w:pPr>
            <w:r>
              <w:rPr>
                <w:rFonts w:ascii="宋体" w:hAnsi="宋体" w:eastAsia="宋体"/>
                <w:sz w:val="16"/>
              </w:rPr>
              <w:t>完成县市分局的生态环境执法稽查工作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B4801">
            <w:pPr>
              <w:jc w:val="center"/>
            </w:pPr>
            <w:r>
              <w:rPr>
                <w:rFonts w:ascii="宋体" w:hAnsi="宋体" w:eastAsia="宋体"/>
                <w:sz w:val="16"/>
              </w:rPr>
              <w:t>&gt;=3个县市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639D6">
            <w:pPr>
              <w:jc w:val="center"/>
            </w:pPr>
            <w:r>
              <w:rPr>
                <w:rFonts w:ascii="宋体" w:hAnsi="宋体" w:eastAsia="宋体"/>
                <w:sz w:val="16"/>
              </w:rPr>
              <w:t>2024年绩效考核业务指标和工作计划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4FE9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461AC">
            <w:pPr>
              <w:jc w:val="center"/>
            </w:pPr>
            <w:r>
              <w:rPr>
                <w:rFonts w:ascii="宋体" w:hAnsi="宋体" w:eastAsia="宋体"/>
                <w:sz w:val="16"/>
              </w:rPr>
              <w:t>=3个县市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61728">
            <w:pPr>
              <w:jc w:val="center"/>
            </w:pPr>
            <w:r>
              <w:rPr>
                <w:rFonts w:ascii="宋体" w:hAnsi="宋体" w:eastAsia="宋体"/>
                <w:sz w:val="16"/>
              </w:rPr>
              <w:t>10</w:t>
            </w:r>
          </w:p>
        </w:tc>
      </w:tr>
      <w:tr w14:paraId="7629F5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F2980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6DA3A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D6A3E">
            <w:pPr>
              <w:jc w:val="center"/>
            </w:pPr>
            <w:r>
              <w:rPr>
                <w:rFonts w:ascii="宋体" w:hAnsi="宋体" w:eastAsia="宋体"/>
                <w:sz w:val="16"/>
              </w:rPr>
              <w:t>排污许可制度落实专项执法检查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2A74C">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1ADB1">
            <w:pPr>
              <w:jc w:val="center"/>
            </w:pPr>
            <w:r>
              <w:rPr>
                <w:rFonts w:ascii="宋体" w:hAnsi="宋体" w:eastAsia="宋体"/>
                <w:sz w:val="16"/>
              </w:rPr>
              <w:t>2024年绩效考核业务指标和工作计划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4083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008D2">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40C91">
            <w:pPr>
              <w:jc w:val="center"/>
            </w:pPr>
            <w:r>
              <w:rPr>
                <w:rFonts w:ascii="宋体" w:hAnsi="宋体" w:eastAsia="宋体"/>
                <w:sz w:val="16"/>
              </w:rPr>
              <w:t>10</w:t>
            </w:r>
          </w:p>
        </w:tc>
      </w:tr>
      <w:tr w14:paraId="7460BD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809B7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2778E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E4349">
            <w:pPr>
              <w:jc w:val="center"/>
            </w:pPr>
            <w:r>
              <w:rPr>
                <w:rFonts w:ascii="宋体" w:hAnsi="宋体" w:eastAsia="宋体"/>
                <w:sz w:val="16"/>
              </w:rPr>
              <w:t>在采暖季开展秋冬季重点区域空气质量改善监督帮扶工作（1月-3月、10月-12月）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35DBF">
            <w:pPr>
              <w:jc w:val="center"/>
            </w:pPr>
            <w:r>
              <w:rPr>
                <w:rFonts w:ascii="宋体" w:hAnsi="宋体" w:eastAsia="宋体"/>
                <w:sz w:val="16"/>
              </w:rPr>
              <w:t>&gt;=6个月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8CEB9">
            <w:pPr>
              <w:jc w:val="center"/>
            </w:pPr>
            <w:r>
              <w:rPr>
                <w:rFonts w:ascii="宋体" w:hAnsi="宋体" w:eastAsia="宋体"/>
                <w:sz w:val="16"/>
              </w:rPr>
              <w:t>2024年绩效考核业务指标和工作计划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3F93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24780">
            <w:pPr>
              <w:jc w:val="center"/>
            </w:pPr>
            <w:r>
              <w:rPr>
                <w:rFonts w:ascii="宋体" w:hAnsi="宋体" w:eastAsia="宋体"/>
                <w:sz w:val="16"/>
              </w:rPr>
              <w:t>=6个月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9B09E">
            <w:pPr>
              <w:jc w:val="center"/>
            </w:pPr>
            <w:r>
              <w:rPr>
                <w:rFonts w:ascii="宋体" w:hAnsi="宋体" w:eastAsia="宋体"/>
                <w:sz w:val="16"/>
              </w:rPr>
              <w:t>10</w:t>
            </w:r>
          </w:p>
        </w:tc>
      </w:tr>
      <w:tr w14:paraId="4390952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CB0C3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5DC89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17805">
            <w:pPr>
              <w:jc w:val="center"/>
            </w:pPr>
            <w:r>
              <w:rPr>
                <w:rFonts w:ascii="宋体" w:hAnsi="宋体" w:eastAsia="宋体"/>
                <w:sz w:val="16"/>
              </w:rPr>
              <w:t>开展执法练兵实战比武工作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829C98">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87047">
            <w:pPr>
              <w:jc w:val="center"/>
            </w:pPr>
            <w:r>
              <w:rPr>
                <w:rFonts w:ascii="宋体" w:hAnsi="宋体" w:eastAsia="宋体"/>
                <w:sz w:val="16"/>
              </w:rPr>
              <w:t>2024年绩效考核业务指标和工作计划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5AF3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CC67B">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36DDA">
            <w:pPr>
              <w:jc w:val="center"/>
            </w:pPr>
            <w:r>
              <w:rPr>
                <w:rFonts w:ascii="宋体" w:hAnsi="宋体" w:eastAsia="宋体"/>
                <w:sz w:val="16"/>
              </w:rPr>
              <w:t>10</w:t>
            </w:r>
          </w:p>
        </w:tc>
      </w:tr>
      <w:tr w14:paraId="035B99F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496C1">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6D524">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D1A80">
            <w:pPr>
              <w:jc w:val="center"/>
            </w:pPr>
            <w:r>
              <w:rPr>
                <w:rFonts w:ascii="宋体" w:hAnsi="宋体" w:eastAsia="宋体"/>
                <w:sz w:val="16"/>
              </w:rPr>
              <w:t>环保信访投诉受理率、办结率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A479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9815F">
            <w:pPr>
              <w:jc w:val="center"/>
            </w:pPr>
            <w:r>
              <w:rPr>
                <w:rFonts w:ascii="宋体" w:hAnsi="宋体" w:eastAsia="宋体"/>
                <w:sz w:val="16"/>
              </w:rPr>
              <w:t>2024年绩效考核业务指标和工作计划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D0ED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303B4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49959">
            <w:pPr>
              <w:jc w:val="center"/>
            </w:pPr>
            <w:r>
              <w:rPr>
                <w:rFonts w:ascii="宋体" w:hAnsi="宋体" w:eastAsia="宋体"/>
                <w:sz w:val="16"/>
              </w:rPr>
              <w:t>20</w:t>
            </w:r>
          </w:p>
        </w:tc>
      </w:tr>
    </w:tbl>
    <w:p w14:paraId="0C21852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096C0FB8">
        <w:tblPrEx>
          <w:tblCellMar>
            <w:top w:w="0" w:type="dxa"/>
            <w:left w:w="108" w:type="dxa"/>
            <w:bottom w:w="0" w:type="dxa"/>
            <w:right w:w="108" w:type="dxa"/>
          </w:tblCellMar>
        </w:tblPrEx>
        <w:tc>
          <w:tcPr>
            <w:tcW w:w="8848" w:type="dxa"/>
            <w:gridSpan w:val="14"/>
            <w:vAlign w:val="center"/>
          </w:tcPr>
          <w:p w14:paraId="7C051353">
            <w:pPr>
              <w:jc w:val="center"/>
            </w:pPr>
            <w:r>
              <w:rPr>
                <w:rFonts w:ascii="宋体" w:hAnsi="宋体" w:eastAsia="宋体"/>
                <w:sz w:val="24"/>
              </w:rPr>
              <w:t>项目支出绩效自评表</w:t>
            </w:r>
          </w:p>
        </w:tc>
      </w:tr>
      <w:tr w14:paraId="4044EAA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A2383DB">
            <w:pPr>
              <w:jc w:val="center"/>
            </w:pPr>
            <w:r>
              <w:rPr>
                <w:rFonts w:ascii="宋体" w:hAnsi="宋体" w:eastAsia="宋体"/>
                <w:sz w:val="24"/>
              </w:rPr>
              <w:t>(2024年度)</w:t>
            </w:r>
          </w:p>
        </w:tc>
      </w:tr>
      <w:tr w14:paraId="1F44E5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9B5D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281A50">
            <w:pPr>
              <w:jc w:val="center"/>
            </w:pPr>
            <w:r>
              <w:rPr>
                <w:rFonts w:ascii="宋体" w:hAnsi="宋体" w:eastAsia="宋体"/>
                <w:sz w:val="16"/>
              </w:rPr>
              <w:t>执法工作运行保障经费</w:t>
            </w:r>
          </w:p>
        </w:tc>
      </w:tr>
      <w:tr w14:paraId="1976B7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F053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BF9632">
            <w:pPr>
              <w:jc w:val="center"/>
            </w:pPr>
            <w:r>
              <w:rPr>
                <w:rFonts w:ascii="宋体" w:hAnsi="宋体" w:eastAsia="宋体"/>
                <w:sz w:val="16"/>
              </w:rPr>
              <w:t>昌吉州生态环境保护综合行政执法支队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B2E5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A5ACE9">
            <w:pPr>
              <w:jc w:val="center"/>
            </w:pPr>
            <w:r>
              <w:rPr>
                <w:rFonts w:ascii="宋体" w:hAnsi="宋体" w:eastAsia="宋体"/>
                <w:sz w:val="16"/>
              </w:rPr>
              <w:t>昌吉州生态环境保护综合行政执法支队</w:t>
            </w:r>
          </w:p>
        </w:tc>
      </w:tr>
      <w:tr w14:paraId="00F9FB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00249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F600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E45C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B461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165F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C32A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F050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AF1B0">
            <w:pPr>
              <w:jc w:val="center"/>
            </w:pPr>
            <w:r>
              <w:rPr>
                <w:rFonts w:ascii="宋体" w:hAnsi="宋体" w:eastAsia="宋体"/>
                <w:sz w:val="16"/>
              </w:rPr>
              <w:t>得分</w:t>
            </w:r>
          </w:p>
        </w:tc>
      </w:tr>
      <w:tr w14:paraId="4D40EC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7BF4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1D9A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B94C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5F67D">
            <w:pPr>
              <w:jc w:val="center"/>
            </w:pPr>
            <w:r>
              <w:rPr>
                <w:rFonts w:ascii="宋体" w:hAnsi="宋体" w:eastAsia="宋体"/>
                <w:sz w:val="16"/>
              </w:rPr>
              <w:t>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D1AAF">
            <w:pPr>
              <w:jc w:val="center"/>
            </w:pPr>
            <w:r>
              <w:rPr>
                <w:rFonts w:ascii="宋体" w:hAnsi="宋体" w:eastAsia="宋体"/>
                <w:sz w:val="16"/>
              </w:rPr>
              <w:t>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3FF5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8F90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CD2A5">
            <w:pPr>
              <w:jc w:val="center"/>
            </w:pPr>
            <w:r>
              <w:rPr>
                <w:rFonts w:ascii="宋体" w:hAnsi="宋体" w:eastAsia="宋体"/>
                <w:sz w:val="16"/>
              </w:rPr>
              <w:t>10.00</w:t>
            </w:r>
          </w:p>
        </w:tc>
      </w:tr>
      <w:tr w14:paraId="4E497A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011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99FC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0166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1AEC0">
            <w:pPr>
              <w:jc w:val="center"/>
            </w:pPr>
            <w:r>
              <w:rPr>
                <w:rFonts w:ascii="宋体" w:hAnsi="宋体" w:eastAsia="宋体"/>
                <w:sz w:val="16"/>
              </w:rPr>
              <w:t>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B3A7F">
            <w:pPr>
              <w:jc w:val="center"/>
            </w:pPr>
            <w:r>
              <w:rPr>
                <w:rFonts w:ascii="宋体" w:hAnsi="宋体" w:eastAsia="宋体"/>
                <w:sz w:val="16"/>
              </w:rPr>
              <w:t>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93E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F17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8E012">
            <w:pPr>
              <w:jc w:val="center"/>
            </w:pPr>
            <w:r>
              <w:rPr>
                <w:rFonts w:ascii="宋体" w:hAnsi="宋体" w:eastAsia="宋体"/>
                <w:sz w:val="16"/>
              </w:rPr>
              <w:t>—</w:t>
            </w:r>
          </w:p>
        </w:tc>
      </w:tr>
      <w:tr w14:paraId="44AFC4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420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C162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DD1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173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A0C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6E1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32B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47413">
            <w:pPr>
              <w:jc w:val="center"/>
            </w:pPr>
            <w:r>
              <w:rPr>
                <w:rFonts w:ascii="宋体" w:hAnsi="宋体" w:eastAsia="宋体"/>
                <w:sz w:val="16"/>
              </w:rPr>
              <w:t>—</w:t>
            </w:r>
          </w:p>
        </w:tc>
      </w:tr>
      <w:tr w14:paraId="4A9713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15A38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5F317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15F2C9">
            <w:pPr>
              <w:jc w:val="center"/>
            </w:pPr>
            <w:r>
              <w:rPr>
                <w:rFonts w:ascii="宋体" w:hAnsi="宋体" w:eastAsia="宋体"/>
                <w:sz w:val="16"/>
              </w:rPr>
              <w:t>实际完成情况</w:t>
            </w:r>
          </w:p>
        </w:tc>
      </w:tr>
      <w:tr w14:paraId="364F6D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80604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A9AC33">
            <w:pPr>
              <w:jc w:val="both"/>
            </w:pPr>
            <w:r>
              <w:rPr>
                <w:rFonts w:ascii="宋体" w:hAnsi="宋体" w:eastAsia="宋体"/>
                <w:sz w:val="16"/>
              </w:rPr>
              <w:t>根据《关于印发</w:t>
            </w:r>
            <w:r>
              <w:rPr>
                <w:rFonts w:hint="eastAsia" w:ascii="宋体" w:hAnsi="宋体"/>
                <w:sz w:val="16"/>
                <w:lang w:eastAsia="zh-CN"/>
              </w:rPr>
              <w:t>〈</w:t>
            </w:r>
            <w:r>
              <w:rPr>
                <w:rFonts w:ascii="宋体" w:hAnsi="宋体" w:eastAsia="宋体"/>
                <w:sz w:val="16"/>
              </w:rPr>
              <w:t>新疆维吾尔自治区生态环境“双随机、一公开”监管工作实施细则&gt;的通知》（新环执法发</w:t>
            </w:r>
            <w:r>
              <w:rPr>
                <w:rFonts w:hint="eastAsia" w:ascii="宋体" w:hAnsi="宋体"/>
                <w:sz w:val="16"/>
                <w:lang w:eastAsia="zh-CN"/>
              </w:rPr>
              <w:t>〔2021〕274号</w:t>
            </w:r>
            <w:r>
              <w:rPr>
                <w:rFonts w:ascii="宋体" w:hAnsi="宋体" w:eastAsia="宋体"/>
                <w:sz w:val="16"/>
              </w:rPr>
              <w:t>）、《关于印发</w:t>
            </w:r>
            <w:r>
              <w:rPr>
                <w:rFonts w:hint="eastAsia" w:ascii="宋体" w:hAnsi="宋体"/>
                <w:sz w:val="16"/>
                <w:lang w:eastAsia="zh-CN"/>
              </w:rPr>
              <w:t>〈</w:t>
            </w:r>
            <w:r>
              <w:rPr>
                <w:rFonts w:ascii="宋体" w:hAnsi="宋体" w:eastAsia="宋体"/>
                <w:sz w:val="16"/>
              </w:rPr>
              <w:t>2023年自治区生态环境保护综合行政执法工作要点&gt;等5个文件的通知》，保障日常工作正常开展，主要用于租车30次，开展资产清查工作等，项目实施以后对全州环境治理体系、治理能力、环境违法行为的打击力度、文明执法规范率有所提高，单位执法工作效率有所提升，环境质量有所改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314719">
            <w:pPr>
              <w:jc w:val="both"/>
            </w:pPr>
            <w:r>
              <w:rPr>
                <w:rFonts w:hint="eastAsia" w:ascii="宋体" w:hAnsi="宋体"/>
                <w:sz w:val="16"/>
                <w:lang w:eastAsia="zh-CN"/>
              </w:rPr>
              <w:t>截至</w:t>
            </w:r>
            <w:r>
              <w:rPr>
                <w:rFonts w:ascii="宋体" w:hAnsi="宋体" w:eastAsia="宋体"/>
                <w:sz w:val="16"/>
              </w:rPr>
              <w:t>12月31日，完成38天租车，固定资产清查1次，耗时20天，手续费缴纳13次，税金及附加缴纳2次。本项目通过保障车辆租赁费及其他办公经费的经费支出，确保了各类检查、税金、手续费缴纳等日常工作的顺利开展，通过委托第三方对</w:t>
            </w:r>
            <w:r>
              <w:rPr>
                <w:rFonts w:hint="eastAsia" w:ascii="宋体" w:hAnsi="宋体"/>
                <w:sz w:val="16"/>
                <w:lang w:eastAsia="zh-CN"/>
              </w:rPr>
              <w:t>本单位</w:t>
            </w:r>
            <w:r>
              <w:rPr>
                <w:rFonts w:ascii="宋体" w:hAnsi="宋体" w:eastAsia="宋体"/>
                <w:sz w:val="16"/>
              </w:rPr>
              <w:t>的资产进行了系统的盘查及标记，达到了“摸清家底”的目的，通过本项目的实施，确保</w:t>
            </w:r>
            <w:r>
              <w:rPr>
                <w:rFonts w:hint="eastAsia" w:ascii="宋体" w:hAnsi="宋体"/>
                <w:sz w:val="16"/>
                <w:lang w:eastAsia="zh-CN"/>
              </w:rPr>
              <w:t>本单位</w:t>
            </w:r>
            <w:r>
              <w:rPr>
                <w:rFonts w:ascii="宋体" w:hAnsi="宋体" w:eastAsia="宋体"/>
                <w:sz w:val="16"/>
              </w:rPr>
              <w:t>较好</w:t>
            </w:r>
            <w:r>
              <w:rPr>
                <w:rFonts w:hint="eastAsia" w:ascii="宋体" w:hAnsi="宋体"/>
                <w:sz w:val="16"/>
                <w:lang w:eastAsia="zh-CN"/>
              </w:rPr>
              <w:t>地</w:t>
            </w:r>
            <w:r>
              <w:rPr>
                <w:rFonts w:ascii="宋体" w:hAnsi="宋体" w:eastAsia="宋体"/>
                <w:sz w:val="16"/>
              </w:rPr>
              <w:t>完成职能工作及落实上级下达的工作要求。</w:t>
            </w:r>
          </w:p>
        </w:tc>
      </w:tr>
      <w:tr w14:paraId="244863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F67F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8526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4B1E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FC1B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C12A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051E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A9BA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A32C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91C7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7B91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F4BB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229A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1018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1D3BE">
            <w:pPr>
              <w:jc w:val="center"/>
            </w:pPr>
            <w:r>
              <w:rPr>
                <w:rFonts w:ascii="宋体" w:hAnsi="宋体" w:eastAsia="宋体"/>
                <w:sz w:val="16"/>
              </w:rPr>
              <w:t>偏差原因分析及改进措施</w:t>
            </w:r>
          </w:p>
        </w:tc>
      </w:tr>
      <w:tr w14:paraId="007C1F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FA7EB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314EE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19DCB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65CD6">
            <w:pPr>
              <w:jc w:val="center"/>
            </w:pPr>
            <w:r>
              <w:rPr>
                <w:rFonts w:ascii="宋体" w:hAnsi="宋体" w:eastAsia="宋体"/>
                <w:sz w:val="16"/>
              </w:rPr>
              <w:t>租车次数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404E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34748">
            <w:pPr>
              <w:jc w:val="center"/>
            </w:pPr>
            <w:r>
              <w:rPr>
                <w:rFonts w:ascii="宋体" w:hAnsi="宋体" w:eastAsia="宋体"/>
                <w:sz w:val="16"/>
              </w:rPr>
              <w:t>&gt;=30天次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8B56B">
            <w:pPr>
              <w:jc w:val="center"/>
            </w:pPr>
            <w:r>
              <w:rPr>
                <w:rFonts w:ascii="宋体" w:hAnsi="宋体" w:eastAsia="宋体"/>
                <w:sz w:val="16"/>
              </w:rPr>
              <w:t>=38天次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45D38">
            <w:pPr>
              <w:jc w:val="center"/>
            </w:pPr>
            <w:r>
              <w:rPr>
                <w:rFonts w:ascii="宋体" w:hAnsi="宋体" w:eastAsia="宋体"/>
                <w:sz w:val="16"/>
              </w:rPr>
              <w:t>126.67%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7483F">
            <w:pPr>
              <w:jc w:val="center"/>
            </w:pPr>
            <w:r>
              <w:rPr>
                <w:rFonts w:ascii="宋体" w:hAnsi="宋体" w:eastAsia="宋体"/>
                <w:sz w:val="16"/>
              </w:rPr>
              <w:t>5.13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B70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89BEE">
            <w:pPr>
              <w:jc w:val="center"/>
            </w:pPr>
            <w:r>
              <w:rPr>
                <w:rFonts w:ascii="宋体" w:hAnsi="宋体" w:eastAsia="宋体"/>
                <w:sz w:val="16"/>
              </w:rPr>
              <w:t>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3AB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A1F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B5C1D">
            <w:pPr>
              <w:jc w:val="center"/>
            </w:pPr>
            <w:r>
              <w:rPr>
                <w:rFonts w:ascii="宋体" w:hAnsi="宋体" w:eastAsia="宋体"/>
                <w:sz w:val="16"/>
              </w:rPr>
              <w:t>目标值设置偏低，经费保障前提下，实际租车天数较目标多8次。</w:t>
            </w:r>
          </w:p>
        </w:tc>
      </w:tr>
      <w:tr w14:paraId="7B911C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87D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9DE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F75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AF88A">
            <w:pPr>
              <w:jc w:val="center"/>
            </w:pPr>
            <w:r>
              <w:rPr>
                <w:rFonts w:ascii="宋体" w:hAnsi="宋体" w:eastAsia="宋体"/>
                <w:sz w:val="16"/>
              </w:rPr>
              <w:t>资产清查工作（次数）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18EF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4DF4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D26F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391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286B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AEA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B14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E7A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443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BCC5F">
            <w:pPr>
              <w:jc w:val="center"/>
            </w:pPr>
          </w:p>
        </w:tc>
      </w:tr>
      <w:tr w14:paraId="342018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FBE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CAF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76C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524E5">
            <w:pPr>
              <w:jc w:val="center"/>
            </w:pPr>
            <w:r>
              <w:rPr>
                <w:rFonts w:ascii="宋体" w:hAnsi="宋体" w:eastAsia="宋体"/>
                <w:sz w:val="16"/>
              </w:rPr>
              <w:t>手续费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61F5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C6782">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2B987">
            <w:pPr>
              <w:jc w:val="center"/>
            </w:pPr>
            <w:r>
              <w:rPr>
                <w:rFonts w:ascii="宋体" w:hAnsi="宋体" w:eastAsia="宋体"/>
                <w:sz w:val="16"/>
              </w:rPr>
              <w:t>=13次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BD433">
            <w:pPr>
              <w:jc w:val="center"/>
            </w:pPr>
            <w:r>
              <w:rPr>
                <w:rFonts w:ascii="宋体" w:hAnsi="宋体" w:eastAsia="宋体"/>
                <w:sz w:val="16"/>
              </w:rPr>
              <w:t>108.33%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5437D">
            <w:pPr>
              <w:jc w:val="center"/>
            </w:pPr>
            <w:r>
              <w:rPr>
                <w:rFonts w:ascii="宋体" w:hAnsi="宋体" w:eastAsia="宋体"/>
                <w:sz w:val="16"/>
              </w:rPr>
              <w:t>6.42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D85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D31A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9B9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6B1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DECDB">
            <w:pPr>
              <w:jc w:val="center"/>
            </w:pPr>
            <w:r>
              <w:rPr>
                <w:rFonts w:ascii="宋体" w:hAnsi="宋体" w:eastAsia="宋体"/>
                <w:sz w:val="16"/>
              </w:rPr>
              <w:t>目标值设置偏低，实际完成13次，目标12次。</w:t>
            </w:r>
          </w:p>
        </w:tc>
      </w:tr>
      <w:tr w14:paraId="52C9E3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3A2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9D6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8FD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1C1F1">
            <w:pPr>
              <w:jc w:val="center"/>
            </w:pPr>
            <w:r>
              <w:rPr>
                <w:rFonts w:ascii="宋体" w:hAnsi="宋体" w:eastAsia="宋体"/>
                <w:sz w:val="16"/>
              </w:rPr>
              <w:t>税金及附加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3C73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D9FD1">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38C15">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186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7308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0E3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ABE7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16A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72C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8A2C8">
            <w:pPr>
              <w:jc w:val="center"/>
            </w:pPr>
          </w:p>
        </w:tc>
      </w:tr>
      <w:tr w14:paraId="346C1E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4ABF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78D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C8C0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57780">
            <w:pPr>
              <w:jc w:val="center"/>
            </w:pPr>
            <w:r>
              <w:rPr>
                <w:rFonts w:ascii="宋体" w:hAnsi="宋体" w:eastAsia="宋体"/>
                <w:sz w:val="16"/>
              </w:rPr>
              <w:t>资产清查工作验收合格率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22A5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8AC1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D38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82AB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E28BC">
            <w:pPr>
              <w:jc w:val="center"/>
            </w:pPr>
            <w:r>
              <w:rPr>
                <w:rFonts w:ascii="宋体" w:hAnsi="宋体" w:eastAsia="宋体"/>
                <w:sz w:val="16"/>
              </w:rPr>
              <w:t>6.63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9CF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EF4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D3A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63B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8E853">
            <w:pPr>
              <w:jc w:val="center"/>
            </w:pPr>
            <w:r>
              <w:rPr>
                <w:rFonts w:ascii="宋体" w:hAnsi="宋体" w:eastAsia="宋体"/>
                <w:sz w:val="16"/>
              </w:rPr>
              <w:t>目标值设置偏低，实际资产清查工作验收合格较目标较高。</w:t>
            </w:r>
          </w:p>
        </w:tc>
      </w:tr>
      <w:tr w14:paraId="40EB45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9A3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EF1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945D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8475F">
            <w:pPr>
              <w:jc w:val="center"/>
            </w:pPr>
            <w:r>
              <w:rPr>
                <w:rFonts w:ascii="宋体" w:hAnsi="宋体" w:eastAsia="宋体"/>
                <w:sz w:val="16"/>
              </w:rPr>
              <w:t>资产清查工作完成天数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5AD9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127C0">
            <w:pPr>
              <w:jc w:val="center"/>
            </w:pPr>
            <w:r>
              <w:rPr>
                <w:rFonts w:ascii="宋体" w:hAnsi="宋体" w:eastAsia="宋体"/>
                <w:sz w:val="16"/>
              </w:rPr>
              <w:t>&lt;=60天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F0AB5">
            <w:pPr>
              <w:jc w:val="center"/>
            </w:pPr>
            <w:r>
              <w:rPr>
                <w:rFonts w:ascii="宋体" w:hAnsi="宋体" w:eastAsia="宋体"/>
                <w:sz w:val="16"/>
              </w:rPr>
              <w:t>=20天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AC90B">
            <w:pPr>
              <w:jc w:val="center"/>
            </w:pPr>
            <w:r>
              <w:rPr>
                <w:rFonts w:ascii="宋体" w:hAnsi="宋体" w:eastAsia="宋体"/>
                <w:sz w:val="16"/>
              </w:rPr>
              <w:t>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B1D1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9D4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7E5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078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88E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16E4D">
            <w:pPr>
              <w:jc w:val="center"/>
            </w:pPr>
            <w:r>
              <w:rPr>
                <w:rFonts w:ascii="宋体" w:hAnsi="宋体" w:eastAsia="宋体"/>
                <w:sz w:val="16"/>
              </w:rPr>
              <w:t>目标设置不合适，因同系统</w:t>
            </w:r>
            <w:r>
              <w:rPr>
                <w:rFonts w:hint="eastAsia" w:ascii="宋体" w:hAnsi="宋体"/>
                <w:sz w:val="16"/>
                <w:lang w:eastAsia="zh-CN"/>
              </w:rPr>
              <w:t>三家</w:t>
            </w:r>
            <w:r>
              <w:rPr>
                <w:rFonts w:ascii="宋体" w:hAnsi="宋体" w:eastAsia="宋体"/>
                <w:sz w:val="16"/>
              </w:rPr>
              <w:t>单位共用一个第三方，资产清查工作预计完成时间60天，实际完成20天。</w:t>
            </w:r>
          </w:p>
        </w:tc>
      </w:tr>
      <w:tr w14:paraId="1D33E6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071F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2863D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83DED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1CCA2">
            <w:pPr>
              <w:jc w:val="center"/>
            </w:pPr>
            <w:r>
              <w:rPr>
                <w:rFonts w:ascii="宋体" w:hAnsi="宋体" w:eastAsia="宋体"/>
                <w:sz w:val="16"/>
              </w:rPr>
              <w:t>车辆租赁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19C4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19272">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65049">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13A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2ED1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0E8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3FB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5DA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E19C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D2342">
            <w:pPr>
              <w:jc w:val="center"/>
            </w:pPr>
          </w:p>
        </w:tc>
      </w:tr>
      <w:tr w14:paraId="0404FA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9F3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EF1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533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283F4">
            <w:pPr>
              <w:jc w:val="center"/>
            </w:pPr>
            <w:r>
              <w:rPr>
                <w:rFonts w:ascii="宋体" w:hAnsi="宋体" w:eastAsia="宋体"/>
                <w:sz w:val="16"/>
              </w:rPr>
              <w:t>第三方管理费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F65E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7C62B">
            <w:pPr>
              <w:jc w:val="center"/>
            </w:pPr>
            <w:r>
              <w:rPr>
                <w:rFonts w:ascii="宋体" w:hAnsi="宋体" w:eastAsia="宋体"/>
                <w:sz w:val="16"/>
              </w:rPr>
              <w:t>&lt;=1.37万元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A2D67">
            <w:pPr>
              <w:jc w:val="center"/>
            </w:pPr>
            <w:r>
              <w:rPr>
                <w:rFonts w:ascii="宋体" w:hAnsi="宋体" w:eastAsia="宋体"/>
                <w:sz w:val="16"/>
              </w:rPr>
              <w:t>=1.37万元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D3E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1151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0FC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AC9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7D6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1969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A1305">
            <w:pPr>
              <w:jc w:val="center"/>
            </w:pPr>
          </w:p>
        </w:tc>
      </w:tr>
      <w:tr w14:paraId="0FE284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D6E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2FA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92D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B11F4">
            <w:pPr>
              <w:jc w:val="center"/>
            </w:pPr>
            <w:r>
              <w:rPr>
                <w:rFonts w:ascii="宋体" w:hAnsi="宋体" w:eastAsia="宋体"/>
                <w:sz w:val="16"/>
              </w:rPr>
              <w:t>办公设备及其他成本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2039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35EC5">
            <w:pPr>
              <w:jc w:val="center"/>
            </w:pPr>
            <w:r>
              <w:rPr>
                <w:rFonts w:ascii="宋体" w:hAnsi="宋体" w:eastAsia="宋体"/>
                <w:sz w:val="16"/>
              </w:rPr>
              <w:t>&lt;=3.4万元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094C5">
            <w:pPr>
              <w:jc w:val="center"/>
            </w:pPr>
            <w:r>
              <w:rPr>
                <w:rFonts w:ascii="宋体" w:hAnsi="宋体" w:eastAsia="宋体"/>
                <w:sz w:val="16"/>
              </w:rPr>
              <w:t>=3.4万元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04E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0C50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A48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863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590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D2DC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F227A">
            <w:pPr>
              <w:jc w:val="center"/>
            </w:pPr>
          </w:p>
        </w:tc>
      </w:tr>
      <w:tr w14:paraId="4B7363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E9F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C007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9FA8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FACA5">
            <w:pPr>
              <w:jc w:val="center"/>
            </w:pPr>
            <w:r>
              <w:rPr>
                <w:rFonts w:ascii="宋体" w:hAnsi="宋体" w:eastAsia="宋体"/>
                <w:sz w:val="16"/>
              </w:rPr>
              <w:t>提升环境违法行为的打击力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37D2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BACC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8B65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609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1082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C99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6C9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6408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5E6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C0886">
            <w:pPr>
              <w:jc w:val="center"/>
            </w:pPr>
            <w:r>
              <w:rPr>
                <w:rFonts w:ascii="宋体" w:hAnsi="宋体" w:eastAsia="宋体"/>
                <w:sz w:val="16"/>
              </w:rPr>
              <w:t>目标值设置偏低，实际效益指标完成情况较目标较高。</w:t>
            </w:r>
          </w:p>
        </w:tc>
      </w:tr>
      <w:tr w14:paraId="2B5C51B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3BA0B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148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E29B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C7F2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2625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EBF6B">
            <w:pPr>
              <w:jc w:val="center"/>
            </w:pPr>
            <w:r>
              <w:rPr>
                <w:rFonts w:ascii="宋体" w:hAnsi="宋体" w:eastAsia="宋体"/>
                <w:sz w:val="16"/>
              </w:rPr>
              <w:t>92.18分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9B9A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5230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0E8E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3426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1E8678"/>
        </w:tc>
      </w:tr>
    </w:tbl>
    <w:p w14:paraId="50B60FDE">
      <w:r>
        <w:br w:type="page"/>
      </w:r>
    </w:p>
    <w:tbl>
      <w:tblPr>
        <w:tblStyle w:val="9"/>
        <w:tblW w:w="0" w:type="auto"/>
        <w:tblInd w:w="0" w:type="dxa"/>
        <w:tblLayout w:type="autofit"/>
        <w:tblCellMar>
          <w:top w:w="0" w:type="dxa"/>
          <w:left w:w="108" w:type="dxa"/>
          <w:bottom w:w="0" w:type="dxa"/>
          <w:right w:w="108" w:type="dxa"/>
        </w:tblCellMar>
      </w:tblPr>
      <w:tblGrid>
        <w:gridCol w:w="621"/>
        <w:gridCol w:w="602"/>
        <w:gridCol w:w="602"/>
        <w:gridCol w:w="696"/>
        <w:gridCol w:w="611"/>
        <w:gridCol w:w="776"/>
        <w:gridCol w:w="630"/>
        <w:gridCol w:w="776"/>
        <w:gridCol w:w="630"/>
        <w:gridCol w:w="602"/>
        <w:gridCol w:w="611"/>
        <w:gridCol w:w="604"/>
        <w:gridCol w:w="456"/>
        <w:gridCol w:w="843"/>
      </w:tblGrid>
      <w:tr w14:paraId="0C7485E8">
        <w:tblPrEx>
          <w:tblCellMar>
            <w:top w:w="0" w:type="dxa"/>
            <w:left w:w="108" w:type="dxa"/>
            <w:bottom w:w="0" w:type="dxa"/>
            <w:right w:w="108" w:type="dxa"/>
          </w:tblCellMar>
        </w:tblPrEx>
        <w:tc>
          <w:tcPr>
            <w:tcW w:w="9060" w:type="dxa"/>
            <w:gridSpan w:val="14"/>
            <w:vAlign w:val="center"/>
          </w:tcPr>
          <w:p w14:paraId="656800B1">
            <w:pPr>
              <w:jc w:val="center"/>
            </w:pPr>
            <w:r>
              <w:rPr>
                <w:rFonts w:ascii="宋体" w:hAnsi="宋体" w:eastAsia="宋体"/>
                <w:sz w:val="24"/>
              </w:rPr>
              <w:t>项目支出绩效自评表</w:t>
            </w:r>
          </w:p>
        </w:tc>
      </w:tr>
      <w:tr w14:paraId="229622DB">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42B9F3F">
            <w:pPr>
              <w:jc w:val="center"/>
            </w:pPr>
            <w:r>
              <w:rPr>
                <w:rFonts w:ascii="宋体" w:hAnsi="宋体" w:eastAsia="宋体"/>
                <w:sz w:val="24"/>
              </w:rPr>
              <w:t>(2024年度)</w:t>
            </w:r>
          </w:p>
        </w:tc>
      </w:tr>
      <w:tr w14:paraId="028E116F">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7DC8306">
            <w:pPr>
              <w:jc w:val="center"/>
            </w:pPr>
            <w:r>
              <w:rPr>
                <w:rFonts w:ascii="宋体" w:hAnsi="宋体" w:eastAsia="宋体"/>
                <w:sz w:val="16"/>
              </w:rPr>
              <w:t>项目名称</w:t>
            </w:r>
          </w:p>
        </w:tc>
        <w:tc>
          <w:tcPr>
            <w:tcW w:w="843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48EEE8">
            <w:pPr>
              <w:jc w:val="center"/>
            </w:pPr>
            <w:r>
              <w:rPr>
                <w:rFonts w:ascii="宋体" w:hAnsi="宋体" w:eastAsia="宋体"/>
                <w:sz w:val="16"/>
              </w:rPr>
              <w:t>昌吉州生态环境执法监测技术服务</w:t>
            </w:r>
          </w:p>
        </w:tc>
      </w:tr>
      <w:tr w14:paraId="055EBD6E">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E02EC2D">
            <w:pPr>
              <w:jc w:val="center"/>
            </w:pPr>
            <w:r>
              <w:rPr>
                <w:rFonts w:ascii="宋体" w:hAnsi="宋体" w:eastAsia="宋体"/>
                <w:sz w:val="16"/>
              </w:rPr>
              <w:t>主管部门</w:t>
            </w:r>
          </w:p>
        </w:tc>
        <w:tc>
          <w:tcPr>
            <w:tcW w:w="469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297774">
            <w:pPr>
              <w:jc w:val="center"/>
            </w:pPr>
            <w:r>
              <w:rPr>
                <w:rFonts w:ascii="宋体" w:hAnsi="宋体" w:eastAsia="宋体"/>
                <w:sz w:val="16"/>
              </w:rPr>
              <w:t>昌吉州生态环境保护综合行政执法支队</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B01BB6C">
            <w:pPr>
              <w:jc w:val="center"/>
            </w:pPr>
            <w:r>
              <w:rPr>
                <w:rFonts w:ascii="宋体" w:hAnsi="宋体" w:eastAsia="宋体"/>
                <w:sz w:val="16"/>
              </w:rPr>
              <w:t>实施单位</w:t>
            </w:r>
          </w:p>
        </w:tc>
        <w:tc>
          <w:tcPr>
            <w:tcW w:w="311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195FC6">
            <w:pPr>
              <w:jc w:val="center"/>
            </w:pPr>
            <w:r>
              <w:rPr>
                <w:rFonts w:ascii="宋体" w:hAnsi="宋体" w:eastAsia="宋体"/>
                <w:sz w:val="16"/>
              </w:rPr>
              <w:t>昌吉州生态环境保护综合行政执法支队</w:t>
            </w:r>
          </w:p>
        </w:tc>
      </w:tr>
      <w:tr w14:paraId="653AA3DB">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EBD103">
            <w:pPr>
              <w:jc w:val="center"/>
            </w:pPr>
            <w:r>
              <w:rPr>
                <w:rFonts w:ascii="宋体" w:hAnsi="宋体" w:eastAsia="宋体"/>
                <w:sz w:val="16"/>
              </w:rPr>
              <w:t>项目资金（万元）</w:t>
            </w:r>
          </w:p>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5EDA0">
            <w:pPr>
              <w:jc w:val="center"/>
            </w:pPr>
          </w:p>
        </w:tc>
        <w:tc>
          <w:tcPr>
            <w:tcW w:w="13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A5A45">
            <w:pPr>
              <w:jc w:val="center"/>
            </w:pPr>
            <w:r>
              <w:rPr>
                <w:rFonts w:ascii="宋体" w:hAnsi="宋体" w:eastAsia="宋体"/>
                <w:sz w:val="16"/>
              </w:rPr>
              <w:t>年初预算数</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106F7">
            <w:pPr>
              <w:jc w:val="center"/>
            </w:pPr>
            <w:r>
              <w:rPr>
                <w:rFonts w:ascii="宋体" w:hAnsi="宋体" w:eastAsia="宋体"/>
                <w:sz w:val="16"/>
              </w:rPr>
              <w:t>全年预算数</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17AEC">
            <w:pPr>
              <w:jc w:val="center"/>
            </w:pPr>
            <w:r>
              <w:rPr>
                <w:rFonts w:ascii="宋体" w:hAnsi="宋体" w:eastAsia="宋体"/>
                <w:sz w:val="16"/>
              </w:rPr>
              <w:t>全年执行数</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2D574">
            <w:pPr>
              <w:jc w:val="center"/>
            </w:pPr>
            <w:r>
              <w:rPr>
                <w:rFonts w:ascii="宋体" w:hAnsi="宋体" w:eastAsia="宋体"/>
                <w:sz w:val="16"/>
              </w:rPr>
              <w:t>分值</w:t>
            </w:r>
          </w:p>
        </w:tc>
        <w:tc>
          <w:tcPr>
            <w:tcW w:w="10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F045E">
            <w:pPr>
              <w:jc w:val="center"/>
            </w:pPr>
            <w:r>
              <w:rPr>
                <w:rFonts w:ascii="宋体" w:hAnsi="宋体" w:eastAsia="宋体"/>
                <w:sz w:val="16"/>
              </w:rPr>
              <w:t>执行率</w:t>
            </w:r>
          </w:p>
        </w:tc>
        <w:tc>
          <w:tcPr>
            <w:tcW w:w="843" w:type="dxa"/>
            <w:tcBorders>
              <w:top w:val="single" w:color="auto" w:sz="10" w:space="0"/>
              <w:left w:val="single" w:color="auto" w:sz="10" w:space="0"/>
              <w:bottom w:val="single" w:color="auto" w:sz="10" w:space="0"/>
              <w:right w:val="single" w:color="auto" w:sz="10" w:space="0"/>
              <w:insideV w:val="single" w:sz="10" w:space="0"/>
            </w:tcBorders>
            <w:vAlign w:val="center"/>
          </w:tcPr>
          <w:p w14:paraId="70AD1AD6">
            <w:pPr>
              <w:jc w:val="center"/>
            </w:pPr>
            <w:r>
              <w:rPr>
                <w:rFonts w:ascii="宋体" w:hAnsi="宋体" w:eastAsia="宋体"/>
                <w:sz w:val="16"/>
              </w:rPr>
              <w:t>得分</w:t>
            </w:r>
          </w:p>
        </w:tc>
      </w:tr>
      <w:tr w14:paraId="25D118AF">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6671DEF"/>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4624C">
            <w:pPr>
              <w:jc w:val="center"/>
            </w:pPr>
            <w:r>
              <w:rPr>
                <w:rFonts w:ascii="宋体" w:hAnsi="宋体" w:eastAsia="宋体"/>
                <w:sz w:val="16"/>
              </w:rPr>
              <w:t>年度资金总额</w:t>
            </w:r>
          </w:p>
        </w:tc>
        <w:tc>
          <w:tcPr>
            <w:tcW w:w="13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B205B">
            <w:pPr>
              <w:jc w:val="center"/>
            </w:pPr>
            <w:r>
              <w:rPr>
                <w:rFonts w:ascii="宋体" w:hAnsi="宋体" w:eastAsia="宋体"/>
                <w:sz w:val="16"/>
              </w:rPr>
              <w:t>23.40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5EB63">
            <w:pPr>
              <w:jc w:val="center"/>
            </w:pPr>
            <w:r>
              <w:rPr>
                <w:rFonts w:ascii="宋体" w:hAnsi="宋体" w:eastAsia="宋体"/>
                <w:sz w:val="16"/>
              </w:rPr>
              <w:t>23.40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95D4E">
            <w:pPr>
              <w:jc w:val="center"/>
            </w:pPr>
            <w:r>
              <w:rPr>
                <w:rFonts w:ascii="宋体" w:hAnsi="宋体" w:eastAsia="宋体"/>
                <w:sz w:val="16"/>
              </w:rPr>
              <w:t>23.40</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85F28">
            <w:pPr>
              <w:jc w:val="center"/>
            </w:pPr>
            <w:r>
              <w:rPr>
                <w:rFonts w:ascii="宋体" w:hAnsi="宋体" w:eastAsia="宋体"/>
                <w:sz w:val="16"/>
              </w:rPr>
              <w:t>10</w:t>
            </w:r>
          </w:p>
        </w:tc>
        <w:tc>
          <w:tcPr>
            <w:tcW w:w="10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406E0">
            <w:pPr>
              <w:jc w:val="center"/>
            </w:pPr>
            <w:r>
              <w:rPr>
                <w:rFonts w:ascii="宋体" w:hAnsi="宋体" w:eastAsia="宋体"/>
                <w:sz w:val="16"/>
              </w:rPr>
              <w:t>100.00%</w:t>
            </w:r>
          </w:p>
        </w:tc>
        <w:tc>
          <w:tcPr>
            <w:tcW w:w="843" w:type="dxa"/>
            <w:tcBorders>
              <w:top w:val="single" w:color="auto" w:sz="10" w:space="0"/>
              <w:left w:val="single" w:color="auto" w:sz="10" w:space="0"/>
              <w:bottom w:val="single" w:color="auto" w:sz="10" w:space="0"/>
              <w:right w:val="single" w:color="auto" w:sz="10" w:space="0"/>
              <w:insideV w:val="single" w:sz="10" w:space="0"/>
            </w:tcBorders>
            <w:vAlign w:val="center"/>
          </w:tcPr>
          <w:p w14:paraId="7D876AAC">
            <w:pPr>
              <w:jc w:val="center"/>
            </w:pPr>
            <w:r>
              <w:rPr>
                <w:rFonts w:ascii="宋体" w:hAnsi="宋体" w:eastAsia="宋体"/>
                <w:sz w:val="16"/>
              </w:rPr>
              <w:t>10.00</w:t>
            </w:r>
          </w:p>
        </w:tc>
      </w:tr>
      <w:tr w14:paraId="575B379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6E7B699"/>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659C6">
            <w:pPr>
              <w:jc w:val="center"/>
            </w:pPr>
            <w:r>
              <w:rPr>
                <w:rFonts w:ascii="宋体" w:hAnsi="宋体" w:eastAsia="宋体"/>
                <w:sz w:val="16"/>
              </w:rPr>
              <w:t>其中：当年财政拨款</w:t>
            </w:r>
          </w:p>
        </w:tc>
        <w:tc>
          <w:tcPr>
            <w:tcW w:w="13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86498">
            <w:pPr>
              <w:jc w:val="center"/>
            </w:pPr>
            <w:r>
              <w:rPr>
                <w:rFonts w:ascii="宋体" w:hAnsi="宋体" w:eastAsia="宋体"/>
                <w:sz w:val="16"/>
              </w:rPr>
              <w:t>23.40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26A37">
            <w:pPr>
              <w:jc w:val="center"/>
            </w:pPr>
            <w:r>
              <w:rPr>
                <w:rFonts w:ascii="宋体" w:hAnsi="宋体" w:eastAsia="宋体"/>
                <w:sz w:val="16"/>
              </w:rPr>
              <w:t>23.40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9E6C0">
            <w:pPr>
              <w:jc w:val="center"/>
            </w:pPr>
            <w:r>
              <w:rPr>
                <w:rFonts w:ascii="宋体" w:hAnsi="宋体" w:eastAsia="宋体"/>
                <w:sz w:val="16"/>
              </w:rPr>
              <w:t>23.40</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5CB73">
            <w:pPr>
              <w:jc w:val="center"/>
            </w:pPr>
            <w:r>
              <w:rPr>
                <w:rFonts w:ascii="宋体" w:hAnsi="宋体" w:eastAsia="宋体"/>
                <w:sz w:val="16"/>
              </w:rPr>
              <w:t>—</w:t>
            </w:r>
          </w:p>
        </w:tc>
        <w:tc>
          <w:tcPr>
            <w:tcW w:w="10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45331">
            <w:pPr>
              <w:jc w:val="center"/>
            </w:pPr>
            <w:r>
              <w:rPr>
                <w:rFonts w:ascii="宋体" w:hAnsi="宋体" w:eastAsia="宋体"/>
                <w:sz w:val="16"/>
              </w:rPr>
              <w:t>—</w:t>
            </w:r>
          </w:p>
        </w:tc>
        <w:tc>
          <w:tcPr>
            <w:tcW w:w="843" w:type="dxa"/>
            <w:tcBorders>
              <w:top w:val="single" w:color="auto" w:sz="10" w:space="0"/>
              <w:left w:val="single" w:color="auto" w:sz="10" w:space="0"/>
              <w:bottom w:val="single" w:color="auto" w:sz="10" w:space="0"/>
              <w:right w:val="single" w:color="auto" w:sz="10" w:space="0"/>
              <w:insideV w:val="single" w:sz="10" w:space="0"/>
            </w:tcBorders>
            <w:vAlign w:val="center"/>
          </w:tcPr>
          <w:p w14:paraId="0A04C1E6">
            <w:pPr>
              <w:jc w:val="center"/>
            </w:pPr>
            <w:r>
              <w:rPr>
                <w:rFonts w:ascii="宋体" w:hAnsi="宋体" w:eastAsia="宋体"/>
                <w:sz w:val="16"/>
              </w:rPr>
              <w:t>—</w:t>
            </w:r>
          </w:p>
        </w:tc>
      </w:tr>
      <w:tr w14:paraId="6FA109A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259CBC8"/>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C0AA2">
            <w:pPr>
              <w:jc w:val="center"/>
            </w:pPr>
            <w:r>
              <w:rPr>
                <w:rFonts w:ascii="宋体" w:hAnsi="宋体" w:eastAsia="宋体"/>
                <w:sz w:val="16"/>
              </w:rPr>
              <w:t xml:space="preserve">  其他资金</w:t>
            </w:r>
          </w:p>
        </w:tc>
        <w:tc>
          <w:tcPr>
            <w:tcW w:w="13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CADBF">
            <w:pPr>
              <w:jc w:val="center"/>
            </w:pPr>
            <w:r>
              <w:rPr>
                <w:rFonts w:ascii="宋体" w:hAnsi="宋体" w:eastAsia="宋体"/>
                <w:sz w:val="16"/>
              </w:rPr>
              <w:t>0.00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C34F0">
            <w:pPr>
              <w:jc w:val="center"/>
            </w:pPr>
            <w:r>
              <w:rPr>
                <w:rFonts w:ascii="宋体" w:hAnsi="宋体" w:eastAsia="宋体"/>
                <w:sz w:val="16"/>
              </w:rPr>
              <w:t>0.00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1633C">
            <w:pPr>
              <w:jc w:val="center"/>
            </w:pPr>
            <w:r>
              <w:rPr>
                <w:rFonts w:ascii="宋体" w:hAnsi="宋体" w:eastAsia="宋体"/>
                <w:sz w:val="16"/>
              </w:rPr>
              <w:t>0.00</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574E7">
            <w:pPr>
              <w:jc w:val="center"/>
            </w:pPr>
            <w:r>
              <w:rPr>
                <w:rFonts w:ascii="宋体" w:hAnsi="宋体" w:eastAsia="宋体"/>
                <w:sz w:val="16"/>
              </w:rPr>
              <w:t>—</w:t>
            </w:r>
          </w:p>
        </w:tc>
        <w:tc>
          <w:tcPr>
            <w:tcW w:w="10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181B9">
            <w:pPr>
              <w:jc w:val="center"/>
            </w:pPr>
            <w:r>
              <w:rPr>
                <w:rFonts w:ascii="宋体" w:hAnsi="宋体" w:eastAsia="宋体"/>
                <w:sz w:val="16"/>
              </w:rPr>
              <w:t>—</w:t>
            </w:r>
          </w:p>
        </w:tc>
        <w:tc>
          <w:tcPr>
            <w:tcW w:w="843" w:type="dxa"/>
            <w:tcBorders>
              <w:top w:val="single" w:color="auto" w:sz="10" w:space="0"/>
              <w:left w:val="single" w:color="auto" w:sz="10" w:space="0"/>
              <w:bottom w:val="single" w:color="auto" w:sz="10" w:space="0"/>
              <w:right w:val="single" w:color="auto" w:sz="10" w:space="0"/>
              <w:insideV w:val="single" w:sz="10" w:space="0"/>
            </w:tcBorders>
            <w:vAlign w:val="center"/>
          </w:tcPr>
          <w:p w14:paraId="4CE40A0E">
            <w:pPr>
              <w:jc w:val="center"/>
            </w:pPr>
            <w:r>
              <w:rPr>
                <w:rFonts w:ascii="宋体" w:hAnsi="宋体" w:eastAsia="宋体"/>
                <w:sz w:val="16"/>
              </w:rPr>
              <w:t>—</w:t>
            </w:r>
          </w:p>
        </w:tc>
      </w:tr>
      <w:tr w14:paraId="4C13626C">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BA260F">
            <w:pPr>
              <w:jc w:val="center"/>
            </w:pPr>
            <w:r>
              <w:rPr>
                <w:rFonts w:ascii="宋体" w:hAnsi="宋体" w:eastAsia="宋体"/>
                <w:sz w:val="16"/>
              </w:rPr>
              <w:t>年度总体目标</w:t>
            </w:r>
          </w:p>
        </w:tc>
        <w:tc>
          <w:tcPr>
            <w:tcW w:w="469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532864">
            <w:pPr>
              <w:jc w:val="center"/>
            </w:pPr>
            <w:r>
              <w:rPr>
                <w:rFonts w:ascii="宋体" w:hAnsi="宋体" w:eastAsia="宋体"/>
                <w:sz w:val="16"/>
              </w:rPr>
              <w:t>预期目标</w:t>
            </w:r>
          </w:p>
        </w:tc>
        <w:tc>
          <w:tcPr>
            <w:tcW w:w="374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BBA0C1">
            <w:pPr>
              <w:jc w:val="center"/>
            </w:pPr>
            <w:r>
              <w:rPr>
                <w:rFonts w:ascii="宋体" w:hAnsi="宋体" w:eastAsia="宋体"/>
                <w:sz w:val="16"/>
              </w:rPr>
              <w:t>实际完成情况</w:t>
            </w:r>
          </w:p>
        </w:tc>
      </w:tr>
      <w:tr w14:paraId="37A8EF0B">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9D0870F"/>
        </w:tc>
        <w:tc>
          <w:tcPr>
            <w:tcW w:w="469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18FBDC">
            <w:pPr>
              <w:jc w:val="both"/>
            </w:pPr>
            <w:r>
              <w:rPr>
                <w:rFonts w:ascii="宋体" w:hAnsi="宋体" w:eastAsia="宋体"/>
                <w:sz w:val="16"/>
              </w:rPr>
              <w:t>项目总预算为49万元,2024年需要支付金额为24.5万元。根据《关于推进环境监测服务社会化的指导意见》（环发〔2015〕20号）委托第三方监测公司开展执法监测和专家辅助执法工作，为日常执法工作提供专业技术支撑。</w:t>
            </w:r>
          </w:p>
        </w:tc>
        <w:tc>
          <w:tcPr>
            <w:tcW w:w="374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03F85B">
            <w:pPr>
              <w:jc w:val="both"/>
            </w:pPr>
            <w:r>
              <w:rPr>
                <w:rFonts w:ascii="宋体" w:hAnsi="宋体" w:eastAsia="宋体"/>
                <w:sz w:val="16"/>
              </w:rPr>
              <w:t>项目总预算为49万元，2024年需要支付金额为24.5万元，根据《关于推进环境监测服务社会化的指导意见》（环发</w:t>
            </w:r>
            <w:r>
              <w:rPr>
                <w:rFonts w:hint="eastAsia" w:ascii="宋体" w:hAnsi="宋体"/>
                <w:sz w:val="16"/>
                <w:lang w:eastAsia="zh-CN"/>
              </w:rPr>
              <w:t>〔2015〕20号</w:t>
            </w:r>
            <w:r>
              <w:rPr>
                <w:rFonts w:ascii="宋体" w:hAnsi="宋体" w:eastAsia="宋体"/>
                <w:sz w:val="16"/>
              </w:rPr>
              <w:t>）委托第三方开展监测和专家辅助执法工作，为日常执法工作提供专业技术支持。</w:t>
            </w:r>
          </w:p>
        </w:tc>
      </w:tr>
      <w:tr w14:paraId="12331E88">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1A1FB5F1"/>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2AB9D053">
            <w:pPr>
              <w:jc w:val="center"/>
            </w:pPr>
            <w:r>
              <w:rPr>
                <w:rFonts w:ascii="宋体" w:hAnsi="宋体" w:eastAsia="宋体"/>
                <w:sz w:val="16"/>
              </w:rPr>
              <w:t>一级指标</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4495D8F2">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207F9F">
            <w:pPr>
              <w:jc w:val="center"/>
            </w:pPr>
            <w:r>
              <w:rPr>
                <w:rFonts w:ascii="宋体" w:hAnsi="宋体" w:eastAsia="宋体"/>
                <w:sz w:val="16"/>
              </w:rPr>
              <w:t>三级指标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1E85C8D">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8CCAC14">
            <w:pPr>
              <w:jc w:val="center"/>
            </w:pPr>
            <w:r>
              <w:rPr>
                <w:rFonts w:ascii="宋体" w:hAnsi="宋体" w:eastAsia="宋体"/>
                <w:sz w:val="16"/>
              </w:rPr>
              <w:t>目标值</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DC11118">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02CD35">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A0546CE">
            <w:pPr>
              <w:jc w:val="center"/>
            </w:pPr>
            <w:r>
              <w:rPr>
                <w:rFonts w:ascii="宋体" w:hAnsi="宋体" w:eastAsia="宋体"/>
                <w:sz w:val="16"/>
              </w:rPr>
              <w:t>指标得分</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798E0BB8">
            <w:pPr>
              <w:jc w:val="center"/>
            </w:pPr>
            <w:r>
              <w:rPr>
                <w:rFonts w:ascii="宋体" w:hAnsi="宋体" w:eastAsia="宋体"/>
                <w:sz w:val="16"/>
              </w:rPr>
              <w:t>指标值设定依据</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03437FE">
            <w:pPr>
              <w:jc w:val="center"/>
            </w:pPr>
            <w:r>
              <w:rPr>
                <w:rFonts w:ascii="宋体" w:hAnsi="宋体" w:eastAsia="宋体"/>
                <w:sz w:val="16"/>
              </w:rPr>
              <w:t>上年完成情况</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3BC5BC8">
            <w:pPr>
              <w:jc w:val="center"/>
            </w:pPr>
            <w:r>
              <w:rPr>
                <w:rFonts w:ascii="宋体" w:hAnsi="宋体" w:eastAsia="宋体"/>
                <w:sz w:val="16"/>
              </w:rPr>
              <w:t>赋分规则</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76DBE4C9">
            <w:pPr>
              <w:jc w:val="center"/>
            </w:pPr>
            <w:r>
              <w:rPr>
                <w:rFonts w:ascii="宋体" w:hAnsi="宋体" w:eastAsia="宋体"/>
                <w:sz w:val="16"/>
              </w:rPr>
              <w:t>佐证资料</w:t>
            </w:r>
          </w:p>
        </w:tc>
        <w:tc>
          <w:tcPr>
            <w:tcW w:w="843" w:type="dxa"/>
            <w:tcBorders>
              <w:top w:val="single" w:color="auto" w:sz="10" w:space="0"/>
              <w:left w:val="single" w:color="auto" w:sz="10" w:space="0"/>
              <w:bottom w:val="single" w:color="auto" w:sz="10" w:space="0"/>
              <w:right w:val="single" w:color="auto" w:sz="10" w:space="0"/>
              <w:insideV w:val="single" w:sz="10" w:space="0"/>
            </w:tcBorders>
            <w:vAlign w:val="center"/>
          </w:tcPr>
          <w:p w14:paraId="5EA5FE3A">
            <w:pPr>
              <w:jc w:val="center"/>
            </w:pPr>
            <w:r>
              <w:rPr>
                <w:rFonts w:ascii="宋体" w:hAnsi="宋体" w:eastAsia="宋体"/>
                <w:sz w:val="16"/>
              </w:rPr>
              <w:t>偏差原因分析及改进措施</w:t>
            </w:r>
          </w:p>
        </w:tc>
      </w:tr>
      <w:tr w14:paraId="6AC1D817">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AB7BA2">
            <w:pPr>
              <w:jc w:val="center"/>
            </w:pPr>
            <w:r>
              <w:rPr>
                <w:rFonts w:ascii="宋体" w:hAnsi="宋体" w:eastAsia="宋体"/>
                <w:sz w:val="16"/>
              </w:rPr>
              <w:t>年度绩效指标完成情况</w:t>
            </w:r>
          </w:p>
        </w:tc>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699502">
            <w:pPr>
              <w:jc w:val="center"/>
            </w:pPr>
            <w:r>
              <w:rPr>
                <w:rFonts w:ascii="宋体" w:hAnsi="宋体" w:eastAsia="宋体"/>
                <w:sz w:val="16"/>
              </w:rPr>
              <w:t>产出指标</w:t>
            </w:r>
          </w:p>
        </w:tc>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7C7659">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9A4F7D">
            <w:pPr>
              <w:jc w:val="center"/>
            </w:pPr>
            <w:r>
              <w:rPr>
                <w:rFonts w:ascii="宋体" w:hAnsi="宋体" w:eastAsia="宋体"/>
                <w:sz w:val="16"/>
              </w:rPr>
              <w:t>成立工作小组</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A780CDE">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7A5C50B">
            <w:pPr>
              <w:jc w:val="center"/>
            </w:pPr>
            <w:r>
              <w:rPr>
                <w:rFonts w:ascii="宋体" w:hAnsi="宋体" w:eastAsia="宋体"/>
                <w:sz w:val="16"/>
              </w:rPr>
              <w:t>=2个</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8657F42">
            <w:pPr>
              <w:jc w:val="center"/>
            </w:pPr>
            <w:r>
              <w:rPr>
                <w:rFonts w:ascii="宋体" w:hAnsi="宋体" w:eastAsia="宋体"/>
                <w:sz w:val="16"/>
              </w:rPr>
              <w:t>=2个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DC8D523">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276E8F3">
            <w:pPr>
              <w:jc w:val="center"/>
            </w:pPr>
            <w:r>
              <w:rPr>
                <w:rFonts w:ascii="宋体" w:hAnsi="宋体" w:eastAsia="宋体"/>
                <w:sz w:val="16"/>
              </w:rPr>
              <w:t>10</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0AEEAA8D">
            <w:pPr>
              <w:jc w:val="center"/>
            </w:pPr>
            <w:r>
              <w:rPr>
                <w:rFonts w:ascii="宋体" w:hAnsi="宋体" w:eastAsia="宋体"/>
                <w:sz w:val="16"/>
              </w:rPr>
              <w:t>计划标准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FD4D5CE">
            <w:pPr>
              <w:jc w:val="center"/>
            </w:pPr>
            <w:r>
              <w:rPr>
                <w:rFonts w:ascii="宋体" w:hAnsi="宋体" w:eastAsia="宋体"/>
                <w:sz w:val="16"/>
              </w:rPr>
              <w:t>2</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2D34E60">
            <w:pPr>
              <w:jc w:val="center"/>
            </w:pPr>
            <w:r>
              <w:rPr>
                <w:rFonts w:ascii="宋体" w:hAnsi="宋体" w:eastAsia="宋体"/>
                <w:sz w:val="16"/>
              </w:rPr>
              <w:t>按照完成比例赋分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3BED7A71">
            <w:pPr>
              <w:jc w:val="center"/>
            </w:pPr>
            <w:r>
              <w:rPr>
                <w:rFonts w:ascii="宋体" w:hAnsi="宋体" w:eastAsia="宋体"/>
                <w:sz w:val="16"/>
              </w:rPr>
              <w:t>工作资料</w:t>
            </w:r>
          </w:p>
        </w:tc>
        <w:tc>
          <w:tcPr>
            <w:tcW w:w="843" w:type="dxa"/>
            <w:tcBorders>
              <w:top w:val="single" w:color="auto" w:sz="10" w:space="0"/>
              <w:left w:val="single" w:color="auto" w:sz="10" w:space="0"/>
              <w:bottom w:val="single" w:color="auto" w:sz="10" w:space="0"/>
              <w:right w:val="single" w:color="auto" w:sz="10" w:space="0"/>
              <w:insideV w:val="single" w:sz="10" w:space="0"/>
            </w:tcBorders>
            <w:vAlign w:val="center"/>
          </w:tcPr>
          <w:p w14:paraId="7B344C6B">
            <w:pPr>
              <w:jc w:val="center"/>
            </w:pPr>
          </w:p>
        </w:tc>
      </w:tr>
      <w:tr w14:paraId="6D7B0CDF">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29F7191"/>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7677560C"/>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0C2FCA66"/>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1520C1">
            <w:pPr>
              <w:jc w:val="center"/>
            </w:pPr>
            <w:r>
              <w:rPr>
                <w:rFonts w:ascii="宋体" w:hAnsi="宋体" w:eastAsia="宋体"/>
                <w:sz w:val="16"/>
              </w:rPr>
              <w:t>全年开展监测次数（次）</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F33FEAF">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089920">
            <w:pPr>
              <w:jc w:val="center"/>
            </w:pPr>
            <w:r>
              <w:rPr>
                <w:rFonts w:ascii="宋体" w:hAnsi="宋体" w:eastAsia="宋体"/>
                <w:sz w:val="16"/>
              </w:rPr>
              <w:t>&gt;=100次</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1DB5C9F">
            <w:pPr>
              <w:jc w:val="center"/>
            </w:pPr>
            <w:r>
              <w:rPr>
                <w:rFonts w:ascii="宋体" w:hAnsi="宋体" w:eastAsia="宋体"/>
                <w:sz w:val="16"/>
              </w:rPr>
              <w:t>=120次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2435AC0">
            <w:pPr>
              <w:jc w:val="center"/>
            </w:pPr>
            <w:r>
              <w:rPr>
                <w:rFonts w:ascii="宋体" w:hAnsi="宋体" w:eastAsia="宋体"/>
                <w:sz w:val="16"/>
              </w:rPr>
              <w:t>120%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2EC471D">
            <w:pPr>
              <w:jc w:val="center"/>
            </w:pPr>
            <w:r>
              <w:rPr>
                <w:rFonts w:ascii="宋体" w:hAnsi="宋体" w:eastAsia="宋体"/>
                <w:sz w:val="16"/>
              </w:rPr>
              <w:t>8</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34185709">
            <w:pPr>
              <w:jc w:val="center"/>
            </w:pPr>
            <w:r>
              <w:rPr>
                <w:rFonts w:ascii="宋体" w:hAnsi="宋体" w:eastAsia="宋体"/>
                <w:sz w:val="16"/>
              </w:rPr>
              <w:t>计划标准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443ABC7">
            <w:pPr>
              <w:jc w:val="center"/>
            </w:pPr>
            <w:r>
              <w:rPr>
                <w:rFonts w:ascii="宋体" w:hAnsi="宋体" w:eastAsia="宋体"/>
                <w:sz w:val="16"/>
              </w:rPr>
              <w:t>50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2C3907C">
            <w:pPr>
              <w:jc w:val="center"/>
            </w:pPr>
            <w:r>
              <w:rPr>
                <w:rFonts w:ascii="宋体" w:hAnsi="宋体" w:eastAsia="宋体"/>
                <w:sz w:val="16"/>
              </w:rPr>
              <w:t>按照完成比例赋分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769D6CD5">
            <w:pPr>
              <w:jc w:val="center"/>
            </w:pPr>
            <w:r>
              <w:rPr>
                <w:rFonts w:ascii="宋体" w:hAnsi="宋体" w:eastAsia="宋体"/>
                <w:sz w:val="16"/>
              </w:rPr>
              <w:t>工作资料</w:t>
            </w:r>
          </w:p>
        </w:tc>
        <w:tc>
          <w:tcPr>
            <w:tcW w:w="843" w:type="dxa"/>
            <w:tcBorders>
              <w:top w:val="single" w:color="auto" w:sz="10" w:space="0"/>
              <w:left w:val="single" w:color="auto" w:sz="10" w:space="0"/>
              <w:bottom w:val="single" w:color="auto" w:sz="10" w:space="0"/>
              <w:right w:val="single" w:color="auto" w:sz="10" w:space="0"/>
              <w:insideV w:val="single" w:sz="10" w:space="0"/>
            </w:tcBorders>
            <w:vAlign w:val="center"/>
          </w:tcPr>
          <w:p w14:paraId="5F9F880F">
            <w:pPr>
              <w:jc w:val="center"/>
            </w:pPr>
            <w:r>
              <w:rPr>
                <w:rFonts w:ascii="宋体" w:hAnsi="宋体" w:eastAsia="宋体"/>
                <w:sz w:val="16"/>
              </w:rPr>
              <w:t>目标值设置较低，加大执法力度，实际完成较目标值多20次</w:t>
            </w:r>
          </w:p>
        </w:tc>
      </w:tr>
      <w:tr w14:paraId="2E8B0858">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A4D04B4"/>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4F05800B"/>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2937DE7F"/>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BAE6FC">
            <w:pPr>
              <w:jc w:val="center"/>
            </w:pPr>
            <w:r>
              <w:rPr>
                <w:rFonts w:ascii="宋体" w:hAnsi="宋体" w:eastAsia="宋体"/>
                <w:sz w:val="16"/>
              </w:rPr>
              <w:t>委托行业专家辅助完成现场执法工作</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C1AAE7C">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68363C">
            <w:pPr>
              <w:jc w:val="center"/>
            </w:pPr>
            <w:r>
              <w:rPr>
                <w:rFonts w:ascii="宋体" w:hAnsi="宋体" w:eastAsia="宋体"/>
                <w:sz w:val="16"/>
              </w:rPr>
              <w:t>&gt;=100次</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C9D32A6">
            <w:pPr>
              <w:jc w:val="center"/>
            </w:pPr>
            <w:r>
              <w:rPr>
                <w:rFonts w:ascii="宋体" w:hAnsi="宋体" w:eastAsia="宋体"/>
                <w:sz w:val="16"/>
              </w:rPr>
              <w:t>=116次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2BCACB0">
            <w:pPr>
              <w:jc w:val="center"/>
            </w:pPr>
            <w:r>
              <w:rPr>
                <w:rFonts w:ascii="宋体" w:hAnsi="宋体" w:eastAsia="宋体"/>
                <w:sz w:val="16"/>
              </w:rPr>
              <w:t>116%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BB036B8">
            <w:pPr>
              <w:jc w:val="center"/>
            </w:pPr>
            <w:r>
              <w:rPr>
                <w:rFonts w:ascii="宋体" w:hAnsi="宋体" w:eastAsia="宋体"/>
                <w:sz w:val="16"/>
              </w:rPr>
              <w:t>8.4</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55F5EB79">
            <w:pPr>
              <w:jc w:val="center"/>
            </w:pPr>
            <w:r>
              <w:rPr>
                <w:rFonts w:ascii="宋体" w:hAnsi="宋体" w:eastAsia="宋体"/>
                <w:sz w:val="16"/>
              </w:rPr>
              <w:t>计划标准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6E6DF4E">
            <w:pPr>
              <w:jc w:val="center"/>
            </w:pPr>
            <w:r>
              <w:rPr>
                <w:rFonts w:ascii="宋体" w:hAnsi="宋体" w:eastAsia="宋体"/>
                <w:sz w:val="16"/>
              </w:rPr>
              <w:t>101</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FDB7E03">
            <w:pPr>
              <w:jc w:val="center"/>
            </w:pPr>
            <w:r>
              <w:rPr>
                <w:rFonts w:ascii="宋体" w:hAnsi="宋体" w:eastAsia="宋体"/>
                <w:sz w:val="16"/>
              </w:rPr>
              <w:t>按照完成比例赋分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27E0E761">
            <w:pPr>
              <w:jc w:val="center"/>
            </w:pPr>
            <w:r>
              <w:rPr>
                <w:rFonts w:ascii="宋体" w:hAnsi="宋体" w:eastAsia="宋体"/>
                <w:sz w:val="16"/>
              </w:rPr>
              <w:t>工作资料</w:t>
            </w:r>
          </w:p>
        </w:tc>
        <w:tc>
          <w:tcPr>
            <w:tcW w:w="843" w:type="dxa"/>
            <w:tcBorders>
              <w:top w:val="single" w:color="auto" w:sz="10" w:space="0"/>
              <w:left w:val="single" w:color="auto" w:sz="10" w:space="0"/>
              <w:bottom w:val="single" w:color="auto" w:sz="10" w:space="0"/>
              <w:right w:val="single" w:color="auto" w:sz="10" w:space="0"/>
              <w:insideV w:val="single" w:sz="10" w:space="0"/>
            </w:tcBorders>
            <w:vAlign w:val="center"/>
          </w:tcPr>
          <w:p w14:paraId="3A790663">
            <w:pPr>
              <w:jc w:val="center"/>
            </w:pPr>
            <w:r>
              <w:rPr>
                <w:rFonts w:ascii="宋体" w:hAnsi="宋体" w:eastAsia="宋体"/>
                <w:sz w:val="16"/>
              </w:rPr>
              <w:t>目标值设置偏低，加大执法力度，实际完成较目标值多16次。</w:t>
            </w:r>
          </w:p>
        </w:tc>
      </w:tr>
      <w:tr w14:paraId="338F8248">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9E62D4D"/>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39AD5B45"/>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4FBF2757">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81AC16">
            <w:pPr>
              <w:jc w:val="center"/>
            </w:pPr>
            <w:r>
              <w:rPr>
                <w:rFonts w:ascii="宋体" w:hAnsi="宋体" w:eastAsia="宋体"/>
                <w:sz w:val="16"/>
              </w:rPr>
              <w:t>全年第三方服务质量达标率（%）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BD06806">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B03CF27">
            <w:pPr>
              <w:jc w:val="center"/>
            </w:pPr>
            <w:r>
              <w:rPr>
                <w:rFonts w:ascii="宋体" w:hAnsi="宋体" w:eastAsia="宋体"/>
                <w:sz w:val="16"/>
              </w:rPr>
              <w:t>&gt;=90%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39BE03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7B41DCD">
            <w:pPr>
              <w:jc w:val="center"/>
            </w:pPr>
            <w:r>
              <w:rPr>
                <w:rFonts w:ascii="宋体" w:hAnsi="宋体" w:eastAsia="宋体"/>
                <w:sz w:val="16"/>
              </w:rPr>
              <w:t>111.11%</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808C532">
            <w:pPr>
              <w:jc w:val="center"/>
            </w:pPr>
            <w:r>
              <w:rPr>
                <w:rFonts w:ascii="宋体" w:hAnsi="宋体" w:eastAsia="宋体"/>
                <w:sz w:val="16"/>
              </w:rPr>
              <w:t>4.44</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1841CDCC">
            <w:pPr>
              <w:jc w:val="center"/>
            </w:pPr>
            <w:r>
              <w:rPr>
                <w:rFonts w:ascii="宋体" w:hAnsi="宋体" w:eastAsia="宋体"/>
                <w:sz w:val="16"/>
              </w:rPr>
              <w:t>计划标准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E1991DC">
            <w:pPr>
              <w:jc w:val="center"/>
            </w:pPr>
            <w:r>
              <w:rPr>
                <w:rFonts w:ascii="宋体" w:hAnsi="宋体" w:eastAsia="宋体"/>
                <w:sz w:val="16"/>
              </w:rPr>
              <w:t>95%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5C76D7B">
            <w:pPr>
              <w:jc w:val="center"/>
            </w:pPr>
            <w:r>
              <w:rPr>
                <w:rFonts w:ascii="宋体" w:hAnsi="宋体" w:eastAsia="宋体"/>
                <w:sz w:val="16"/>
              </w:rPr>
              <w:t>按照完成比例赋分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0BDABE9B">
            <w:pPr>
              <w:jc w:val="center"/>
            </w:pPr>
            <w:r>
              <w:rPr>
                <w:rFonts w:ascii="宋体" w:hAnsi="宋体" w:eastAsia="宋体"/>
                <w:sz w:val="16"/>
              </w:rPr>
              <w:t>工作资料</w:t>
            </w:r>
          </w:p>
        </w:tc>
        <w:tc>
          <w:tcPr>
            <w:tcW w:w="843" w:type="dxa"/>
            <w:tcBorders>
              <w:top w:val="single" w:color="auto" w:sz="10" w:space="0"/>
              <w:left w:val="single" w:color="auto" w:sz="10" w:space="0"/>
              <w:bottom w:val="single" w:color="auto" w:sz="10" w:space="0"/>
              <w:right w:val="single" w:color="auto" w:sz="10" w:space="0"/>
              <w:insideV w:val="single" w:sz="10" w:space="0"/>
            </w:tcBorders>
            <w:vAlign w:val="center"/>
          </w:tcPr>
          <w:p w14:paraId="796E7E1B">
            <w:pPr>
              <w:jc w:val="center"/>
            </w:pPr>
            <w:r>
              <w:rPr>
                <w:rFonts w:ascii="宋体" w:hAnsi="宋体" w:eastAsia="宋体"/>
                <w:sz w:val="16"/>
              </w:rPr>
              <w:t>目标值设置偏低，实际验收100%，较目标完成较高。</w:t>
            </w:r>
          </w:p>
        </w:tc>
      </w:tr>
      <w:tr w14:paraId="136AAC53">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C4439E5"/>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70215983"/>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67A0258C">
            <w:pPr>
              <w:jc w:val="center"/>
            </w:pPr>
            <w:r>
              <w:rPr>
                <w:rFonts w:ascii="宋体" w:hAnsi="宋体" w:eastAsia="宋体"/>
                <w:sz w:val="16"/>
              </w:rPr>
              <w:t>时效指标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8BEBCE">
            <w:pPr>
              <w:jc w:val="center"/>
            </w:pPr>
            <w:r>
              <w:rPr>
                <w:rFonts w:ascii="宋体" w:hAnsi="宋体" w:eastAsia="宋体"/>
                <w:sz w:val="16"/>
              </w:rPr>
              <w:t>项目完成时间</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96F52C0">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0720FE">
            <w:pPr>
              <w:jc w:val="center"/>
            </w:pPr>
            <w:r>
              <w:rPr>
                <w:rFonts w:ascii="宋体" w:hAnsi="宋体" w:eastAsia="宋体"/>
                <w:sz w:val="16"/>
              </w:rPr>
              <w:t>=2024年12月15日前</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B031941">
            <w:pPr>
              <w:jc w:val="center"/>
            </w:pPr>
            <w:r>
              <w:rPr>
                <w:rFonts w:ascii="宋体" w:hAnsi="宋体" w:eastAsia="宋体"/>
                <w:sz w:val="16"/>
              </w:rPr>
              <w:t>2024年12月5日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BC00BAB">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DBAD6B3">
            <w:pPr>
              <w:jc w:val="center"/>
            </w:pPr>
            <w:r>
              <w:rPr>
                <w:rFonts w:ascii="宋体" w:hAnsi="宋体" w:eastAsia="宋体"/>
                <w:sz w:val="16"/>
              </w:rPr>
              <w:t>5</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5E246206">
            <w:pPr>
              <w:jc w:val="center"/>
            </w:pPr>
            <w:r>
              <w:rPr>
                <w:rFonts w:ascii="宋体" w:hAnsi="宋体" w:eastAsia="宋体"/>
                <w:sz w:val="16"/>
              </w:rPr>
              <w:t>计划标准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3EC30F3">
            <w:pPr>
              <w:jc w:val="center"/>
            </w:pPr>
            <w:r>
              <w:rPr>
                <w:rFonts w:ascii="宋体" w:hAnsi="宋体" w:eastAsia="宋体"/>
                <w:sz w:val="16"/>
              </w:rPr>
              <w:t>12月15日前</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72C877D">
            <w:pPr>
              <w:jc w:val="center"/>
            </w:pPr>
            <w:r>
              <w:rPr>
                <w:rFonts w:ascii="宋体" w:hAnsi="宋体" w:eastAsia="宋体"/>
                <w:sz w:val="16"/>
              </w:rPr>
              <w:t>直接赋分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740F0C21">
            <w:pPr>
              <w:jc w:val="center"/>
            </w:pPr>
            <w:r>
              <w:rPr>
                <w:rFonts w:ascii="宋体" w:hAnsi="宋体" w:eastAsia="宋体"/>
                <w:sz w:val="16"/>
              </w:rPr>
              <w:t>工作资料</w:t>
            </w:r>
          </w:p>
        </w:tc>
        <w:tc>
          <w:tcPr>
            <w:tcW w:w="843" w:type="dxa"/>
            <w:tcBorders>
              <w:top w:val="single" w:color="auto" w:sz="10" w:space="0"/>
              <w:left w:val="single" w:color="auto" w:sz="10" w:space="0"/>
              <w:bottom w:val="single" w:color="auto" w:sz="10" w:space="0"/>
              <w:right w:val="single" w:color="auto" w:sz="10" w:space="0"/>
              <w:insideV w:val="single" w:sz="10" w:space="0"/>
            </w:tcBorders>
            <w:vAlign w:val="center"/>
          </w:tcPr>
          <w:p w14:paraId="66636E4B">
            <w:pPr>
              <w:jc w:val="center"/>
            </w:pPr>
          </w:p>
        </w:tc>
      </w:tr>
      <w:tr w14:paraId="0D33AC0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C810D64"/>
        </w:tc>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7B3291">
            <w:pPr>
              <w:jc w:val="center"/>
            </w:pPr>
            <w:r>
              <w:rPr>
                <w:rFonts w:ascii="宋体" w:hAnsi="宋体" w:eastAsia="宋体"/>
                <w:sz w:val="16"/>
              </w:rPr>
              <w:t>成本指标</w:t>
            </w:r>
          </w:p>
        </w:tc>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2EEB42">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948030">
            <w:pPr>
              <w:jc w:val="center"/>
            </w:pPr>
            <w:r>
              <w:rPr>
                <w:rFonts w:ascii="宋体" w:hAnsi="宋体" w:eastAsia="宋体"/>
                <w:sz w:val="16"/>
              </w:rPr>
              <w:t>成本预算控制率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396DAAA">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604B9F">
            <w:pPr>
              <w:jc w:val="center"/>
            </w:pPr>
            <w:r>
              <w:rPr>
                <w:rFonts w:ascii="宋体" w:hAnsi="宋体" w:eastAsia="宋体"/>
                <w:sz w:val="16"/>
              </w:rPr>
              <w:t>&lt;=100%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CF5071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F34E84">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C515773">
            <w:pPr>
              <w:jc w:val="center"/>
            </w:pPr>
            <w:r>
              <w:rPr>
                <w:rFonts w:ascii="宋体" w:hAnsi="宋体" w:eastAsia="宋体"/>
                <w:sz w:val="16"/>
              </w:rPr>
              <w:t>8</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280906D5">
            <w:pPr>
              <w:jc w:val="center"/>
            </w:pPr>
            <w:r>
              <w:rPr>
                <w:rFonts w:ascii="宋体" w:hAnsi="宋体" w:eastAsia="宋体"/>
                <w:sz w:val="16"/>
              </w:rPr>
              <w:t>计划标准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3C5E5AF">
            <w:pPr>
              <w:jc w:val="center"/>
            </w:pPr>
            <w:r>
              <w:rPr>
                <w:rFonts w:ascii="宋体" w:hAnsi="宋体" w:eastAsia="宋体"/>
                <w:sz w:val="16"/>
              </w:rPr>
              <w:t>-</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41D04E1">
            <w:pPr>
              <w:jc w:val="center"/>
            </w:pPr>
            <w:r>
              <w:rPr>
                <w:rFonts w:ascii="宋体" w:hAnsi="宋体" w:eastAsia="宋体"/>
                <w:sz w:val="16"/>
              </w:rPr>
              <w:t>按照完成比例赋分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17C8958A">
            <w:pPr>
              <w:jc w:val="center"/>
            </w:pPr>
            <w:r>
              <w:rPr>
                <w:rFonts w:ascii="宋体" w:hAnsi="宋体" w:eastAsia="宋体"/>
                <w:sz w:val="16"/>
              </w:rPr>
              <w:t>原始凭证</w:t>
            </w:r>
          </w:p>
        </w:tc>
        <w:tc>
          <w:tcPr>
            <w:tcW w:w="843" w:type="dxa"/>
            <w:tcBorders>
              <w:top w:val="single" w:color="auto" w:sz="10" w:space="0"/>
              <w:left w:val="single" w:color="auto" w:sz="10" w:space="0"/>
              <w:bottom w:val="single" w:color="auto" w:sz="10" w:space="0"/>
              <w:right w:val="single" w:color="auto" w:sz="10" w:space="0"/>
              <w:insideV w:val="single" w:sz="10" w:space="0"/>
            </w:tcBorders>
            <w:vAlign w:val="center"/>
          </w:tcPr>
          <w:p w14:paraId="554EABB6">
            <w:pPr>
              <w:jc w:val="center"/>
            </w:pPr>
          </w:p>
        </w:tc>
      </w:tr>
      <w:tr w14:paraId="275763BA">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C69DF9E"/>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74AC5E8F"/>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2290BEA2"/>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2F2223">
            <w:pPr>
              <w:jc w:val="center"/>
            </w:pPr>
            <w:r>
              <w:rPr>
                <w:rFonts w:ascii="宋体" w:hAnsi="宋体" w:eastAsia="宋体"/>
                <w:sz w:val="16"/>
              </w:rPr>
              <w:t>2024年第三方委托业务费</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C624DB3">
            <w:pPr>
              <w:jc w:val="center"/>
            </w:pPr>
            <w:r>
              <w:rPr>
                <w:rFonts w:ascii="宋体" w:hAnsi="宋体" w:eastAsia="宋体"/>
                <w:sz w:val="16"/>
              </w:rPr>
              <w:t>12</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502F242">
            <w:pPr>
              <w:jc w:val="center"/>
            </w:pPr>
            <w:r>
              <w:rPr>
                <w:rFonts w:ascii="宋体" w:hAnsi="宋体" w:eastAsia="宋体"/>
                <w:sz w:val="16"/>
              </w:rPr>
              <w:t>&lt;=23.40万元</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07C4F4B">
            <w:pPr>
              <w:jc w:val="center"/>
            </w:pPr>
            <w:r>
              <w:rPr>
                <w:rFonts w:ascii="宋体" w:hAnsi="宋体" w:eastAsia="宋体"/>
                <w:sz w:val="16"/>
              </w:rPr>
              <w:t>=23.4万元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8CE482">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BA4C726">
            <w:pPr>
              <w:jc w:val="center"/>
            </w:pPr>
            <w:r>
              <w:rPr>
                <w:rFonts w:ascii="宋体" w:hAnsi="宋体" w:eastAsia="宋体"/>
                <w:sz w:val="16"/>
              </w:rPr>
              <w:t>12</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0D6994A4">
            <w:pPr>
              <w:jc w:val="center"/>
            </w:pPr>
            <w:r>
              <w:rPr>
                <w:rFonts w:ascii="宋体" w:hAnsi="宋体" w:eastAsia="宋体"/>
                <w:sz w:val="16"/>
              </w:rPr>
              <w:t>计划标准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8135C33">
            <w:pPr>
              <w:jc w:val="center"/>
            </w:pPr>
            <w:r>
              <w:rPr>
                <w:rFonts w:ascii="宋体" w:hAnsi="宋体" w:eastAsia="宋体"/>
                <w:sz w:val="16"/>
              </w:rPr>
              <w:t>-</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7F01E9C">
            <w:pPr>
              <w:jc w:val="center"/>
            </w:pPr>
            <w:r>
              <w:rPr>
                <w:rFonts w:ascii="宋体" w:hAnsi="宋体" w:eastAsia="宋体"/>
                <w:sz w:val="16"/>
              </w:rPr>
              <w:t>按照完成比例赋分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21BF3485">
            <w:pPr>
              <w:jc w:val="center"/>
            </w:pPr>
            <w:r>
              <w:rPr>
                <w:rFonts w:ascii="宋体" w:hAnsi="宋体" w:eastAsia="宋体"/>
                <w:sz w:val="16"/>
              </w:rPr>
              <w:t>原始凭证</w:t>
            </w:r>
          </w:p>
        </w:tc>
        <w:tc>
          <w:tcPr>
            <w:tcW w:w="843" w:type="dxa"/>
            <w:tcBorders>
              <w:top w:val="single" w:color="auto" w:sz="10" w:space="0"/>
              <w:left w:val="single" w:color="auto" w:sz="10" w:space="0"/>
              <w:bottom w:val="single" w:color="auto" w:sz="10" w:space="0"/>
              <w:right w:val="single" w:color="auto" w:sz="10" w:space="0"/>
              <w:insideV w:val="single" w:sz="10" w:space="0"/>
            </w:tcBorders>
            <w:vAlign w:val="center"/>
          </w:tcPr>
          <w:p w14:paraId="30087B46">
            <w:pPr>
              <w:jc w:val="center"/>
            </w:pPr>
          </w:p>
        </w:tc>
      </w:tr>
      <w:tr w14:paraId="262ABA0A">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723B162"/>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399AD3A1">
            <w:pPr>
              <w:jc w:val="center"/>
            </w:pPr>
            <w:r>
              <w:rPr>
                <w:rFonts w:ascii="宋体" w:hAnsi="宋体" w:eastAsia="宋体"/>
                <w:sz w:val="16"/>
              </w:rPr>
              <w:t>效益指标</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3DC6EEF8">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7FB615">
            <w:pPr>
              <w:jc w:val="center"/>
            </w:pPr>
            <w:r>
              <w:rPr>
                <w:rFonts w:ascii="宋体" w:hAnsi="宋体" w:eastAsia="宋体"/>
                <w:sz w:val="16"/>
              </w:rPr>
              <w:t>提升环境违法行为的打击力度</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2E75417">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25F115D">
            <w:pPr>
              <w:jc w:val="center"/>
            </w:pPr>
            <w:r>
              <w:rPr>
                <w:rFonts w:ascii="宋体" w:hAnsi="宋体" w:eastAsia="宋体"/>
                <w:sz w:val="16"/>
              </w:rPr>
              <w:t>提升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0675F12">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E02D3C">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E0FAB2B">
            <w:pPr>
              <w:jc w:val="center"/>
            </w:pPr>
            <w:r>
              <w:rPr>
                <w:rFonts w:ascii="宋体" w:hAnsi="宋体" w:eastAsia="宋体"/>
                <w:sz w:val="16"/>
              </w:rPr>
              <w:t>20</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45962A82">
            <w:pPr>
              <w:jc w:val="center"/>
            </w:pPr>
            <w:r>
              <w:rPr>
                <w:rFonts w:ascii="宋体" w:hAnsi="宋体" w:eastAsia="宋体"/>
                <w:sz w:val="16"/>
              </w:rPr>
              <w:t>计划标准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F1A6760">
            <w:pPr>
              <w:jc w:val="center"/>
            </w:pPr>
            <w:r>
              <w:rPr>
                <w:rFonts w:ascii="宋体" w:hAnsi="宋体" w:eastAsia="宋体"/>
                <w:sz w:val="16"/>
              </w:rPr>
              <w:t>提升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7DC143B">
            <w:pPr>
              <w:jc w:val="center"/>
            </w:pPr>
            <w:r>
              <w:rPr>
                <w:rFonts w:ascii="宋体" w:hAnsi="宋体" w:eastAsia="宋体"/>
                <w:sz w:val="16"/>
              </w:rPr>
              <w:t>按评判等级赋分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50CA1F4C">
            <w:pPr>
              <w:jc w:val="center"/>
            </w:pPr>
            <w:r>
              <w:rPr>
                <w:rFonts w:ascii="宋体" w:hAnsi="宋体" w:eastAsia="宋体"/>
                <w:sz w:val="16"/>
              </w:rPr>
              <w:t>工作资料</w:t>
            </w:r>
          </w:p>
        </w:tc>
        <w:tc>
          <w:tcPr>
            <w:tcW w:w="843" w:type="dxa"/>
            <w:tcBorders>
              <w:top w:val="single" w:color="auto" w:sz="10" w:space="0"/>
              <w:left w:val="single" w:color="auto" w:sz="10" w:space="0"/>
              <w:bottom w:val="single" w:color="auto" w:sz="10" w:space="0"/>
              <w:right w:val="single" w:color="auto" w:sz="10" w:space="0"/>
              <w:insideV w:val="single" w:sz="10" w:space="0"/>
            </w:tcBorders>
            <w:vAlign w:val="center"/>
          </w:tcPr>
          <w:p w14:paraId="684F494E">
            <w:pPr>
              <w:jc w:val="center"/>
            </w:pPr>
          </w:p>
        </w:tc>
      </w:tr>
      <w:tr w14:paraId="3DE9ABC0">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2491726"/>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2AA88947">
            <w:pPr>
              <w:jc w:val="center"/>
            </w:pPr>
            <w:r>
              <w:rPr>
                <w:rFonts w:ascii="宋体" w:hAnsi="宋体" w:eastAsia="宋体"/>
                <w:sz w:val="16"/>
              </w:rPr>
              <w:t>满意度指标</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4F0A0E2A">
            <w:pPr>
              <w:jc w:val="center"/>
            </w:pPr>
            <w:r>
              <w:rPr>
                <w:rFonts w:ascii="宋体" w:hAnsi="宋体" w:eastAsia="宋体"/>
                <w:sz w:val="16"/>
              </w:rPr>
              <w:t>满意度指标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1C2BB0">
            <w:pPr>
              <w:jc w:val="center"/>
            </w:pPr>
            <w:r>
              <w:rPr>
                <w:rFonts w:ascii="宋体" w:hAnsi="宋体" w:eastAsia="宋体"/>
                <w:sz w:val="16"/>
              </w:rPr>
              <w:t>对执法监测技术服务的满意率（%）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DC08678">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D8F560D">
            <w:pPr>
              <w:jc w:val="center"/>
            </w:pPr>
            <w:r>
              <w:rPr>
                <w:rFonts w:ascii="宋体" w:hAnsi="宋体" w:eastAsia="宋体"/>
                <w:sz w:val="16"/>
              </w:rPr>
              <w:t>&gt;=80%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99A038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859646">
            <w:pPr>
              <w:jc w:val="center"/>
            </w:pPr>
            <w:r>
              <w:rPr>
                <w:rFonts w:ascii="宋体" w:hAnsi="宋体" w:eastAsia="宋体"/>
                <w:sz w:val="16"/>
              </w:rPr>
              <w:t>125%</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910BEF8">
            <w:pPr>
              <w:jc w:val="center"/>
            </w:pPr>
            <w:r>
              <w:rPr>
                <w:rFonts w:ascii="宋体" w:hAnsi="宋体" w:eastAsia="宋体"/>
                <w:sz w:val="16"/>
              </w:rPr>
              <w:t>10</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072A9FE7">
            <w:pPr>
              <w:jc w:val="center"/>
            </w:pPr>
            <w:r>
              <w:rPr>
                <w:rFonts w:ascii="宋体" w:hAnsi="宋体" w:eastAsia="宋体"/>
                <w:sz w:val="16"/>
              </w:rPr>
              <w:t>历史标准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839B5B8">
            <w:pPr>
              <w:jc w:val="center"/>
            </w:pPr>
            <w:r>
              <w:rPr>
                <w:rFonts w:ascii="宋体" w:hAnsi="宋体" w:eastAsia="宋体"/>
                <w:sz w:val="16"/>
              </w:rPr>
              <w:t>85%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F057E30">
            <w:pPr>
              <w:jc w:val="center"/>
            </w:pPr>
            <w:r>
              <w:rPr>
                <w:rFonts w:ascii="宋体" w:hAnsi="宋体" w:eastAsia="宋体"/>
                <w:sz w:val="16"/>
              </w:rPr>
              <w:t>满意度赋分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2089324F">
            <w:pPr>
              <w:jc w:val="center"/>
            </w:pPr>
            <w:r>
              <w:rPr>
                <w:rFonts w:ascii="宋体" w:hAnsi="宋体" w:eastAsia="宋体"/>
                <w:sz w:val="16"/>
              </w:rPr>
              <w:t>工作资料</w:t>
            </w:r>
          </w:p>
        </w:tc>
        <w:tc>
          <w:tcPr>
            <w:tcW w:w="843" w:type="dxa"/>
            <w:tcBorders>
              <w:top w:val="single" w:color="auto" w:sz="10" w:space="0"/>
              <w:left w:val="single" w:color="auto" w:sz="10" w:space="0"/>
              <w:bottom w:val="single" w:color="auto" w:sz="10" w:space="0"/>
              <w:right w:val="single" w:color="auto" w:sz="10" w:space="0"/>
              <w:insideV w:val="single" w:sz="10" w:space="0"/>
            </w:tcBorders>
            <w:vAlign w:val="center"/>
          </w:tcPr>
          <w:p w14:paraId="13179C30">
            <w:pPr>
              <w:jc w:val="center"/>
            </w:pPr>
            <w:r>
              <w:rPr>
                <w:rFonts w:ascii="宋体" w:hAnsi="宋体" w:eastAsia="宋体"/>
                <w:sz w:val="16"/>
              </w:rPr>
              <w:t>目标值设置偏低，实际调查问卷满意度100%，较目标值高。</w:t>
            </w:r>
          </w:p>
        </w:tc>
      </w:tr>
      <w:tr w14:paraId="4ED226C8">
        <w:tblPrEx>
          <w:tblCellMar>
            <w:top w:w="0" w:type="dxa"/>
            <w:left w:w="108" w:type="dxa"/>
            <w:bottom w:w="0" w:type="dxa"/>
            <w:right w:w="108" w:type="dxa"/>
          </w:tblCellMar>
        </w:tblPrEx>
        <w:tc>
          <w:tcPr>
            <w:tcW w:w="252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B6ACD29">
            <w:pPr>
              <w:jc w:val="center"/>
            </w:pPr>
            <w:r>
              <w:rPr>
                <w:rFonts w:ascii="宋体" w:hAnsi="宋体" w:eastAsia="宋体"/>
                <w:sz w:val="16"/>
              </w:rPr>
              <w:t>总分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D9BC63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A339915"/>
        </w:tc>
        <w:tc>
          <w:tcPr>
            <w:tcW w:w="630" w:type="dxa"/>
            <w:tcBorders>
              <w:top w:val="single" w:color="auto" w:sz="10" w:space="0"/>
              <w:left w:val="single" w:color="auto" w:sz="10" w:space="0"/>
              <w:bottom w:val="single" w:color="auto" w:sz="10" w:space="0"/>
              <w:right w:val="single" w:color="auto" w:sz="10" w:space="0"/>
              <w:insideV w:val="single" w:sz="10" w:space="0"/>
            </w:tcBorders>
          </w:tcPr>
          <w:p w14:paraId="480356B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D28C078"/>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8858656">
            <w:pPr>
              <w:jc w:val="center"/>
            </w:pPr>
            <w:r>
              <w:rPr>
                <w:rFonts w:ascii="宋体" w:hAnsi="宋体" w:eastAsia="宋体"/>
                <w:sz w:val="16"/>
              </w:rPr>
              <w:t>95.84分</w:t>
            </w:r>
          </w:p>
        </w:tc>
        <w:tc>
          <w:tcPr>
            <w:tcW w:w="602" w:type="dxa"/>
            <w:tcBorders>
              <w:top w:val="single" w:color="auto" w:sz="10" w:space="0"/>
              <w:left w:val="single" w:color="auto" w:sz="10" w:space="0"/>
              <w:bottom w:val="single" w:color="auto" w:sz="10" w:space="0"/>
              <w:right w:val="single" w:color="auto" w:sz="10" w:space="0"/>
              <w:insideV w:val="single" w:sz="10" w:space="0"/>
            </w:tcBorders>
          </w:tcPr>
          <w:p w14:paraId="37C4A76D"/>
        </w:tc>
        <w:tc>
          <w:tcPr>
            <w:tcW w:w="611" w:type="dxa"/>
            <w:tcBorders>
              <w:top w:val="single" w:color="auto" w:sz="10" w:space="0"/>
              <w:left w:val="single" w:color="auto" w:sz="10" w:space="0"/>
              <w:bottom w:val="single" w:color="auto" w:sz="10" w:space="0"/>
              <w:right w:val="single" w:color="auto" w:sz="10" w:space="0"/>
              <w:insideV w:val="single" w:sz="10" w:space="0"/>
            </w:tcBorders>
          </w:tcPr>
          <w:p w14:paraId="13EB3386"/>
        </w:tc>
        <w:tc>
          <w:tcPr>
            <w:tcW w:w="604" w:type="dxa"/>
            <w:tcBorders>
              <w:top w:val="single" w:color="auto" w:sz="10" w:space="0"/>
              <w:left w:val="single" w:color="auto" w:sz="10" w:space="0"/>
              <w:bottom w:val="single" w:color="auto" w:sz="10" w:space="0"/>
              <w:right w:val="single" w:color="auto" w:sz="10" w:space="0"/>
              <w:insideV w:val="single" w:sz="10" w:space="0"/>
            </w:tcBorders>
          </w:tcPr>
          <w:p w14:paraId="46FA4B9B"/>
        </w:tc>
        <w:tc>
          <w:tcPr>
            <w:tcW w:w="456" w:type="dxa"/>
            <w:tcBorders>
              <w:top w:val="single" w:color="auto" w:sz="10" w:space="0"/>
              <w:left w:val="single" w:color="auto" w:sz="10" w:space="0"/>
              <w:bottom w:val="single" w:color="auto" w:sz="10" w:space="0"/>
              <w:right w:val="single" w:color="auto" w:sz="10" w:space="0"/>
              <w:insideV w:val="single" w:sz="10" w:space="0"/>
            </w:tcBorders>
          </w:tcPr>
          <w:p w14:paraId="10404798"/>
        </w:tc>
        <w:tc>
          <w:tcPr>
            <w:tcW w:w="843" w:type="dxa"/>
            <w:tcBorders>
              <w:top w:val="single" w:color="auto" w:sz="10" w:space="0"/>
              <w:left w:val="single" w:color="auto" w:sz="10" w:space="0"/>
              <w:bottom w:val="single" w:color="auto" w:sz="10" w:space="0"/>
              <w:right w:val="single" w:color="auto" w:sz="10" w:space="0"/>
              <w:insideV w:val="single" w:sz="10" w:space="0"/>
            </w:tcBorders>
          </w:tcPr>
          <w:p w14:paraId="6AAE0C27"/>
        </w:tc>
      </w:tr>
    </w:tbl>
    <w:p w14:paraId="3119202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4E51CD32">
        <w:tblPrEx>
          <w:tblCellMar>
            <w:top w:w="0" w:type="dxa"/>
            <w:left w:w="108" w:type="dxa"/>
            <w:bottom w:w="0" w:type="dxa"/>
            <w:right w:w="108" w:type="dxa"/>
          </w:tblCellMar>
        </w:tblPrEx>
        <w:tc>
          <w:tcPr>
            <w:tcW w:w="8848" w:type="dxa"/>
            <w:gridSpan w:val="14"/>
            <w:vAlign w:val="center"/>
          </w:tcPr>
          <w:p w14:paraId="75E93757">
            <w:pPr>
              <w:jc w:val="center"/>
            </w:pPr>
            <w:r>
              <w:rPr>
                <w:rFonts w:ascii="宋体" w:hAnsi="宋体" w:eastAsia="宋体"/>
                <w:sz w:val="24"/>
              </w:rPr>
              <w:t>项目支出绩效自评表</w:t>
            </w:r>
          </w:p>
        </w:tc>
      </w:tr>
      <w:tr w14:paraId="5927ED5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0943B71">
            <w:pPr>
              <w:jc w:val="center"/>
            </w:pPr>
            <w:r>
              <w:rPr>
                <w:rFonts w:ascii="宋体" w:hAnsi="宋体" w:eastAsia="宋体"/>
                <w:sz w:val="24"/>
              </w:rPr>
              <w:t>(2024年度)</w:t>
            </w:r>
          </w:p>
        </w:tc>
      </w:tr>
      <w:tr w14:paraId="4A43C9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32B4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588E7B4">
            <w:pPr>
              <w:jc w:val="center"/>
            </w:pPr>
            <w:r>
              <w:rPr>
                <w:rFonts w:ascii="宋体" w:hAnsi="宋体" w:eastAsia="宋体"/>
                <w:sz w:val="16"/>
              </w:rPr>
              <w:t>生态环境执法资金</w:t>
            </w:r>
          </w:p>
        </w:tc>
      </w:tr>
      <w:tr w14:paraId="2C1196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5402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18B97D">
            <w:pPr>
              <w:jc w:val="center"/>
            </w:pPr>
            <w:r>
              <w:rPr>
                <w:rFonts w:ascii="宋体" w:hAnsi="宋体" w:eastAsia="宋体"/>
                <w:sz w:val="16"/>
              </w:rPr>
              <w:t>昌吉州生态环境保护综合行政执法支队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49A8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FC0EBA">
            <w:pPr>
              <w:jc w:val="center"/>
            </w:pPr>
            <w:r>
              <w:rPr>
                <w:rFonts w:ascii="宋体" w:hAnsi="宋体" w:eastAsia="宋体"/>
                <w:sz w:val="16"/>
              </w:rPr>
              <w:t>昌吉州生态环境保护综合行政执法支队</w:t>
            </w:r>
          </w:p>
        </w:tc>
      </w:tr>
      <w:tr w14:paraId="1A4467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C4003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5288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5B89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C2EE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0EC0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64B0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6A2E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AC6E2">
            <w:pPr>
              <w:jc w:val="center"/>
            </w:pPr>
            <w:r>
              <w:rPr>
                <w:rFonts w:ascii="宋体" w:hAnsi="宋体" w:eastAsia="宋体"/>
                <w:sz w:val="16"/>
              </w:rPr>
              <w:t>得分</w:t>
            </w:r>
          </w:p>
        </w:tc>
      </w:tr>
      <w:tr w14:paraId="2B4A6A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5C8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F159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E8BF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28CB0">
            <w:pPr>
              <w:jc w:val="center"/>
            </w:pPr>
            <w:r>
              <w:rPr>
                <w:rFonts w:ascii="宋体" w:hAnsi="宋体" w:eastAsia="宋体"/>
                <w:sz w:val="16"/>
              </w:rPr>
              <w:t>19.98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74A04">
            <w:pPr>
              <w:jc w:val="center"/>
            </w:pPr>
            <w:r>
              <w:rPr>
                <w:rFonts w:ascii="宋体" w:hAnsi="宋体" w:eastAsia="宋体"/>
                <w:sz w:val="16"/>
              </w:rPr>
              <w:t>19.98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16AA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7B0E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1C0E7">
            <w:pPr>
              <w:jc w:val="center"/>
            </w:pPr>
            <w:r>
              <w:rPr>
                <w:rFonts w:ascii="宋体" w:hAnsi="宋体" w:eastAsia="宋体"/>
                <w:sz w:val="16"/>
              </w:rPr>
              <w:t>10.00</w:t>
            </w:r>
          </w:p>
        </w:tc>
      </w:tr>
      <w:tr w14:paraId="1B95CD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335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A8A8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145AF">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A9DB2">
            <w:pPr>
              <w:jc w:val="center"/>
            </w:pPr>
            <w:r>
              <w:rPr>
                <w:rFonts w:ascii="宋体" w:hAnsi="宋体" w:eastAsia="宋体"/>
                <w:sz w:val="16"/>
              </w:rPr>
              <w:t>19.98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F226E">
            <w:pPr>
              <w:jc w:val="center"/>
            </w:pPr>
            <w:r>
              <w:rPr>
                <w:rFonts w:ascii="宋体" w:hAnsi="宋体" w:eastAsia="宋体"/>
                <w:sz w:val="16"/>
              </w:rPr>
              <w:t>19.98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8C1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820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EE6BB">
            <w:pPr>
              <w:jc w:val="center"/>
            </w:pPr>
            <w:r>
              <w:rPr>
                <w:rFonts w:ascii="宋体" w:hAnsi="宋体" w:eastAsia="宋体"/>
                <w:sz w:val="16"/>
              </w:rPr>
              <w:t>—</w:t>
            </w:r>
          </w:p>
        </w:tc>
      </w:tr>
      <w:tr w14:paraId="507FAF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0CEA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DC1D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FE8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59F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F01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70F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A80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8BE35">
            <w:pPr>
              <w:jc w:val="center"/>
            </w:pPr>
            <w:r>
              <w:rPr>
                <w:rFonts w:ascii="宋体" w:hAnsi="宋体" w:eastAsia="宋体"/>
                <w:sz w:val="16"/>
              </w:rPr>
              <w:t>—</w:t>
            </w:r>
          </w:p>
        </w:tc>
      </w:tr>
      <w:tr w14:paraId="1FFA13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D3B84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E1CD8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92A6AC">
            <w:pPr>
              <w:jc w:val="center"/>
            </w:pPr>
            <w:r>
              <w:rPr>
                <w:rFonts w:ascii="宋体" w:hAnsi="宋体" w:eastAsia="宋体"/>
                <w:sz w:val="16"/>
              </w:rPr>
              <w:t>实际完成情况</w:t>
            </w:r>
          </w:p>
        </w:tc>
      </w:tr>
      <w:tr w14:paraId="09D92D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D4D84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EA6907">
            <w:pPr>
              <w:jc w:val="both"/>
            </w:pPr>
            <w:r>
              <w:rPr>
                <w:rFonts w:ascii="宋体" w:hAnsi="宋体" w:eastAsia="宋体"/>
                <w:sz w:val="16"/>
              </w:rPr>
              <w:t>其他交通费10万元；执法大练兵、双随机抽查、现场执法、监督检查经费6万元；宣传教育、印刷等费用2万元；办公费2万元。随着生态文明建设的稳步推进，近年来生态环境保护综合行政执法工作任务日益繁重，为缓解执法用车紧缺的现状，突破执法执勤车辆不足瓶颈，通过租赁车辆用于满足执法用车，保障执法人员现场执法，提升单位执法工作效率，提升环境违法行为的打击力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8709E1">
            <w:pPr>
              <w:jc w:val="both"/>
            </w:pPr>
            <w:r>
              <w:rPr>
                <w:rFonts w:ascii="宋体" w:hAnsi="宋体" w:eastAsia="宋体"/>
                <w:sz w:val="16"/>
              </w:rPr>
              <w:t>截止12月31日，实际完成租车79天，保障环境执法103次，采购印刷品合格率100%，本项目通过保障人员差旅费，车辆租赁费及其他办公经</w:t>
            </w:r>
            <w:r>
              <w:rPr>
                <w:rFonts w:hint="eastAsia" w:ascii="宋体" w:hAnsi="宋体"/>
                <w:sz w:val="16"/>
                <w:lang w:eastAsia="zh-CN"/>
              </w:rPr>
              <w:t>费和</w:t>
            </w:r>
            <w:r>
              <w:rPr>
                <w:rFonts w:ascii="宋体" w:hAnsi="宋体" w:eastAsia="宋体"/>
                <w:sz w:val="16"/>
              </w:rPr>
              <w:t>印刷费、办公费的经费支出，确保了各类检查等日常工作的顺利开展，使</w:t>
            </w:r>
            <w:r>
              <w:rPr>
                <w:rFonts w:hint="eastAsia" w:ascii="宋体" w:hAnsi="宋体"/>
                <w:sz w:val="16"/>
                <w:lang w:eastAsia="zh-CN"/>
              </w:rPr>
              <w:t>本单位</w:t>
            </w:r>
            <w:r>
              <w:rPr>
                <w:rFonts w:ascii="宋体" w:hAnsi="宋体" w:eastAsia="宋体"/>
                <w:sz w:val="16"/>
              </w:rPr>
              <w:t>较好</w:t>
            </w:r>
            <w:r>
              <w:rPr>
                <w:rFonts w:hint="eastAsia" w:ascii="宋体" w:hAnsi="宋体"/>
                <w:sz w:val="16"/>
                <w:lang w:eastAsia="zh-CN"/>
              </w:rPr>
              <w:t>地</w:t>
            </w:r>
            <w:r>
              <w:rPr>
                <w:rFonts w:ascii="宋体" w:hAnsi="宋体" w:eastAsia="宋体"/>
                <w:sz w:val="16"/>
              </w:rPr>
              <w:t>完成职能工作及落实好上级下达的工作要求。</w:t>
            </w:r>
          </w:p>
        </w:tc>
      </w:tr>
      <w:tr w14:paraId="5E6C2E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80984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8375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F628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144B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D450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AFBB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697D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9C40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AA5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F446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F80B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CFF9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5D71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FE7CA">
            <w:pPr>
              <w:jc w:val="center"/>
            </w:pPr>
            <w:r>
              <w:rPr>
                <w:rFonts w:ascii="宋体" w:hAnsi="宋体" w:eastAsia="宋体"/>
                <w:sz w:val="16"/>
              </w:rPr>
              <w:t>偏差原因分析及改进措施</w:t>
            </w:r>
          </w:p>
        </w:tc>
      </w:tr>
      <w:tr w14:paraId="0886CB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F6C65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FC13D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B0293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C2B5B">
            <w:pPr>
              <w:jc w:val="center"/>
            </w:pPr>
            <w:r>
              <w:rPr>
                <w:rFonts w:ascii="宋体" w:hAnsi="宋体" w:eastAsia="宋体"/>
                <w:sz w:val="16"/>
              </w:rPr>
              <w:t>租车次数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5B3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A18C3">
            <w:pPr>
              <w:jc w:val="center"/>
            </w:pPr>
            <w:r>
              <w:rPr>
                <w:rFonts w:ascii="宋体" w:hAnsi="宋体" w:eastAsia="宋体"/>
                <w:sz w:val="16"/>
              </w:rPr>
              <w:t>&gt;=83次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98BE8">
            <w:pPr>
              <w:jc w:val="center"/>
            </w:pPr>
            <w:r>
              <w:rPr>
                <w:rFonts w:ascii="宋体" w:hAnsi="宋体" w:eastAsia="宋体"/>
                <w:sz w:val="16"/>
              </w:rPr>
              <w:t>=79次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C8D86">
            <w:pPr>
              <w:jc w:val="center"/>
            </w:pPr>
            <w:r>
              <w:rPr>
                <w:rFonts w:ascii="宋体" w:hAnsi="宋体" w:eastAsia="宋体"/>
                <w:sz w:val="16"/>
              </w:rPr>
              <w:t>95.18%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3DB3B">
            <w:pPr>
              <w:jc w:val="center"/>
            </w:pPr>
            <w:r>
              <w:rPr>
                <w:rFonts w:ascii="宋体" w:hAnsi="宋体" w:eastAsia="宋体"/>
                <w:sz w:val="16"/>
              </w:rPr>
              <w:t>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595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236C1">
            <w:pPr>
              <w:jc w:val="center"/>
            </w:pPr>
            <w:r>
              <w:rPr>
                <w:rFonts w:ascii="宋体" w:hAnsi="宋体" w:eastAsia="宋体"/>
                <w:sz w:val="16"/>
              </w:rPr>
              <w:t>100次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4F9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145F0">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FCD1C">
            <w:pPr>
              <w:jc w:val="center"/>
            </w:pPr>
            <w:r>
              <w:rPr>
                <w:rFonts w:ascii="宋体" w:hAnsi="宋体" w:eastAsia="宋体"/>
                <w:sz w:val="16"/>
              </w:rPr>
              <w:t>目标值设置偏高，未能考虑租赁价格的波动导致实际租车天数与目标偏差较大。</w:t>
            </w:r>
          </w:p>
        </w:tc>
      </w:tr>
      <w:tr w14:paraId="7255AE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D0D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757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AC6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D546C">
            <w:pPr>
              <w:jc w:val="center"/>
            </w:pPr>
            <w:r>
              <w:rPr>
                <w:rFonts w:ascii="宋体" w:hAnsi="宋体" w:eastAsia="宋体"/>
                <w:sz w:val="16"/>
              </w:rPr>
              <w:t>保障执法检查次数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D0E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DCA9F">
            <w:pPr>
              <w:jc w:val="center"/>
            </w:pPr>
            <w:r>
              <w:rPr>
                <w:rFonts w:ascii="宋体" w:hAnsi="宋体" w:eastAsia="宋体"/>
                <w:sz w:val="16"/>
              </w:rPr>
              <w:t>&gt;=83次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E284A">
            <w:pPr>
              <w:jc w:val="center"/>
            </w:pPr>
            <w:r>
              <w:rPr>
                <w:rFonts w:ascii="宋体" w:hAnsi="宋体" w:eastAsia="宋体"/>
                <w:sz w:val="16"/>
              </w:rPr>
              <w:t>=103次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A26E0">
            <w:pPr>
              <w:jc w:val="center"/>
            </w:pPr>
            <w:r>
              <w:rPr>
                <w:rFonts w:ascii="宋体" w:hAnsi="宋体" w:eastAsia="宋体"/>
                <w:sz w:val="16"/>
              </w:rPr>
              <w:t>124.09%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7AA89">
            <w:pPr>
              <w:jc w:val="center"/>
            </w:pPr>
            <w:r>
              <w:rPr>
                <w:rFonts w:ascii="宋体" w:hAnsi="宋体" w:eastAsia="宋体"/>
                <w:sz w:val="16"/>
              </w:rPr>
              <w:t>7.59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17F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13563">
            <w:pPr>
              <w:jc w:val="center"/>
            </w:pPr>
            <w:r>
              <w:rPr>
                <w:rFonts w:ascii="宋体" w:hAnsi="宋体" w:eastAsia="宋体"/>
                <w:sz w:val="16"/>
              </w:rPr>
              <w:t>100次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3B0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65C2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E48CA">
            <w:pPr>
              <w:jc w:val="center"/>
            </w:pPr>
            <w:r>
              <w:rPr>
                <w:rFonts w:ascii="宋体" w:hAnsi="宋体" w:eastAsia="宋体"/>
                <w:sz w:val="16"/>
              </w:rPr>
              <w:t>目标值设置偏低，2024年加大执法检查力度，实际情况较目标完成较好。</w:t>
            </w:r>
          </w:p>
        </w:tc>
      </w:tr>
      <w:tr w14:paraId="3163D4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ACA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701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19B1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E4A7B">
            <w:pPr>
              <w:jc w:val="center"/>
            </w:pPr>
            <w:r>
              <w:rPr>
                <w:rFonts w:ascii="宋体" w:hAnsi="宋体" w:eastAsia="宋体"/>
                <w:sz w:val="16"/>
              </w:rPr>
              <w:t>印制品合格率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5EB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928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C98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8D6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FBE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EAD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FC8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3CA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5DFBD">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39E45">
            <w:pPr>
              <w:jc w:val="center"/>
            </w:pPr>
          </w:p>
        </w:tc>
      </w:tr>
      <w:tr w14:paraId="040304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9A2E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5C5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C71D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FCFE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568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4DDB9">
            <w:pPr>
              <w:jc w:val="center"/>
            </w:pPr>
            <w:r>
              <w:rPr>
                <w:rFonts w:ascii="宋体" w:hAnsi="宋体" w:eastAsia="宋体"/>
                <w:sz w:val="16"/>
              </w:rPr>
              <w:t>=12月15日前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6A511">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BB0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6EC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BDE3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9D6BB">
            <w:pPr>
              <w:jc w:val="center"/>
            </w:pPr>
            <w:r>
              <w:rPr>
                <w:rFonts w:ascii="宋体" w:hAnsi="宋体" w:eastAsia="宋体"/>
                <w:sz w:val="16"/>
              </w:rPr>
              <w:t>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F29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FEFD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2B2BF">
            <w:pPr>
              <w:jc w:val="center"/>
            </w:pPr>
          </w:p>
        </w:tc>
      </w:tr>
      <w:tr w14:paraId="3D7ED8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5968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B41AA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2B965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EBF4F">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245C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1350C">
            <w:pPr>
              <w:jc w:val="center"/>
            </w:pPr>
            <w:r>
              <w:rPr>
                <w:rFonts w:ascii="宋体" w:hAnsi="宋体" w:eastAsia="宋体"/>
                <w:sz w:val="16"/>
              </w:rPr>
              <w:t>&lt;=5.99万元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A656A">
            <w:pPr>
              <w:jc w:val="center"/>
            </w:pPr>
            <w:r>
              <w:rPr>
                <w:rFonts w:ascii="宋体" w:hAnsi="宋体" w:eastAsia="宋体"/>
                <w:sz w:val="16"/>
              </w:rPr>
              <w:t>=5.99万元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6B9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E159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790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285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86A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E1073">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D90E1">
            <w:pPr>
              <w:jc w:val="center"/>
            </w:pPr>
          </w:p>
        </w:tc>
      </w:tr>
      <w:tr w14:paraId="555A12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287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0F01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F701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D3202">
            <w:pPr>
              <w:jc w:val="center"/>
            </w:pPr>
            <w:r>
              <w:rPr>
                <w:rFonts w:ascii="宋体" w:hAnsi="宋体" w:eastAsia="宋体"/>
                <w:sz w:val="16"/>
              </w:rPr>
              <w:t>其他交通费成本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A48F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B12C6">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F6C22">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63C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1792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13E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496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8B5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3F13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CEC44">
            <w:pPr>
              <w:jc w:val="center"/>
            </w:pPr>
          </w:p>
        </w:tc>
      </w:tr>
      <w:tr w14:paraId="71DB5E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7D4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B22A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3CE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A3E0D">
            <w:pPr>
              <w:jc w:val="center"/>
            </w:pPr>
            <w:r>
              <w:rPr>
                <w:rFonts w:ascii="宋体" w:hAnsi="宋体" w:eastAsia="宋体"/>
                <w:sz w:val="16"/>
              </w:rPr>
              <w:t>办公等其他专项业务成本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02B3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617D3">
            <w:pPr>
              <w:jc w:val="center"/>
            </w:pPr>
            <w:r>
              <w:rPr>
                <w:rFonts w:ascii="宋体" w:hAnsi="宋体" w:eastAsia="宋体"/>
                <w:sz w:val="16"/>
              </w:rPr>
              <w:t>&lt;=2.99万元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BFE56">
            <w:pPr>
              <w:jc w:val="center"/>
            </w:pPr>
            <w:r>
              <w:rPr>
                <w:rFonts w:ascii="宋体" w:hAnsi="宋体" w:eastAsia="宋体"/>
                <w:sz w:val="16"/>
              </w:rPr>
              <w:t>=2.99万元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7D9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1B04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E05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AA7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901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97E4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9413B">
            <w:pPr>
              <w:jc w:val="center"/>
            </w:pPr>
          </w:p>
        </w:tc>
      </w:tr>
      <w:tr w14:paraId="10A696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B6C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E3F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2024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2C779">
            <w:pPr>
              <w:jc w:val="center"/>
            </w:pPr>
            <w:r>
              <w:rPr>
                <w:rFonts w:ascii="宋体" w:hAnsi="宋体" w:eastAsia="宋体"/>
                <w:sz w:val="16"/>
              </w:rPr>
              <w:t>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8537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66218">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994D3">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8F8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2EEA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62D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00F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3B4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838C1">
            <w:pPr>
              <w:jc w:val="center"/>
            </w:pPr>
            <w:r>
              <w:rPr>
                <w:rFonts w:ascii="宋体" w:hAnsi="宋体" w:eastAsia="宋体"/>
                <w:sz w:val="16"/>
              </w:rPr>
              <w:t>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B2669">
            <w:pPr>
              <w:jc w:val="center"/>
            </w:pPr>
          </w:p>
        </w:tc>
      </w:tr>
      <w:tr w14:paraId="5FCC02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BB8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4C70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50E1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B916A">
            <w:pPr>
              <w:jc w:val="center"/>
            </w:pPr>
            <w:r>
              <w:rPr>
                <w:rFonts w:ascii="宋体" w:hAnsi="宋体" w:eastAsia="宋体"/>
                <w:sz w:val="16"/>
              </w:rPr>
              <w:t>提升环境违法行为的打击力度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77D5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76CA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DCD1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173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9F51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5E2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31D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849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18A3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8B845">
            <w:pPr>
              <w:jc w:val="center"/>
            </w:pPr>
          </w:p>
        </w:tc>
      </w:tr>
      <w:tr w14:paraId="0E9E708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6ECA4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54D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155F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569D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54FC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C05F6">
            <w:pPr>
              <w:jc w:val="center"/>
            </w:pPr>
            <w:r>
              <w:rPr>
                <w:rFonts w:ascii="宋体" w:hAnsi="宋体" w:eastAsia="宋体"/>
                <w:sz w:val="16"/>
              </w:rPr>
              <w:t>96.39分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7BD2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D7D0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791B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169E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312D93"/>
        </w:tc>
      </w:tr>
    </w:tbl>
    <w:p w14:paraId="62268E3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01EFAB2E">
        <w:tblPrEx>
          <w:tblCellMar>
            <w:top w:w="0" w:type="dxa"/>
            <w:left w:w="108" w:type="dxa"/>
            <w:bottom w:w="0" w:type="dxa"/>
            <w:right w:w="108" w:type="dxa"/>
          </w:tblCellMar>
        </w:tblPrEx>
        <w:tc>
          <w:tcPr>
            <w:tcW w:w="8848" w:type="dxa"/>
            <w:gridSpan w:val="14"/>
            <w:vAlign w:val="center"/>
          </w:tcPr>
          <w:p w14:paraId="0CC7CA60">
            <w:pPr>
              <w:jc w:val="center"/>
            </w:pPr>
            <w:r>
              <w:rPr>
                <w:rFonts w:ascii="宋体" w:hAnsi="宋体" w:eastAsia="宋体"/>
                <w:sz w:val="24"/>
              </w:rPr>
              <w:t>项目支出绩效自评表</w:t>
            </w:r>
          </w:p>
        </w:tc>
      </w:tr>
      <w:tr w14:paraId="39227C0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5AA5A1D">
            <w:pPr>
              <w:jc w:val="center"/>
            </w:pPr>
            <w:r>
              <w:rPr>
                <w:rFonts w:ascii="宋体" w:hAnsi="宋体" w:eastAsia="宋体"/>
                <w:sz w:val="24"/>
              </w:rPr>
              <w:t>(2024年度)</w:t>
            </w:r>
          </w:p>
        </w:tc>
      </w:tr>
      <w:tr w14:paraId="21E7E0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C315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CD7CD0">
            <w:pPr>
              <w:jc w:val="center"/>
            </w:pPr>
            <w:r>
              <w:rPr>
                <w:rFonts w:ascii="宋体" w:hAnsi="宋体" w:eastAsia="宋体"/>
                <w:sz w:val="16"/>
              </w:rPr>
              <w:t>聘请专家开展核查评估项目</w:t>
            </w:r>
          </w:p>
        </w:tc>
      </w:tr>
      <w:tr w14:paraId="7B39AA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C5CD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9A3D85">
            <w:pPr>
              <w:jc w:val="center"/>
            </w:pPr>
            <w:r>
              <w:rPr>
                <w:rFonts w:ascii="宋体" w:hAnsi="宋体" w:eastAsia="宋体"/>
                <w:sz w:val="16"/>
              </w:rPr>
              <w:t>昌吉州生态环境保护综合行政执法支队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70F3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8A041B">
            <w:pPr>
              <w:jc w:val="center"/>
            </w:pPr>
            <w:r>
              <w:rPr>
                <w:rFonts w:ascii="宋体" w:hAnsi="宋体" w:eastAsia="宋体"/>
                <w:sz w:val="16"/>
              </w:rPr>
              <w:t>昌吉州生态环境保护综合行政执法支队</w:t>
            </w:r>
          </w:p>
        </w:tc>
      </w:tr>
      <w:tr w14:paraId="474A25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D90D5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F249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202C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7144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57A1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40BF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CE0B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A6A4C">
            <w:pPr>
              <w:jc w:val="center"/>
            </w:pPr>
            <w:r>
              <w:rPr>
                <w:rFonts w:ascii="宋体" w:hAnsi="宋体" w:eastAsia="宋体"/>
                <w:sz w:val="16"/>
              </w:rPr>
              <w:t>得分</w:t>
            </w:r>
          </w:p>
        </w:tc>
      </w:tr>
      <w:tr w14:paraId="115775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5B4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9BA2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03C90">
            <w:pPr>
              <w:jc w:val="center"/>
            </w:pPr>
            <w:r>
              <w:rPr>
                <w:rFonts w:ascii="宋体" w:hAnsi="宋体" w:eastAsia="宋体"/>
                <w:sz w:val="16"/>
              </w:rPr>
              <w:t>14.50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2246F">
            <w:pPr>
              <w:jc w:val="center"/>
            </w:pPr>
            <w:r>
              <w:rPr>
                <w:rFonts w:ascii="宋体" w:hAnsi="宋体" w:eastAsia="宋体"/>
                <w:sz w:val="16"/>
              </w:rPr>
              <w:t>14.50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588C0">
            <w:pPr>
              <w:jc w:val="center"/>
            </w:pPr>
            <w:r>
              <w:rPr>
                <w:rFonts w:ascii="宋体" w:hAnsi="宋体" w:eastAsia="宋体"/>
                <w:sz w:val="16"/>
              </w:rPr>
              <w:t>14.50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C249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E748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7B4EA">
            <w:pPr>
              <w:jc w:val="center"/>
            </w:pPr>
            <w:r>
              <w:rPr>
                <w:rFonts w:ascii="宋体" w:hAnsi="宋体" w:eastAsia="宋体"/>
                <w:sz w:val="16"/>
              </w:rPr>
              <w:t>10.00</w:t>
            </w:r>
          </w:p>
        </w:tc>
      </w:tr>
      <w:tr w14:paraId="1BF8A8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407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3117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304E3">
            <w:pPr>
              <w:jc w:val="center"/>
            </w:pPr>
            <w:r>
              <w:rPr>
                <w:rFonts w:ascii="宋体" w:hAnsi="宋体" w:eastAsia="宋体"/>
                <w:sz w:val="16"/>
              </w:rPr>
              <w:t>14.50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B8F53">
            <w:pPr>
              <w:jc w:val="center"/>
            </w:pPr>
            <w:r>
              <w:rPr>
                <w:rFonts w:ascii="宋体" w:hAnsi="宋体" w:eastAsia="宋体"/>
                <w:sz w:val="16"/>
              </w:rPr>
              <w:t>14.50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8F468">
            <w:pPr>
              <w:jc w:val="center"/>
            </w:pPr>
            <w:r>
              <w:rPr>
                <w:rFonts w:ascii="宋体" w:hAnsi="宋体" w:eastAsia="宋体"/>
                <w:sz w:val="16"/>
              </w:rPr>
              <w:t>14.50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990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440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5079F">
            <w:pPr>
              <w:jc w:val="center"/>
            </w:pPr>
            <w:r>
              <w:rPr>
                <w:rFonts w:ascii="宋体" w:hAnsi="宋体" w:eastAsia="宋体"/>
                <w:sz w:val="16"/>
              </w:rPr>
              <w:t>—</w:t>
            </w:r>
          </w:p>
        </w:tc>
      </w:tr>
      <w:tr w14:paraId="60E811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9D2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E585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758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286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310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5D4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ED3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3859A">
            <w:pPr>
              <w:jc w:val="center"/>
            </w:pPr>
            <w:r>
              <w:rPr>
                <w:rFonts w:ascii="宋体" w:hAnsi="宋体" w:eastAsia="宋体"/>
                <w:sz w:val="16"/>
              </w:rPr>
              <w:t>—</w:t>
            </w:r>
          </w:p>
        </w:tc>
      </w:tr>
      <w:tr w14:paraId="47A91E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BC8EF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1B65D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ACFCD3">
            <w:pPr>
              <w:jc w:val="center"/>
            </w:pPr>
            <w:r>
              <w:rPr>
                <w:rFonts w:ascii="宋体" w:hAnsi="宋体" w:eastAsia="宋体"/>
                <w:sz w:val="16"/>
              </w:rPr>
              <w:t>实际完成情况</w:t>
            </w:r>
          </w:p>
        </w:tc>
      </w:tr>
      <w:tr w14:paraId="26B0C4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68DB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14D3D2">
            <w:pPr>
              <w:jc w:val="both"/>
            </w:pPr>
            <w:r>
              <w:rPr>
                <w:rFonts w:ascii="宋体" w:hAnsi="宋体" w:eastAsia="宋体"/>
                <w:sz w:val="16"/>
              </w:rPr>
              <w:t>2024年清洁生产核查评估工作计划支出14.5万元，主要用于聘请</w:t>
            </w:r>
            <w:r>
              <w:rPr>
                <w:rFonts w:hint="eastAsia" w:ascii="宋体" w:hAnsi="宋体"/>
                <w:sz w:val="16"/>
                <w:lang w:eastAsia="zh-CN"/>
              </w:rPr>
              <w:t>专家</w:t>
            </w:r>
            <w:r>
              <w:rPr>
                <w:rFonts w:ascii="宋体" w:hAnsi="宋体" w:eastAsia="宋体"/>
                <w:sz w:val="16"/>
              </w:rPr>
              <w:t>对强制开展清洁生产的企业开展审核，计划每个项目至少邀请3名专家评审，并提供车辆保障。计划2024年12月10日前完成。通过清洁生产审核实现主要污染物排放稳定削减量、节能量，在完成主要污染物减排、节能的基础上，实现主要污染物排放总量持续下降，加快形成绿色发展方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B50979">
            <w:pPr>
              <w:jc w:val="both"/>
            </w:pPr>
            <w:r>
              <w:rPr>
                <w:rFonts w:hint="eastAsia" w:ascii="宋体" w:hAnsi="宋体"/>
                <w:sz w:val="16"/>
                <w:lang w:eastAsia="zh-CN"/>
              </w:rPr>
              <w:t>截至</w:t>
            </w:r>
            <w:r>
              <w:rPr>
                <w:rFonts w:ascii="宋体" w:hAnsi="宋体" w:eastAsia="宋体"/>
                <w:sz w:val="16"/>
              </w:rPr>
              <w:t>2024年12月31日该项目聘请专家对强制开展清洁生产的企业开展清洁审核，核查项目24个，租赁车辆保障9次，单个项目聘请5名专家进行审核，清洁生产报告审核通过率达100%。通过</w:t>
            </w:r>
            <w:r>
              <w:rPr>
                <w:rFonts w:hint="eastAsia" w:ascii="宋体" w:hAnsi="宋体"/>
                <w:sz w:val="16"/>
                <w:lang w:eastAsia="zh-CN"/>
              </w:rPr>
              <w:t>该</w:t>
            </w:r>
            <w:r>
              <w:rPr>
                <w:rFonts w:ascii="宋体" w:hAnsi="宋体" w:eastAsia="宋体"/>
                <w:sz w:val="16"/>
              </w:rPr>
              <w:t>项目的实施，提升加快形成绿色生产方式，实现了主要污染物排放稳定削减量、节能量</w:t>
            </w:r>
            <w:r>
              <w:rPr>
                <w:rFonts w:hint="eastAsia" w:ascii="宋体" w:hAnsi="宋体"/>
                <w:sz w:val="16"/>
                <w:lang w:eastAsia="zh-CN"/>
              </w:rPr>
              <w:t>，为</w:t>
            </w:r>
            <w:bookmarkStart w:id="0" w:name="_GoBack"/>
            <w:r>
              <w:rPr>
                <w:rFonts w:hint="eastAsia" w:ascii="宋体" w:hAnsi="宋体"/>
                <w:sz w:val="16"/>
                <w:lang w:eastAsia="zh-CN"/>
              </w:rPr>
              <w:t>推动</w:t>
            </w:r>
            <w:bookmarkEnd w:id="0"/>
            <w:r>
              <w:rPr>
                <w:rFonts w:ascii="宋体" w:hAnsi="宋体" w:eastAsia="宋体"/>
                <w:sz w:val="16"/>
              </w:rPr>
              <w:t>实现高质量发展提供有力支撑，加快形成绿色发展方式。</w:t>
            </w:r>
          </w:p>
        </w:tc>
      </w:tr>
      <w:tr w14:paraId="533A3C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E8F7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2B56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0AED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4F6D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D4CF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9C9A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A5A4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8914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E80E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F2D5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6368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38D2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8E42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CAB27">
            <w:pPr>
              <w:jc w:val="center"/>
            </w:pPr>
            <w:r>
              <w:rPr>
                <w:rFonts w:ascii="宋体" w:hAnsi="宋体" w:eastAsia="宋体"/>
                <w:sz w:val="16"/>
              </w:rPr>
              <w:t>偏差原因分析及改进措施</w:t>
            </w:r>
          </w:p>
        </w:tc>
      </w:tr>
      <w:tr w14:paraId="46B799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08936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A9B3D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AD552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F1D99">
            <w:pPr>
              <w:jc w:val="center"/>
            </w:pPr>
            <w:r>
              <w:rPr>
                <w:rFonts w:ascii="宋体" w:hAnsi="宋体" w:eastAsia="宋体"/>
                <w:sz w:val="16"/>
              </w:rPr>
              <w:t>专家核查项目数量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193B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CA362">
            <w:pPr>
              <w:jc w:val="center"/>
            </w:pPr>
            <w:r>
              <w:rPr>
                <w:rFonts w:ascii="宋体" w:hAnsi="宋体" w:eastAsia="宋体"/>
                <w:sz w:val="16"/>
              </w:rPr>
              <w:t>&gt;=23个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A0AE7">
            <w:pPr>
              <w:jc w:val="center"/>
            </w:pPr>
            <w:r>
              <w:rPr>
                <w:rFonts w:ascii="宋体" w:hAnsi="宋体" w:eastAsia="宋体"/>
                <w:sz w:val="16"/>
              </w:rPr>
              <w:t>=24个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BF724">
            <w:pPr>
              <w:jc w:val="center"/>
            </w:pPr>
            <w:r>
              <w:rPr>
                <w:rFonts w:ascii="宋体" w:hAnsi="宋体" w:eastAsia="宋体"/>
                <w:sz w:val="16"/>
              </w:rPr>
              <w:t>104.34%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AD0B8">
            <w:pPr>
              <w:jc w:val="center"/>
            </w:pPr>
            <w:r>
              <w:rPr>
                <w:rFonts w:ascii="宋体" w:hAnsi="宋体" w:eastAsia="宋体"/>
                <w:sz w:val="16"/>
              </w:rPr>
              <w:t>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4B6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EE0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EFF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4F9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01222">
            <w:pPr>
              <w:jc w:val="center"/>
            </w:pPr>
            <w:r>
              <w:rPr>
                <w:rFonts w:ascii="宋体" w:hAnsi="宋体" w:eastAsia="宋体"/>
                <w:sz w:val="16"/>
              </w:rPr>
              <w:t>目标值设置偏低，实际完成情况较目标多一次。</w:t>
            </w:r>
          </w:p>
        </w:tc>
      </w:tr>
      <w:tr w14:paraId="512528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7782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122D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928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2BD04">
            <w:pPr>
              <w:jc w:val="center"/>
            </w:pPr>
            <w:r>
              <w:rPr>
                <w:rFonts w:ascii="宋体" w:hAnsi="宋体" w:eastAsia="宋体"/>
                <w:sz w:val="16"/>
              </w:rPr>
              <w:t>车辆租赁次数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4650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05AC1">
            <w:pPr>
              <w:jc w:val="center"/>
            </w:pPr>
            <w:r>
              <w:rPr>
                <w:rFonts w:ascii="宋体" w:hAnsi="宋体" w:eastAsia="宋体"/>
                <w:sz w:val="16"/>
              </w:rPr>
              <w:t>&gt;=9次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348F9">
            <w:pPr>
              <w:jc w:val="center"/>
            </w:pPr>
            <w:r>
              <w:rPr>
                <w:rFonts w:ascii="宋体" w:hAnsi="宋体" w:eastAsia="宋体"/>
                <w:sz w:val="16"/>
              </w:rPr>
              <w: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7E1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7DC4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FF9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8D2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B09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36D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C0111">
            <w:pPr>
              <w:jc w:val="center"/>
            </w:pPr>
          </w:p>
        </w:tc>
      </w:tr>
      <w:tr w14:paraId="51A3A2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DCB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93F5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045C8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8894B">
            <w:pPr>
              <w:jc w:val="center"/>
            </w:pPr>
            <w:r>
              <w:rPr>
                <w:rFonts w:ascii="宋体" w:hAnsi="宋体" w:eastAsia="宋体"/>
                <w:sz w:val="16"/>
              </w:rPr>
              <w:t>清洁生产审核报告验收通过率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A28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F62D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69C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52FA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F6F89">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88C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F10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3DE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EE2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D6640">
            <w:pPr>
              <w:jc w:val="center"/>
            </w:pPr>
            <w:r>
              <w:rPr>
                <w:rFonts w:ascii="宋体" w:hAnsi="宋体" w:eastAsia="宋体"/>
                <w:sz w:val="16"/>
              </w:rPr>
              <w:t>目标值设置偏低，实际完成情况较绩效目标较好。</w:t>
            </w:r>
          </w:p>
        </w:tc>
      </w:tr>
      <w:tr w14:paraId="42268D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234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6F6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238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317A9">
            <w:pPr>
              <w:jc w:val="center"/>
            </w:pPr>
            <w:r>
              <w:rPr>
                <w:rFonts w:ascii="宋体" w:hAnsi="宋体" w:eastAsia="宋体"/>
                <w:sz w:val="16"/>
              </w:rPr>
              <w:t>车辆租赁验收合格率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2B44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478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B96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B3F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6827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D92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E12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D31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8DE0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0C16A">
            <w:pPr>
              <w:jc w:val="center"/>
            </w:pPr>
          </w:p>
        </w:tc>
      </w:tr>
      <w:tr w14:paraId="1DD0C7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E06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CF2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5FA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D5580">
            <w:pPr>
              <w:jc w:val="center"/>
            </w:pPr>
            <w:r>
              <w:rPr>
                <w:rFonts w:ascii="宋体" w:hAnsi="宋体" w:eastAsia="宋体"/>
                <w:sz w:val="16"/>
              </w:rPr>
              <w:t>单个项目评审专家人数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39FB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B5165">
            <w:pPr>
              <w:jc w:val="center"/>
            </w:pPr>
            <w:r>
              <w:rPr>
                <w:rFonts w:ascii="宋体" w:hAnsi="宋体" w:eastAsia="宋体"/>
                <w:sz w:val="16"/>
              </w:rPr>
              <w:t>&gt;=3人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9F501">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BBEB6">
            <w:pPr>
              <w:jc w:val="center"/>
            </w:pPr>
            <w:r>
              <w:rPr>
                <w:rFonts w:ascii="宋体" w:hAnsi="宋体" w:eastAsia="宋体"/>
                <w:sz w:val="16"/>
              </w:rPr>
              <w:t>166.67%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F8E83">
            <w:pPr>
              <w:jc w:val="center"/>
            </w:pPr>
            <w:r>
              <w:rPr>
                <w:rFonts w:ascii="宋体" w:hAnsi="宋体" w:eastAsia="宋体"/>
                <w:sz w:val="16"/>
              </w:rPr>
              <w:t>2.33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8AE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DC0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0E7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396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F2E3D">
            <w:pPr>
              <w:jc w:val="center"/>
            </w:pPr>
            <w:r>
              <w:rPr>
                <w:rFonts w:ascii="宋体" w:hAnsi="宋体" w:eastAsia="宋体"/>
                <w:sz w:val="16"/>
              </w:rPr>
              <w:t>目标值设置偏低，专家个数应为单数，在经费保障及高质量完成的情况下每个项目多聘请2名专家。</w:t>
            </w:r>
          </w:p>
        </w:tc>
      </w:tr>
      <w:tr w14:paraId="76DF06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BEF9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A49F5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BB02B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CEBB7">
            <w:pPr>
              <w:jc w:val="center"/>
            </w:pPr>
            <w:r>
              <w:rPr>
                <w:rFonts w:ascii="宋体" w:hAnsi="宋体" w:eastAsia="宋体"/>
                <w:sz w:val="16"/>
              </w:rPr>
              <w:t>车辆租赁成本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492C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A218A">
            <w:pPr>
              <w:jc w:val="center"/>
            </w:pPr>
            <w:r>
              <w:rPr>
                <w:rFonts w:ascii="宋体" w:hAnsi="宋体" w:eastAsia="宋体"/>
                <w:sz w:val="16"/>
              </w:rPr>
              <w:t>&lt;=8.70万元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FF53C">
            <w:pPr>
              <w:jc w:val="center"/>
            </w:pPr>
            <w:r>
              <w:rPr>
                <w:rFonts w:ascii="宋体" w:hAnsi="宋体" w:eastAsia="宋体"/>
                <w:sz w:val="16"/>
              </w:rPr>
              <w:t>=8.7万元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ECB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FB485">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271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143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1EA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C0E0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9322C">
            <w:pPr>
              <w:jc w:val="center"/>
            </w:pPr>
          </w:p>
        </w:tc>
      </w:tr>
      <w:tr w14:paraId="45D37B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96F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9C7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653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351F4">
            <w:pPr>
              <w:jc w:val="center"/>
            </w:pPr>
            <w:r>
              <w:rPr>
                <w:rFonts w:ascii="宋体" w:hAnsi="宋体" w:eastAsia="宋体"/>
                <w:sz w:val="16"/>
              </w:rPr>
              <w:t>专家评审费成本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3356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E6464">
            <w:pPr>
              <w:jc w:val="center"/>
            </w:pPr>
            <w:r>
              <w:rPr>
                <w:rFonts w:ascii="宋体" w:hAnsi="宋体" w:eastAsia="宋体"/>
                <w:sz w:val="16"/>
              </w:rPr>
              <w:t>&lt;=5.80万元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47175">
            <w:pPr>
              <w:jc w:val="center"/>
            </w:pPr>
            <w:r>
              <w:rPr>
                <w:rFonts w:ascii="宋体" w:hAnsi="宋体" w:eastAsia="宋体"/>
                <w:sz w:val="16"/>
              </w:rPr>
              <w:t>=5.8万元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073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6B46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62D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5ED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759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53F9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179F4">
            <w:pPr>
              <w:jc w:val="center"/>
            </w:pPr>
          </w:p>
        </w:tc>
      </w:tr>
      <w:tr w14:paraId="0D122C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03F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E42F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8293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5406B">
            <w:pPr>
              <w:jc w:val="center"/>
            </w:pPr>
            <w:r>
              <w:rPr>
                <w:rFonts w:ascii="宋体" w:hAnsi="宋体" w:eastAsia="宋体"/>
                <w:sz w:val="16"/>
              </w:rPr>
              <w:t>加快形成绿色生产方式</w:t>
            </w:r>
            <w:r>
              <w:rPr>
                <w:rFonts w:hint="eastAsia" w:ascii="宋体" w:hAnsi="宋体"/>
                <w:sz w:val="16"/>
                <w:lang w:eastAsia="zh-CN"/>
              </w:rPr>
              <w:t>，为</w:t>
            </w:r>
            <w:r>
              <w:rPr>
                <w:rFonts w:ascii="宋体" w:hAnsi="宋体" w:eastAsia="宋体"/>
                <w:sz w:val="16"/>
              </w:rPr>
              <w:t>推动实现高质量发展提供有力支撑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8498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089E0">
            <w:pPr>
              <w:jc w:val="center"/>
            </w:pPr>
            <w:r>
              <w:rPr>
                <w:rFonts w:ascii="宋体" w:hAnsi="宋体" w:eastAsia="宋体"/>
                <w:sz w:val="16"/>
              </w:rPr>
              <w:t>显著推动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74C7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712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79DD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790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37E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5143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E44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A350D">
            <w:pPr>
              <w:jc w:val="center"/>
            </w:pPr>
            <w:r>
              <w:rPr>
                <w:rFonts w:ascii="宋体" w:hAnsi="宋体" w:eastAsia="宋体"/>
                <w:sz w:val="16"/>
              </w:rPr>
              <w:t>已完成，已达到预期指标值。</w:t>
            </w:r>
          </w:p>
        </w:tc>
      </w:tr>
      <w:tr w14:paraId="054681C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320D6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025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D6E7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E9F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E603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C51CE">
            <w:pPr>
              <w:jc w:val="center"/>
            </w:pPr>
            <w:r>
              <w:rPr>
                <w:rFonts w:ascii="宋体" w:hAnsi="宋体" w:eastAsia="宋体"/>
                <w:sz w:val="16"/>
              </w:rPr>
              <w:t>93.87分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3569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4A9F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3B01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0E61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5E5CBF"/>
        </w:tc>
      </w:tr>
    </w:tbl>
    <w:p w14:paraId="0E452CEC">
      <w:r>
        <w:br w:type="page"/>
      </w:r>
    </w:p>
    <w:p w14:paraId="727C0897">
      <w:pPr>
        <w:spacing w:line="640" w:lineRule="exact"/>
        <w:ind w:firstLine="640"/>
        <w:jc w:val="both"/>
        <w:outlineLvl w:val="2"/>
      </w:pPr>
      <w:r>
        <w:rPr>
          <w:rFonts w:ascii="黑体" w:hAnsi="黑体" w:eastAsia="黑体"/>
          <w:sz w:val="32"/>
        </w:rPr>
        <w:t>十二、其他需说明的事项</w:t>
      </w:r>
    </w:p>
    <w:p w14:paraId="06FCF6F6">
      <w:pPr>
        <w:spacing w:line="580" w:lineRule="exact"/>
        <w:ind w:firstLine="640"/>
        <w:jc w:val="both"/>
      </w:pPr>
      <w:r>
        <w:rPr>
          <w:rFonts w:ascii="仿宋_GB2312" w:hAnsi="仿宋_GB2312" w:eastAsia="仿宋_GB2312"/>
          <w:b w:val="0"/>
          <w:sz w:val="32"/>
        </w:rPr>
        <w:t>本单位无其他需说明的事项。</w:t>
      </w:r>
    </w:p>
    <w:p w14:paraId="211913A0">
      <w:r>
        <w:br w:type="page"/>
      </w:r>
    </w:p>
    <w:p w14:paraId="42759C72">
      <w:pPr>
        <w:spacing w:line="240" w:lineRule="auto"/>
        <w:jc w:val="center"/>
        <w:outlineLvl w:val="1"/>
      </w:pPr>
      <w:r>
        <w:rPr>
          <w:rFonts w:ascii="黑体" w:hAnsi="黑体" w:eastAsia="黑体"/>
          <w:sz w:val="32"/>
        </w:rPr>
        <w:t>第三部分 专业名词解释</w:t>
      </w:r>
    </w:p>
    <w:p w14:paraId="22EE85B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F0C154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E3BB5B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698ACF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EC20EE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FFC4A9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C78D07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27DB9C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6BFD90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12C323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12B354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5EA3A4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D8D109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F6F1C4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F2F029A">
      <w:r>
        <w:br w:type="page"/>
      </w:r>
    </w:p>
    <w:p w14:paraId="7E90B2EF">
      <w:pPr>
        <w:spacing w:line="240" w:lineRule="auto"/>
        <w:jc w:val="center"/>
        <w:outlineLvl w:val="1"/>
      </w:pPr>
      <w:r>
        <w:rPr>
          <w:rFonts w:ascii="黑体" w:hAnsi="黑体" w:eastAsia="黑体"/>
          <w:sz w:val="32"/>
        </w:rPr>
        <w:t>第四部分 部门决算报表（见附表）</w:t>
      </w:r>
    </w:p>
    <w:p w14:paraId="208E18C1">
      <w:pPr>
        <w:spacing w:line="240" w:lineRule="auto"/>
        <w:ind w:firstLine="640"/>
        <w:jc w:val="both"/>
      </w:pPr>
      <w:r>
        <w:rPr>
          <w:rFonts w:ascii="仿宋_GB2312" w:hAnsi="仿宋_GB2312" w:eastAsia="仿宋_GB2312"/>
          <w:b w:val="0"/>
          <w:sz w:val="32"/>
        </w:rPr>
        <w:t>一、《收入支出决算总表》</w:t>
      </w:r>
    </w:p>
    <w:p w14:paraId="0FCAC7F8">
      <w:pPr>
        <w:spacing w:line="240" w:lineRule="auto"/>
        <w:ind w:firstLine="640"/>
        <w:jc w:val="both"/>
      </w:pPr>
      <w:r>
        <w:rPr>
          <w:rFonts w:ascii="仿宋_GB2312" w:hAnsi="仿宋_GB2312" w:eastAsia="仿宋_GB2312"/>
          <w:b w:val="0"/>
          <w:sz w:val="32"/>
        </w:rPr>
        <w:t>二、《收入决算表》</w:t>
      </w:r>
    </w:p>
    <w:p w14:paraId="5D4564B7">
      <w:pPr>
        <w:spacing w:line="240" w:lineRule="auto"/>
        <w:ind w:firstLine="640"/>
        <w:jc w:val="both"/>
      </w:pPr>
      <w:r>
        <w:rPr>
          <w:rFonts w:ascii="仿宋_GB2312" w:hAnsi="仿宋_GB2312" w:eastAsia="仿宋_GB2312"/>
          <w:b w:val="0"/>
          <w:sz w:val="32"/>
        </w:rPr>
        <w:t>三、《支出决算表》</w:t>
      </w:r>
    </w:p>
    <w:p w14:paraId="640425DD">
      <w:pPr>
        <w:spacing w:line="240" w:lineRule="auto"/>
        <w:ind w:firstLine="640"/>
        <w:jc w:val="both"/>
      </w:pPr>
      <w:r>
        <w:rPr>
          <w:rFonts w:ascii="仿宋_GB2312" w:hAnsi="仿宋_GB2312" w:eastAsia="仿宋_GB2312"/>
          <w:b w:val="0"/>
          <w:sz w:val="32"/>
        </w:rPr>
        <w:t>四、《财政拨款收入支出决算总表》</w:t>
      </w:r>
    </w:p>
    <w:p w14:paraId="3460B42A">
      <w:pPr>
        <w:spacing w:line="240" w:lineRule="auto"/>
        <w:ind w:firstLine="640"/>
        <w:jc w:val="both"/>
      </w:pPr>
      <w:r>
        <w:rPr>
          <w:rFonts w:ascii="仿宋_GB2312" w:hAnsi="仿宋_GB2312" w:eastAsia="仿宋_GB2312"/>
          <w:b w:val="0"/>
          <w:sz w:val="32"/>
        </w:rPr>
        <w:t>五、《一般公共预算财政拨款支出决算表》</w:t>
      </w:r>
    </w:p>
    <w:p w14:paraId="06F1F37D">
      <w:pPr>
        <w:spacing w:line="240" w:lineRule="auto"/>
        <w:ind w:firstLine="640"/>
        <w:jc w:val="both"/>
      </w:pPr>
      <w:r>
        <w:rPr>
          <w:rFonts w:ascii="仿宋_GB2312" w:hAnsi="仿宋_GB2312" w:eastAsia="仿宋_GB2312"/>
          <w:b w:val="0"/>
          <w:sz w:val="32"/>
        </w:rPr>
        <w:t>六、《一般公共预算财政拨款基本支出决算表》</w:t>
      </w:r>
    </w:p>
    <w:p w14:paraId="51FFAECD">
      <w:pPr>
        <w:spacing w:line="240" w:lineRule="auto"/>
        <w:ind w:firstLine="640"/>
        <w:jc w:val="both"/>
      </w:pPr>
      <w:r>
        <w:rPr>
          <w:rFonts w:ascii="仿宋_GB2312" w:hAnsi="仿宋_GB2312" w:eastAsia="仿宋_GB2312"/>
          <w:b w:val="0"/>
          <w:sz w:val="32"/>
        </w:rPr>
        <w:t>七、《政府性基金预算财政拨款收入支出决算表》</w:t>
      </w:r>
    </w:p>
    <w:p w14:paraId="76D5518A">
      <w:pPr>
        <w:spacing w:line="240" w:lineRule="auto"/>
        <w:ind w:firstLine="640"/>
        <w:jc w:val="both"/>
      </w:pPr>
      <w:r>
        <w:rPr>
          <w:rFonts w:ascii="仿宋_GB2312" w:hAnsi="仿宋_GB2312" w:eastAsia="仿宋_GB2312"/>
          <w:b w:val="0"/>
          <w:sz w:val="32"/>
        </w:rPr>
        <w:t>八、《国有资本经营预算财政拨款收入支出决算表》</w:t>
      </w:r>
    </w:p>
    <w:p w14:paraId="6CA1C2BD">
      <w:pPr>
        <w:spacing w:line="240" w:lineRule="auto"/>
        <w:ind w:firstLine="640"/>
        <w:jc w:val="both"/>
      </w:pPr>
      <w:r>
        <w:rPr>
          <w:rFonts w:ascii="仿宋_GB2312" w:hAnsi="仿宋_GB2312" w:eastAsia="仿宋_GB2312"/>
          <w:b w:val="0"/>
          <w:sz w:val="32"/>
        </w:rPr>
        <w:t>九、《财政拨款“三公”经费支出决算表》</w:t>
      </w:r>
    </w:p>
    <w:p w14:paraId="70E4E817">
      <w:pPr>
        <w:spacing w:line="240" w:lineRule="auto"/>
        <w:ind w:firstLine="640"/>
        <w:jc w:val="both"/>
      </w:pPr>
    </w:p>
    <w:p w14:paraId="1C575275">
      <w:pPr>
        <w:spacing w:line="240" w:lineRule="auto"/>
        <w:ind w:firstLine="640"/>
        <w:jc w:val="both"/>
      </w:pPr>
    </w:p>
    <w:p w14:paraId="7D160884">
      <w:pPr>
        <w:spacing w:line="240" w:lineRule="auto"/>
        <w:ind w:firstLine="640"/>
        <w:jc w:val="both"/>
      </w:pPr>
    </w:p>
    <w:p w14:paraId="66594CE6">
      <w:pPr>
        <w:spacing w:line="240" w:lineRule="auto"/>
        <w:ind w:firstLine="640"/>
        <w:jc w:val="both"/>
      </w:pPr>
    </w:p>
    <w:p w14:paraId="4D6CEAC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5BD5EFC"/>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A612582"/>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6860AC4"/>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6046</Words>
  <Characters>6924</Characters>
  <Lines>0</Lines>
  <Paragraphs>0</Paragraphs>
  <TotalTime>10</TotalTime>
  <ScaleCrop>false</ScaleCrop>
  <LinksUpToDate>false</LinksUpToDate>
  <CharactersWithSpaces>6932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2025-10-15T07:56:33Z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