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新疆维吾尔自治区昌吉回族自治州中级人民法院2024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3996B87">
      <w:r>
        <w:br w:type="page"/>
      </w:r>
    </w:p>
    <w:p w14:paraId="5C7B924A">
      <w:pPr>
        <w:spacing w:line="640" w:lineRule="exact"/>
        <w:jc w:val="center"/>
        <w:outlineLvl w:val="1"/>
      </w:pPr>
      <w:r>
        <w:rPr>
          <w:rFonts w:ascii="黑体" w:hAnsi="黑体" w:eastAsia="黑体"/>
          <w:sz w:val="32"/>
        </w:rPr>
        <w:t>第一部分 单位概况</w:t>
      </w:r>
    </w:p>
    <w:p w14:paraId="4BD052B7">
      <w:pPr>
        <w:spacing w:line="640" w:lineRule="exact"/>
        <w:ind w:firstLine="640"/>
        <w:jc w:val="both"/>
        <w:outlineLvl w:val="2"/>
      </w:pPr>
      <w:r>
        <w:rPr>
          <w:rFonts w:ascii="黑体" w:hAnsi="黑体" w:eastAsia="黑体"/>
          <w:sz w:val="32"/>
        </w:rPr>
        <w:t>一、主要职能</w:t>
      </w:r>
    </w:p>
    <w:p w14:paraId="15F3037D">
      <w:pPr>
        <w:spacing w:line="580" w:lineRule="exact"/>
        <w:ind w:firstLine="640"/>
        <w:jc w:val="both"/>
      </w:pPr>
      <w:r>
        <w:rPr>
          <w:rFonts w:ascii="仿宋_GB2312" w:hAnsi="仿宋_GB2312" w:eastAsia="仿宋_GB2312"/>
          <w:sz w:val="32"/>
        </w:rPr>
        <w:t>昌吉州中级人民法院作为国家审判机关，依法独立行使审判权。依法审判法律规定由昌吉州中级人民法院管辖的和其认为应当由自己审判的刑事、民事、行政等一审案件；依法审判法律规定由昌吉州中级人民法院管辖的刑事、民事、行政等第二审案件；依法办理应由昌吉州中级人民法院管辖的减刑、假释案件；受理不服所辖县（市）人民法院裁判生效的各类申诉和申请再审案件，对其中确有错误的，提审或指令下级人民法院再审；依法审判由昌吉州人民检察院按照审判监督程序提出的抗诉案件；对下级人民法院行使案件指定管辖权；监督下级人民法院的审判工作；依法行使司法执行权和司法决定权；依法决定国家赔偿；开展与法院工作有关的调查研究，针对案件审理中发现的突出问题提出司法建议；在审判工作中宣传法制、教育公民</w:t>
      </w:r>
      <w:r>
        <w:rPr>
          <w:rFonts w:hint="eastAsia" w:ascii="仿宋_GB2312" w:hAnsi="仿宋_GB2312" w:eastAsia="仿宋_GB2312"/>
          <w:sz w:val="32"/>
          <w:lang w:eastAsia="zh-CN"/>
        </w:rPr>
        <w:t>自觉遵守</w:t>
      </w:r>
      <w:r>
        <w:rPr>
          <w:rFonts w:ascii="仿宋_GB2312" w:hAnsi="仿宋_GB2312" w:eastAsia="仿宋_GB2312"/>
          <w:sz w:val="32"/>
        </w:rPr>
        <w:t>宪法和法律；监督指导全州法院的执行工作；监督指导全州法院的司法警察工作。</w:t>
      </w:r>
    </w:p>
    <w:p w14:paraId="54DB3EA6">
      <w:pPr>
        <w:spacing w:line="640" w:lineRule="exact"/>
        <w:ind w:firstLine="640"/>
        <w:jc w:val="both"/>
        <w:outlineLvl w:val="2"/>
      </w:pPr>
      <w:r>
        <w:rPr>
          <w:rFonts w:ascii="黑体" w:hAnsi="黑体" w:eastAsia="黑体"/>
          <w:sz w:val="32"/>
        </w:rPr>
        <w:t>二、机构设置及人员情况</w:t>
      </w:r>
    </w:p>
    <w:p w14:paraId="57724930">
      <w:pPr>
        <w:spacing w:line="580" w:lineRule="exact"/>
        <w:ind w:firstLine="640"/>
        <w:jc w:val="both"/>
      </w:pPr>
      <w:r>
        <w:rPr>
          <w:rFonts w:ascii="仿宋_GB2312" w:hAnsi="仿宋_GB2312" w:eastAsia="仿宋_GB2312"/>
          <w:sz w:val="32"/>
        </w:rPr>
        <w:t>新疆维吾尔自治区昌吉回族自治州中级人民法院2024年度，实有人数237人，其中：在职人员146人，增加4人；离休人员0人，减少1人；退休人员91人,增加1人。</w:t>
      </w:r>
    </w:p>
    <w:p w14:paraId="21F8C17A">
      <w:pPr>
        <w:spacing w:line="580" w:lineRule="exact"/>
        <w:ind w:firstLine="640"/>
        <w:jc w:val="both"/>
      </w:pPr>
      <w:r>
        <w:rPr>
          <w:rFonts w:ascii="仿宋_GB2312" w:hAnsi="仿宋_GB2312" w:eastAsia="仿宋_GB2312"/>
          <w:sz w:val="32"/>
        </w:rPr>
        <w:t>新疆维吾尔自治区昌吉回族自治州中级人民法院无下属预算单位，下设17个科室，分别是：办公室、政治部、立案一庭、立案二庭、刑事审判第一庭、刑事审判第二庭、民事审判第一庭、民事审判第二庭、民事审判第三庭、行政审判庭、审判监督庭、执行局、法律政策研究室、司法警察支队、信息技术处、纪检监察处、审判管理办公室。</w:t>
      </w:r>
    </w:p>
    <w:p w14:paraId="47DC5E32">
      <w:r>
        <w:br w:type="page"/>
      </w:r>
    </w:p>
    <w:p w14:paraId="3625062E">
      <w:pPr>
        <w:spacing w:line="240" w:lineRule="auto"/>
        <w:jc w:val="center"/>
        <w:outlineLvl w:val="1"/>
      </w:pPr>
      <w:r>
        <w:rPr>
          <w:rFonts w:ascii="黑体" w:hAnsi="黑体" w:eastAsia="黑体"/>
          <w:sz w:val="32"/>
        </w:rPr>
        <w:t>第二部分 部门决算情况说明</w:t>
      </w:r>
    </w:p>
    <w:p w14:paraId="2C663CC9">
      <w:pPr>
        <w:spacing w:line="640" w:lineRule="exact"/>
        <w:ind w:firstLine="640"/>
        <w:jc w:val="both"/>
        <w:outlineLvl w:val="2"/>
      </w:pPr>
      <w:r>
        <w:rPr>
          <w:rFonts w:ascii="黑体" w:hAnsi="黑体" w:eastAsia="黑体"/>
          <w:sz w:val="32"/>
        </w:rPr>
        <w:t>一、收入支出决算总体情况说明</w:t>
      </w:r>
    </w:p>
    <w:p w14:paraId="1D8F88CC">
      <w:pPr>
        <w:spacing w:line="580" w:lineRule="exact"/>
        <w:ind w:firstLine="640"/>
        <w:jc w:val="both"/>
      </w:pPr>
      <w:r>
        <w:rPr>
          <w:rFonts w:ascii="仿宋_GB2312" w:hAnsi="仿宋_GB2312" w:eastAsia="仿宋_GB2312"/>
          <w:b/>
          <w:sz w:val="32"/>
        </w:rPr>
        <w:t>2024年度收入总计5,177.62万元，</w:t>
      </w:r>
      <w:r>
        <w:rPr>
          <w:rFonts w:ascii="仿宋_GB2312" w:hAnsi="仿宋_GB2312" w:eastAsia="仿宋_GB2312"/>
          <w:b w:val="0"/>
          <w:sz w:val="32"/>
        </w:rPr>
        <w:t>其中：本年收入合计5,177.13万元，使用非财政拨款结余（含专用结余）0.00万元，年初结转和结余0.49万元。</w:t>
      </w:r>
    </w:p>
    <w:p w14:paraId="02F5C01D">
      <w:pPr>
        <w:spacing w:line="580" w:lineRule="exact"/>
        <w:ind w:firstLine="640"/>
        <w:jc w:val="both"/>
      </w:pPr>
      <w:r>
        <w:rPr>
          <w:rFonts w:ascii="仿宋_GB2312" w:hAnsi="仿宋_GB2312" w:eastAsia="仿宋_GB2312"/>
          <w:b/>
          <w:sz w:val="32"/>
        </w:rPr>
        <w:t>2024年度支出总计5,177.62万元，</w:t>
      </w:r>
      <w:r>
        <w:rPr>
          <w:rFonts w:ascii="仿宋_GB2312" w:hAnsi="仿宋_GB2312" w:eastAsia="仿宋_GB2312"/>
          <w:b w:val="0"/>
          <w:sz w:val="32"/>
        </w:rPr>
        <w:t>其中：本年支出合计5,177.13万元，结余分配0.00万元，年末结转和结余0.49万元。</w:t>
      </w:r>
    </w:p>
    <w:p w14:paraId="27446B54">
      <w:pPr>
        <w:spacing w:line="580" w:lineRule="exact"/>
        <w:ind w:firstLine="640"/>
        <w:jc w:val="both"/>
      </w:pPr>
      <w:r>
        <w:rPr>
          <w:rFonts w:ascii="仿宋_GB2312" w:hAnsi="仿宋_GB2312" w:eastAsia="仿宋_GB2312"/>
          <w:b w:val="0"/>
          <w:sz w:val="32"/>
        </w:rPr>
        <w:t>收入支出总体与上年相比，减少445.17万元，下降7.92%，主要原因是：本年中央政法纪检监察转移支付项目、爱国主义教育基地专项经费项目等资金较上年减少。</w:t>
      </w:r>
    </w:p>
    <w:p w14:paraId="1FB01FFC">
      <w:pPr>
        <w:spacing w:line="640" w:lineRule="exact"/>
        <w:ind w:firstLine="640"/>
        <w:jc w:val="both"/>
        <w:outlineLvl w:val="2"/>
      </w:pPr>
      <w:r>
        <w:rPr>
          <w:rFonts w:ascii="黑体" w:hAnsi="黑体" w:eastAsia="黑体"/>
          <w:sz w:val="32"/>
        </w:rPr>
        <w:t>二、收入决算情况说明</w:t>
      </w:r>
    </w:p>
    <w:p w14:paraId="03101037">
      <w:pPr>
        <w:spacing w:line="580" w:lineRule="exact"/>
        <w:ind w:firstLine="640"/>
        <w:jc w:val="both"/>
      </w:pPr>
      <w:r>
        <w:rPr>
          <w:rFonts w:ascii="仿宋_GB2312" w:hAnsi="仿宋_GB2312" w:eastAsia="仿宋_GB2312"/>
          <w:b/>
          <w:sz w:val="32"/>
        </w:rPr>
        <w:t>本年收入5,177.13万元，</w:t>
      </w:r>
      <w:r>
        <w:rPr>
          <w:rFonts w:ascii="仿宋_GB2312" w:hAnsi="仿宋_GB2312" w:eastAsia="仿宋_GB2312"/>
          <w:b w:val="0"/>
          <w:sz w:val="32"/>
        </w:rPr>
        <w:t>其中：财政拨款收入5,177.13万元，占100.00%；上级补助收入0.00万元，占0.00%；事业收入0.00万元，占0.00%；经营收入0.00万元，占0.00%；附属单位上缴收入0.00万元，占0.00%；其他收入0.00万元，占0.00%。</w:t>
      </w:r>
    </w:p>
    <w:p w14:paraId="2F416918">
      <w:pPr>
        <w:spacing w:line="640" w:lineRule="exact"/>
        <w:ind w:firstLine="640"/>
        <w:jc w:val="both"/>
        <w:outlineLvl w:val="2"/>
      </w:pPr>
      <w:r>
        <w:rPr>
          <w:rFonts w:ascii="黑体" w:hAnsi="黑体" w:eastAsia="黑体"/>
          <w:sz w:val="32"/>
        </w:rPr>
        <w:t>三、支出决算情况说明</w:t>
      </w:r>
    </w:p>
    <w:p w14:paraId="3FB8F7F0">
      <w:pPr>
        <w:spacing w:line="580" w:lineRule="exact"/>
        <w:ind w:firstLine="640"/>
        <w:jc w:val="both"/>
      </w:pPr>
      <w:r>
        <w:rPr>
          <w:rFonts w:ascii="仿宋_GB2312" w:hAnsi="仿宋_GB2312" w:eastAsia="仿宋_GB2312"/>
          <w:b/>
          <w:sz w:val="32"/>
        </w:rPr>
        <w:t>本年支出5,177.13万元，</w:t>
      </w:r>
      <w:r>
        <w:rPr>
          <w:rFonts w:ascii="仿宋_GB2312" w:hAnsi="仿宋_GB2312" w:eastAsia="仿宋_GB2312"/>
          <w:b w:val="0"/>
          <w:sz w:val="32"/>
        </w:rPr>
        <w:t>其中：基本支出4,397.24万元，占84.94%；项目支出779.89万元，占15.06%；上缴上级支出0.00万元，占0.00%；经营支出0.00万元，占0.00%；对附属单位补助支出0.00万元，占0.00%。</w:t>
      </w:r>
    </w:p>
    <w:p w14:paraId="78F1DABC">
      <w:pPr>
        <w:spacing w:line="640" w:lineRule="exact"/>
        <w:ind w:firstLine="640"/>
        <w:jc w:val="both"/>
        <w:outlineLvl w:val="2"/>
      </w:pPr>
      <w:r>
        <w:rPr>
          <w:rFonts w:ascii="黑体" w:hAnsi="黑体" w:eastAsia="黑体"/>
          <w:sz w:val="32"/>
        </w:rPr>
        <w:t>四、财政拨款收入支出决算总体情况说明</w:t>
      </w:r>
    </w:p>
    <w:p w14:paraId="469E0B97">
      <w:pPr>
        <w:spacing w:line="580" w:lineRule="exact"/>
        <w:ind w:firstLine="640"/>
        <w:jc w:val="both"/>
      </w:pPr>
      <w:r>
        <w:rPr>
          <w:rFonts w:ascii="仿宋_GB2312" w:hAnsi="仿宋_GB2312" w:eastAsia="仿宋_GB2312"/>
          <w:b/>
          <w:sz w:val="32"/>
        </w:rPr>
        <w:t>2024年度财政拨款收入总计5,177.13万元，</w:t>
      </w:r>
      <w:r>
        <w:rPr>
          <w:rFonts w:ascii="仿宋_GB2312" w:hAnsi="仿宋_GB2312" w:eastAsia="仿宋_GB2312"/>
          <w:b w:val="0"/>
          <w:sz w:val="32"/>
        </w:rPr>
        <w:t>其中：年初财政拨款结转和结余0.00万元，本年财政拨款收入5,177.13万元。</w:t>
      </w:r>
      <w:r>
        <w:rPr>
          <w:rFonts w:ascii="仿宋_GB2312" w:hAnsi="仿宋_GB2312" w:eastAsia="仿宋_GB2312"/>
          <w:b/>
          <w:sz w:val="32"/>
        </w:rPr>
        <w:t>财政拨款支出总计5,177.13万元，</w:t>
      </w:r>
      <w:r>
        <w:rPr>
          <w:rFonts w:ascii="仿宋_GB2312" w:hAnsi="仿宋_GB2312" w:eastAsia="仿宋_GB2312"/>
          <w:b w:val="0"/>
          <w:sz w:val="32"/>
        </w:rPr>
        <w:t>其中：年末财政拨款结转和结余0.00万元，本年财政拨款支出5,177.13万元。</w:t>
      </w:r>
    </w:p>
    <w:p w14:paraId="6C4190AC">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减少445.17万元，下降7.92%，主要原因是：本年中央政法纪检监察转移支付项目、爱国主义教育基地专项经费项目等资金较上年减少。</w:t>
      </w:r>
      <w:r>
        <w:rPr>
          <w:rFonts w:ascii="仿宋_GB2312" w:hAnsi="仿宋_GB2312" w:eastAsia="仿宋_GB2312"/>
          <w:b/>
          <w:sz w:val="32"/>
        </w:rPr>
        <w:t>与年初预算相比，</w:t>
      </w:r>
      <w:r>
        <w:rPr>
          <w:rFonts w:ascii="仿宋_GB2312" w:hAnsi="仿宋_GB2312" w:eastAsia="仿宋_GB2312"/>
          <w:b w:val="0"/>
          <w:sz w:val="32"/>
        </w:rPr>
        <w:t>年初预算数4,884.76万元，决算数5,177.13万元，预决算差异率5.99%，主要原因是：年中追加中央政法纪检监察转移支付项目，导致预决算存在差异。</w:t>
      </w:r>
    </w:p>
    <w:p w14:paraId="4303DE82">
      <w:pPr>
        <w:spacing w:line="640" w:lineRule="exact"/>
        <w:ind w:firstLine="640"/>
        <w:jc w:val="both"/>
        <w:outlineLvl w:val="2"/>
      </w:pPr>
      <w:r>
        <w:rPr>
          <w:rFonts w:ascii="黑体" w:hAnsi="黑体" w:eastAsia="黑体"/>
          <w:sz w:val="32"/>
        </w:rPr>
        <w:t>五、一般公共预算财政拨款支出决算情况说明</w:t>
      </w:r>
    </w:p>
    <w:p w14:paraId="6A455997">
      <w:pPr>
        <w:spacing w:line="640" w:lineRule="exact"/>
        <w:ind w:firstLine="640"/>
        <w:jc w:val="both"/>
        <w:outlineLvl w:val="3"/>
      </w:pPr>
      <w:r>
        <w:rPr>
          <w:rFonts w:ascii="楷体_GB2312" w:hAnsi="楷体_GB2312" w:eastAsia="楷体_GB2312"/>
          <w:b/>
          <w:sz w:val="32"/>
        </w:rPr>
        <w:t>（一）一般公共预算财政拨款支出决算总体情况</w:t>
      </w:r>
    </w:p>
    <w:p w14:paraId="00A4088F">
      <w:pPr>
        <w:spacing w:line="580" w:lineRule="exact"/>
        <w:ind w:firstLine="640"/>
        <w:jc w:val="both"/>
      </w:pPr>
      <w:r>
        <w:rPr>
          <w:rFonts w:ascii="仿宋_GB2312" w:hAnsi="仿宋_GB2312" w:eastAsia="仿宋_GB2312"/>
          <w:b/>
          <w:sz w:val="32"/>
        </w:rPr>
        <w:t>2024年度一般公共预算财政拨款支出5,177.13万元，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减少445.17万元，下降7.92%，主要原因是：本年中央政法纪检监察转移支付项目、爱国主义教育基地专项经费项目等资金较上年减少。</w:t>
      </w:r>
      <w:r>
        <w:rPr>
          <w:rFonts w:ascii="仿宋_GB2312" w:hAnsi="仿宋_GB2312" w:eastAsia="仿宋_GB2312"/>
          <w:b/>
          <w:sz w:val="32"/>
        </w:rPr>
        <w:t>与年初预算相比,</w:t>
      </w:r>
      <w:r>
        <w:rPr>
          <w:rFonts w:ascii="仿宋_GB2312" w:hAnsi="仿宋_GB2312" w:eastAsia="仿宋_GB2312"/>
          <w:b w:val="0"/>
          <w:sz w:val="32"/>
        </w:rPr>
        <w:t>年初预算数4,884.76万元，决算数5,177.13万元，预决算差异率5.99%，主要原因是：年中追加中央政法纪检监察转移支付项目，导致预决算存在差异。</w:t>
      </w:r>
    </w:p>
    <w:p w14:paraId="458331C8">
      <w:pPr>
        <w:spacing w:line="640" w:lineRule="exact"/>
        <w:ind w:firstLine="640"/>
        <w:jc w:val="both"/>
        <w:outlineLvl w:val="3"/>
      </w:pPr>
      <w:r>
        <w:rPr>
          <w:rFonts w:ascii="楷体_GB2312" w:hAnsi="楷体_GB2312" w:eastAsia="楷体_GB2312"/>
          <w:b/>
          <w:sz w:val="32"/>
        </w:rPr>
        <w:t>（二）一般公共预算财政拨款支出决算结构情况</w:t>
      </w:r>
    </w:p>
    <w:p w14:paraId="38FB46C4">
      <w:pPr>
        <w:spacing w:line="580" w:lineRule="exact"/>
        <w:ind w:firstLine="640"/>
        <w:jc w:val="both"/>
      </w:pPr>
      <w:r>
        <w:rPr>
          <w:rFonts w:ascii="仿宋_GB2312" w:hAnsi="仿宋_GB2312" w:eastAsia="仿宋_GB2312"/>
          <w:b w:val="0"/>
          <w:sz w:val="32"/>
        </w:rPr>
        <w:t>1.一般公共服务支出(类)6.90万元,占0.13%。</w:t>
      </w:r>
    </w:p>
    <w:p w14:paraId="593F1594">
      <w:pPr>
        <w:spacing w:line="580" w:lineRule="exact"/>
        <w:ind w:firstLine="640"/>
        <w:jc w:val="both"/>
      </w:pPr>
      <w:r>
        <w:rPr>
          <w:rFonts w:ascii="仿宋_GB2312" w:hAnsi="仿宋_GB2312" w:eastAsia="仿宋_GB2312"/>
          <w:b w:val="0"/>
          <w:sz w:val="32"/>
        </w:rPr>
        <w:t>2.公共安全支出(类)4,189.83万元,占80.93%。</w:t>
      </w:r>
    </w:p>
    <w:p w14:paraId="6D899D11">
      <w:pPr>
        <w:spacing w:line="580" w:lineRule="exact"/>
        <w:ind w:firstLine="640"/>
        <w:jc w:val="both"/>
      </w:pPr>
      <w:r>
        <w:rPr>
          <w:rFonts w:ascii="仿宋_GB2312" w:hAnsi="仿宋_GB2312" w:eastAsia="仿宋_GB2312"/>
          <w:b w:val="0"/>
          <w:sz w:val="32"/>
        </w:rPr>
        <w:t>3.社会保障和就业支出(类)564.89万元,占10.91%。</w:t>
      </w:r>
    </w:p>
    <w:p w14:paraId="114CDDAE">
      <w:pPr>
        <w:spacing w:line="580" w:lineRule="exact"/>
        <w:ind w:firstLine="640"/>
        <w:jc w:val="both"/>
      </w:pPr>
      <w:r>
        <w:rPr>
          <w:rFonts w:ascii="仿宋_GB2312" w:hAnsi="仿宋_GB2312" w:eastAsia="仿宋_GB2312"/>
          <w:b w:val="0"/>
          <w:sz w:val="32"/>
        </w:rPr>
        <w:t>4.卫生健康支出(类)159.80万元,占3.09%。</w:t>
      </w:r>
    </w:p>
    <w:p w14:paraId="1F2C9918">
      <w:pPr>
        <w:spacing w:line="580" w:lineRule="exact"/>
        <w:ind w:firstLine="640"/>
        <w:jc w:val="both"/>
      </w:pPr>
      <w:r>
        <w:rPr>
          <w:rFonts w:ascii="仿宋_GB2312" w:hAnsi="仿宋_GB2312" w:eastAsia="仿宋_GB2312"/>
          <w:b w:val="0"/>
          <w:sz w:val="32"/>
        </w:rPr>
        <w:t>5.住房保障支出(类)238.43万元,占4.61%。</w:t>
      </w:r>
    </w:p>
    <w:p w14:paraId="5E15DCC4">
      <w:pPr>
        <w:spacing w:line="580" w:lineRule="exact"/>
        <w:ind w:firstLine="640"/>
        <w:jc w:val="both"/>
      </w:pPr>
      <w:r>
        <w:rPr>
          <w:rFonts w:ascii="仿宋_GB2312" w:hAnsi="仿宋_GB2312" w:eastAsia="仿宋_GB2312"/>
          <w:b w:val="0"/>
          <w:sz w:val="32"/>
        </w:rPr>
        <w:t>6.其他支出(类)17.27万元,占0.33%。</w:t>
      </w:r>
    </w:p>
    <w:p w14:paraId="20362894">
      <w:pPr>
        <w:spacing w:line="640" w:lineRule="exact"/>
        <w:ind w:firstLine="640"/>
        <w:jc w:val="both"/>
        <w:outlineLvl w:val="3"/>
      </w:pPr>
      <w:r>
        <w:rPr>
          <w:rFonts w:ascii="楷体_GB2312" w:hAnsi="楷体_GB2312" w:eastAsia="楷体_GB2312"/>
          <w:b/>
          <w:sz w:val="32"/>
        </w:rPr>
        <w:t>（三）一般公共预算财政拨款支出决算具体情况</w:t>
      </w:r>
    </w:p>
    <w:p w14:paraId="39402FED">
      <w:pPr>
        <w:spacing w:line="580" w:lineRule="exact"/>
        <w:ind w:firstLine="640"/>
        <w:jc w:val="both"/>
      </w:pPr>
      <w:r>
        <w:rPr>
          <w:rFonts w:ascii="仿宋_GB2312" w:hAnsi="仿宋_GB2312" w:eastAsia="仿宋_GB2312"/>
          <w:b w:val="0"/>
          <w:sz w:val="32"/>
        </w:rPr>
        <w:t>1.一般公共服务支出(类)宣传事务(款)其他宣传事务支出(项):支出决算数为1.90万元，比上年决算增加1.90万元，增长100.00%,主要原因是：本年增加2024年中央补助地方公共文化服务体系建设补助资金一般项目绩效奖励项目资金。</w:t>
      </w:r>
    </w:p>
    <w:p w14:paraId="0D604767">
      <w:pPr>
        <w:spacing w:line="580" w:lineRule="exact"/>
        <w:ind w:firstLine="640"/>
        <w:jc w:val="both"/>
      </w:pPr>
      <w:r>
        <w:rPr>
          <w:rFonts w:ascii="仿宋_GB2312" w:hAnsi="仿宋_GB2312" w:eastAsia="仿宋_GB2312"/>
          <w:b w:val="0"/>
          <w:sz w:val="32"/>
        </w:rPr>
        <w:t>2.一般公共服务支出(类)信访事务(款)信访业务(项):支出决算数为5.00万元，比上年决算增加5.00万元，增长100.00%,主要原因是：本年增加2024年集中清理重复信访、化解信访疑难案件项目资金。</w:t>
      </w:r>
    </w:p>
    <w:p w14:paraId="4859FF0E">
      <w:pPr>
        <w:spacing w:line="580" w:lineRule="exact"/>
        <w:ind w:firstLine="640"/>
        <w:jc w:val="both"/>
      </w:pPr>
      <w:r>
        <w:rPr>
          <w:rFonts w:ascii="仿宋_GB2312" w:hAnsi="仿宋_GB2312" w:eastAsia="仿宋_GB2312"/>
          <w:b w:val="0"/>
          <w:sz w:val="32"/>
        </w:rPr>
        <w:t>3.公共安全支出(类)法院(款)行政运行(项):支出决算数为3,426.84万元，比上年决算减少1.62万元，下降0.05%,主要原因是：本年津贴补贴、办公费、公务用车运行维护费等较上年减少。</w:t>
      </w:r>
    </w:p>
    <w:p w14:paraId="0B55D234">
      <w:pPr>
        <w:spacing w:line="580" w:lineRule="exact"/>
        <w:ind w:firstLine="640"/>
        <w:jc w:val="both"/>
      </w:pPr>
      <w:r>
        <w:rPr>
          <w:rFonts w:ascii="仿宋_GB2312" w:hAnsi="仿宋_GB2312" w:eastAsia="仿宋_GB2312"/>
          <w:b w:val="0"/>
          <w:sz w:val="32"/>
        </w:rPr>
        <w:t>4.公共安全支出(类)法院(款)一般行政管理事务(项):支出决算数为12.00万元，比上年决算增加12.00万元，增长100.00%,主要原因是：本年增加“庭州英才”人才计划项目、基层组织建设补助经费项目资金。</w:t>
      </w:r>
    </w:p>
    <w:p w14:paraId="028900CB">
      <w:pPr>
        <w:spacing w:line="580" w:lineRule="exact"/>
        <w:ind w:firstLine="640"/>
        <w:jc w:val="both"/>
      </w:pPr>
      <w:r>
        <w:rPr>
          <w:rFonts w:ascii="仿宋_GB2312" w:hAnsi="仿宋_GB2312" w:eastAsia="仿宋_GB2312"/>
          <w:b w:val="0"/>
          <w:sz w:val="32"/>
        </w:rPr>
        <w:t>5.公共安全支出(类)法院(款)案件审判(项):支出决算数为18.38万元，比上年决算减少1.30万元，下降6.61%,主要原因是：本年人民陪审员业务经费项目资金较上年减少。</w:t>
      </w:r>
    </w:p>
    <w:p w14:paraId="058AF540">
      <w:pPr>
        <w:spacing w:line="580" w:lineRule="exact"/>
        <w:ind w:firstLine="640"/>
        <w:jc w:val="both"/>
      </w:pPr>
      <w:r>
        <w:rPr>
          <w:rFonts w:ascii="仿宋_GB2312" w:hAnsi="仿宋_GB2312" w:eastAsia="仿宋_GB2312"/>
          <w:b w:val="0"/>
          <w:sz w:val="32"/>
        </w:rPr>
        <w:t>6.公共安全支出(类)法院(款)其他法院支出(项):支出决算数为732.61万元，比上年决算减少452.62万元，下降38.19%,主要原因是：本年中央政法纪检监察转移支付项目资金较上年减少。</w:t>
      </w:r>
    </w:p>
    <w:p w14:paraId="011E655D">
      <w:pPr>
        <w:spacing w:line="580" w:lineRule="exact"/>
        <w:ind w:firstLine="640"/>
        <w:jc w:val="both"/>
      </w:pPr>
      <w:r>
        <w:rPr>
          <w:rFonts w:ascii="仿宋_GB2312" w:hAnsi="仿宋_GB2312" w:eastAsia="仿宋_GB2312"/>
          <w:b w:val="0"/>
          <w:sz w:val="32"/>
        </w:rPr>
        <w:t>7.文化旅游体育与传媒支出(类)其他文化旅游体育与传媒支出(款)宣传文化发展专项支出(项):支出决算数为0.00万元，比上年决算减少4.00万元，下降100.00%,主要原因是：本年减少2023年爱国主义教育基地专项经费、2022年爱国主义教育基地专项经费项目资金。</w:t>
      </w:r>
    </w:p>
    <w:p w14:paraId="4F5FB7A8">
      <w:pPr>
        <w:spacing w:line="580" w:lineRule="exact"/>
        <w:ind w:firstLine="640"/>
        <w:jc w:val="both"/>
      </w:pPr>
      <w:r>
        <w:rPr>
          <w:rFonts w:ascii="仿宋_GB2312" w:hAnsi="仿宋_GB2312" w:eastAsia="仿宋_GB2312"/>
          <w:b w:val="0"/>
          <w:sz w:val="32"/>
        </w:rPr>
        <w:t>8.社会保障和就业支出(类)行政事业单位养老支出(款)行政单位离退休(项):支出决算数为61.76万元，比上年决算增加8.64万元，增长16.27%,主要原因是：本年退休人员增加，发放退休人员基础绩效，退休费支出增加。</w:t>
      </w:r>
    </w:p>
    <w:p w14:paraId="229728D5">
      <w:pPr>
        <w:spacing w:line="580" w:lineRule="exact"/>
        <w:ind w:firstLine="640"/>
        <w:jc w:val="both"/>
      </w:pPr>
      <w:r>
        <w:rPr>
          <w:rFonts w:ascii="仿宋_GB2312" w:hAnsi="仿宋_GB2312" w:eastAsia="仿宋_GB2312"/>
          <w:b w:val="0"/>
          <w:sz w:val="32"/>
        </w:rPr>
        <w:t>9.社会保障和就业支出(类)行政事业单位养老支出(款)机关事业单位基本养老保险缴费支出(项):支出决算数为298.15万元，比上年决算增加10.32万元，增长3.59%,主要原因是：本年在职人员增加，在职人员工资调增，养老保险缴费较上年增加。</w:t>
      </w:r>
    </w:p>
    <w:p w14:paraId="209D42F6">
      <w:pPr>
        <w:spacing w:line="580" w:lineRule="exact"/>
        <w:ind w:firstLine="640"/>
        <w:jc w:val="both"/>
      </w:pPr>
      <w:r>
        <w:rPr>
          <w:rFonts w:ascii="仿宋_GB2312" w:hAnsi="仿宋_GB2312" w:eastAsia="仿宋_GB2312"/>
          <w:b w:val="0"/>
          <w:sz w:val="32"/>
        </w:rPr>
        <w:t>10.社会保障和就业支出(类)行政事业单位养老支出(款)机关事业单位职业年金缴费支出(项):支出决算数为204.98万元，比上年决算减少9.28万元，下降4.33%,主要原因是：本年新增退休人员较上年减少，职业年金缴费较上年减少。</w:t>
      </w:r>
    </w:p>
    <w:p w14:paraId="35120AAA">
      <w:pPr>
        <w:spacing w:line="580" w:lineRule="exact"/>
        <w:ind w:firstLine="640"/>
        <w:jc w:val="both"/>
      </w:pPr>
      <w:r>
        <w:rPr>
          <w:rFonts w:ascii="仿宋_GB2312" w:hAnsi="仿宋_GB2312" w:eastAsia="仿宋_GB2312"/>
          <w:b w:val="0"/>
          <w:sz w:val="32"/>
        </w:rPr>
        <w:t>11.卫生健康支出(类)行政事业单位医疗(款)行政单位医疗(项):支出决算数为149.08万元，比上年决算增加48.90万元，增长48.81%,主要原因是：本年在职人员增加，在职人员工资调增，行政单位医疗支出较上年增加。</w:t>
      </w:r>
    </w:p>
    <w:p w14:paraId="28980A26">
      <w:pPr>
        <w:spacing w:line="580" w:lineRule="exact"/>
        <w:ind w:firstLine="640"/>
        <w:jc w:val="both"/>
      </w:pPr>
      <w:r>
        <w:rPr>
          <w:rFonts w:ascii="仿宋_GB2312" w:hAnsi="仿宋_GB2312" w:eastAsia="仿宋_GB2312"/>
          <w:b w:val="0"/>
          <w:sz w:val="32"/>
        </w:rPr>
        <w:t>12.卫生健康支出(类)行政事业单位医疗(款)公务员医疗补助(项):支出决算数为9.32万元，比上年决算增加0.29万元，增长3.21%,主要原因是：本年在职人员增加，在职人员工资调增，公务员医疗补助较上年增加。</w:t>
      </w:r>
    </w:p>
    <w:p w14:paraId="2505F6BD">
      <w:pPr>
        <w:spacing w:line="580" w:lineRule="exact"/>
        <w:ind w:firstLine="640"/>
        <w:jc w:val="both"/>
      </w:pPr>
      <w:r>
        <w:rPr>
          <w:rFonts w:ascii="仿宋_GB2312" w:hAnsi="仿宋_GB2312" w:eastAsia="仿宋_GB2312"/>
          <w:b w:val="0"/>
          <w:sz w:val="32"/>
        </w:rPr>
        <w:t>13.卫生健康支出(类)行政事业单位医疗(款)其他行政事业单位医疗支出(项):支出决算数为1.41万元，比上年决算增加0.02万元，增长1.44%,主要原因是：本年在职人员增加，其他行政事业单位医疗支出较上年增加。</w:t>
      </w:r>
    </w:p>
    <w:p w14:paraId="23FE5724">
      <w:pPr>
        <w:spacing w:line="580" w:lineRule="exact"/>
        <w:ind w:firstLine="640"/>
        <w:jc w:val="both"/>
      </w:pPr>
      <w:r>
        <w:rPr>
          <w:rFonts w:ascii="仿宋_GB2312" w:hAnsi="仿宋_GB2312" w:eastAsia="仿宋_GB2312"/>
          <w:b w:val="0"/>
          <w:sz w:val="32"/>
        </w:rPr>
        <w:t>14.住房保障支出(类)住房改革支出(款)住房公积金(项):支出决算数为238.43万元，比上年决算减少34.71万元，下降12.71%,主要原因是：上年住房公积金基数包括基本工资外的其他合规资金（个人补助），本年按照人员平均基本工资发放，导致</w:t>
      </w:r>
      <w:r>
        <w:rPr>
          <w:rFonts w:hint="eastAsia" w:ascii="仿宋_GB2312" w:hAnsi="仿宋_GB2312" w:eastAsia="仿宋_GB2312"/>
          <w:b w:val="0"/>
          <w:sz w:val="32"/>
          <w:lang w:eastAsia="zh-CN"/>
        </w:rPr>
        <w:t>住房公积金</w:t>
      </w:r>
      <w:r>
        <w:rPr>
          <w:rFonts w:ascii="仿宋_GB2312" w:hAnsi="仿宋_GB2312" w:eastAsia="仿宋_GB2312"/>
          <w:b w:val="0"/>
          <w:sz w:val="32"/>
        </w:rPr>
        <w:t>缴费支出减少。</w:t>
      </w:r>
    </w:p>
    <w:p w14:paraId="25002A84">
      <w:pPr>
        <w:spacing w:line="580" w:lineRule="exact"/>
        <w:ind w:firstLine="640"/>
        <w:jc w:val="both"/>
      </w:pPr>
      <w:r>
        <w:rPr>
          <w:rFonts w:ascii="仿宋_GB2312" w:hAnsi="仿宋_GB2312" w:eastAsia="仿宋_GB2312"/>
          <w:b w:val="0"/>
          <w:sz w:val="32"/>
        </w:rPr>
        <w:t>15.其他支出(类)其他支出(款)其他支出(项):支出决算数为17.27万元，比上年决算减少28.71万元，下降62.44%,主要原因是：本年2024年驻村工作自治区补助经费项目资金较上年减少。</w:t>
      </w:r>
    </w:p>
    <w:p w14:paraId="407ADF74">
      <w:pPr>
        <w:spacing w:line="640" w:lineRule="exact"/>
        <w:ind w:firstLine="640"/>
        <w:jc w:val="both"/>
        <w:outlineLvl w:val="2"/>
      </w:pPr>
      <w:r>
        <w:rPr>
          <w:rFonts w:ascii="黑体" w:hAnsi="黑体" w:eastAsia="黑体"/>
          <w:sz w:val="32"/>
        </w:rPr>
        <w:t>六、一般公共预算财政拨款基本支出决算情况说明</w:t>
      </w:r>
    </w:p>
    <w:p w14:paraId="11411F2F">
      <w:pPr>
        <w:spacing w:line="580" w:lineRule="exact"/>
        <w:ind w:firstLine="640"/>
        <w:jc w:val="both"/>
      </w:pPr>
      <w:r>
        <w:rPr>
          <w:rFonts w:ascii="仿宋_GB2312" w:hAnsi="仿宋_GB2312" w:eastAsia="仿宋_GB2312"/>
          <w:b w:val="0"/>
          <w:sz w:val="32"/>
        </w:rPr>
        <w:t>2024年度一般公共预算财政拨款基本支出4,397.24万元，其中：</w:t>
      </w:r>
      <w:r>
        <w:rPr>
          <w:rFonts w:ascii="仿宋_GB2312" w:hAnsi="仿宋_GB2312" w:eastAsia="仿宋_GB2312"/>
          <w:b/>
          <w:sz w:val="32"/>
        </w:rPr>
        <w:t>人员经费4,047.12万元，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生活补助、奖励金。</w:t>
      </w:r>
    </w:p>
    <w:p w14:paraId="3E369B46">
      <w:pPr>
        <w:spacing w:line="580" w:lineRule="exact"/>
        <w:ind w:firstLine="640"/>
        <w:jc w:val="both"/>
      </w:pPr>
      <w:r>
        <w:rPr>
          <w:rFonts w:ascii="仿宋_GB2312" w:hAnsi="仿宋_GB2312" w:eastAsia="仿宋_GB2312"/>
          <w:b/>
          <w:sz w:val="32"/>
        </w:rPr>
        <w:t>公用经费350.12万元，</w:t>
      </w:r>
      <w:r>
        <w:rPr>
          <w:rFonts w:ascii="仿宋_GB2312" w:hAnsi="仿宋_GB2312" w:eastAsia="仿宋_GB2312"/>
          <w:b w:val="0"/>
          <w:sz w:val="32"/>
        </w:rPr>
        <w:t>包括：办公费、印刷费、咨询费、水费、电费、取暖费、物业管理费、维修（护）费、公务接待费、劳务费、工会经费、福利费、公务用车运行维护费、其他商品和服务支出。</w:t>
      </w:r>
    </w:p>
    <w:p w14:paraId="4468018A">
      <w:pPr>
        <w:spacing w:line="640" w:lineRule="exact"/>
        <w:ind w:firstLine="640"/>
        <w:jc w:val="both"/>
        <w:outlineLvl w:val="2"/>
      </w:pPr>
      <w:r>
        <w:rPr>
          <w:rFonts w:ascii="黑体" w:hAnsi="黑体" w:eastAsia="黑体"/>
          <w:sz w:val="32"/>
        </w:rPr>
        <w:t>七、政府性基金预算财政拨款收入支出决算情况说明</w:t>
      </w:r>
    </w:p>
    <w:p w14:paraId="06AFBA89">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3E29339E">
      <w:pPr>
        <w:spacing w:line="640" w:lineRule="exact"/>
        <w:ind w:firstLine="640"/>
        <w:jc w:val="both"/>
        <w:outlineLvl w:val="2"/>
      </w:pPr>
      <w:r>
        <w:rPr>
          <w:rFonts w:ascii="黑体" w:hAnsi="黑体" w:eastAsia="黑体"/>
          <w:sz w:val="32"/>
        </w:rPr>
        <w:t>八、国有资本经营预算财政拨款收入支出决算情况说明</w:t>
      </w:r>
    </w:p>
    <w:p w14:paraId="426646C1">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0D3CBC9E">
      <w:pPr>
        <w:spacing w:line="640" w:lineRule="exact"/>
        <w:ind w:firstLine="640"/>
        <w:jc w:val="both"/>
        <w:outlineLvl w:val="2"/>
      </w:pPr>
      <w:r>
        <w:rPr>
          <w:rFonts w:ascii="黑体" w:hAnsi="黑体" w:eastAsia="黑体"/>
          <w:sz w:val="32"/>
        </w:rPr>
        <w:t>九、财政拨款“三公”经费支出决算情况说明</w:t>
      </w:r>
    </w:p>
    <w:p w14:paraId="638DF57F">
      <w:pPr>
        <w:spacing w:line="580" w:lineRule="exact"/>
        <w:ind w:firstLine="640"/>
        <w:jc w:val="both"/>
      </w:pPr>
      <w:r>
        <w:rPr>
          <w:rFonts w:ascii="仿宋_GB2312" w:hAnsi="仿宋_GB2312" w:eastAsia="仿宋_GB2312"/>
          <w:b/>
          <w:sz w:val="32"/>
        </w:rPr>
        <w:t>2024年度财政拨款“三公”经费支出58.43万元，</w:t>
      </w:r>
      <w:r>
        <w:rPr>
          <w:rFonts w:ascii="仿宋_GB2312" w:hAnsi="仿宋_GB2312" w:eastAsia="仿宋_GB2312"/>
          <w:b w:val="0"/>
          <w:sz w:val="32"/>
        </w:rPr>
        <w:t>比上年增加5.03万元，增长9.42%，主要原因是：本年新购入公务用车，导致公务用车购置及运行维护费较上年增加。其中：因公出国（境）费支出0.00万元，占0.00%，比上年增加0.00万元，增长0.00%，主要原因是：2023年与2024年均未安排因公出国（境）费支出。公务用车购置及运行维护费支出57.56万元，占98.51%，比上年增加5.82万元，增长11.25%，主要原因是：本年新购入公务用车，导致公务用车购置及运行维护费较上年增加。公务接待费支出0.87万元，占1.49%，比上年减少0.79万元，下降47.59%，主要原因是：严格落实中央八项规定精神，厉行节约，减少公务接待费。</w:t>
      </w:r>
    </w:p>
    <w:p w14:paraId="784520BE">
      <w:pPr>
        <w:spacing w:line="580" w:lineRule="exact"/>
        <w:ind w:firstLine="640"/>
        <w:jc w:val="both"/>
      </w:pPr>
      <w:r>
        <w:rPr>
          <w:rFonts w:ascii="仿宋_GB2312" w:hAnsi="仿宋_GB2312" w:eastAsia="仿宋_GB2312"/>
          <w:b/>
          <w:sz w:val="32"/>
        </w:rPr>
        <w:t>具体情况如下：</w:t>
      </w:r>
    </w:p>
    <w:p w14:paraId="7F08E10A">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4903976">
      <w:pPr>
        <w:spacing w:line="580" w:lineRule="exact"/>
        <w:ind w:firstLine="640"/>
        <w:jc w:val="both"/>
      </w:pPr>
      <w:r>
        <w:rPr>
          <w:rFonts w:ascii="仿宋_GB2312" w:hAnsi="仿宋_GB2312" w:eastAsia="仿宋_GB2312"/>
          <w:b w:val="0"/>
          <w:sz w:val="32"/>
        </w:rPr>
        <w:t>公务用车购置及运行维护费57.56万元，其中：公务用车购置费17.98万元，公务用车运行维护费39.58万元。公务用车运行维护费开支内容包括车辆加油费、维修费、保险费、审车费、过路费等。公务用车购置数1辆，公务用车保有量25辆。国有资产占用情况中固定资产车辆25辆，与公务用车保有量差异原因是：本单位固定资产车辆与公务用车保有量一致无差异。</w:t>
      </w:r>
    </w:p>
    <w:p w14:paraId="49C5B83E">
      <w:pPr>
        <w:spacing w:line="580" w:lineRule="exact"/>
        <w:ind w:firstLine="640"/>
        <w:jc w:val="both"/>
      </w:pPr>
      <w:r>
        <w:rPr>
          <w:rFonts w:ascii="仿宋_GB2312" w:hAnsi="仿宋_GB2312" w:eastAsia="仿宋_GB2312"/>
          <w:b w:val="0"/>
          <w:sz w:val="32"/>
        </w:rPr>
        <w:t>公务接待费0.87万元，开支内容包括因工作需求，接待工作小组考察学习产生的就餐费。单位全年安排的国内公务接待6批次，88人次。</w:t>
      </w:r>
    </w:p>
    <w:p w14:paraId="59593EEB">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58.43万元，决算数58.43万元，预决算差异率0.00%，主要原因是：严格按照预算执行，预决算无差异。其中：因公出国（境）费全年预算数0.00万元，决算数0.00万元，预决算差异率0.00%，主要原因是：本单位无因公出国（境）费。公务用车购置费全年预算数17.98万元，决算数17.98万元，预决算差异率0.00%，主要原因是：严格按照预算执行，预决算无差异。公务用车运行维护费全年预算数39.58万元，决算数39.58万元，预决算差异率0.00%，主要原因是：严格按照预算执行，预决算无差异。公务接待费全年预算数0.87万元，决算数0.87万元，预决算差异率0.00%，主要原因是：严格按照预算执行，预决算无差异。</w:t>
      </w:r>
    </w:p>
    <w:p w14:paraId="6C650C4C">
      <w:pPr>
        <w:spacing w:line="640" w:lineRule="exact"/>
        <w:ind w:firstLine="640"/>
        <w:jc w:val="both"/>
        <w:outlineLvl w:val="2"/>
      </w:pPr>
      <w:r>
        <w:rPr>
          <w:rFonts w:ascii="黑体" w:hAnsi="黑体" w:eastAsia="黑体"/>
          <w:sz w:val="32"/>
        </w:rPr>
        <w:t>十、其他重要事项的情况说明</w:t>
      </w:r>
    </w:p>
    <w:p w14:paraId="573CD5A4">
      <w:pPr>
        <w:spacing w:line="640" w:lineRule="exact"/>
        <w:ind w:firstLine="640"/>
        <w:jc w:val="both"/>
        <w:outlineLvl w:val="3"/>
      </w:pPr>
      <w:r>
        <w:rPr>
          <w:rFonts w:ascii="楷体_GB2312" w:hAnsi="楷体_GB2312" w:eastAsia="楷体_GB2312"/>
          <w:b/>
          <w:sz w:val="32"/>
        </w:rPr>
        <w:t>（一）机关运行经费及公用经费支出情况</w:t>
      </w:r>
    </w:p>
    <w:p w14:paraId="0558426B">
      <w:pPr>
        <w:spacing w:line="580" w:lineRule="exact"/>
        <w:ind w:firstLine="640"/>
        <w:jc w:val="both"/>
      </w:pPr>
      <w:r>
        <w:rPr>
          <w:rFonts w:ascii="仿宋_GB2312" w:hAnsi="仿宋_GB2312" w:eastAsia="仿宋_GB2312"/>
          <w:b w:val="0"/>
          <w:sz w:val="32"/>
        </w:rPr>
        <w:t>2024年度新疆维吾尔自治区昌吉回族自治州中级人民法院（行政单位和参照公务员法管理事业单位）机关运行经费支出350.12万元，比上年减少19.11万元，下降5.18%，主要原因是：严格控制公用经费，合理节约办公用品，减少办公经费。</w:t>
      </w:r>
    </w:p>
    <w:p w14:paraId="79D44B1A">
      <w:pPr>
        <w:spacing w:line="640" w:lineRule="exact"/>
        <w:ind w:firstLine="640"/>
        <w:jc w:val="both"/>
        <w:outlineLvl w:val="3"/>
      </w:pPr>
      <w:r>
        <w:rPr>
          <w:rFonts w:ascii="楷体_GB2312" w:hAnsi="楷体_GB2312" w:eastAsia="楷体_GB2312"/>
          <w:b/>
          <w:sz w:val="32"/>
        </w:rPr>
        <w:t>（二）政府采购情况</w:t>
      </w:r>
    </w:p>
    <w:p w14:paraId="0CD4E8A5">
      <w:pPr>
        <w:spacing w:line="580" w:lineRule="exact"/>
        <w:ind w:firstLine="640"/>
        <w:jc w:val="both"/>
      </w:pPr>
      <w:r>
        <w:rPr>
          <w:rFonts w:ascii="仿宋_GB2312" w:hAnsi="仿宋_GB2312" w:eastAsia="仿宋_GB2312"/>
          <w:b w:val="0"/>
          <w:sz w:val="32"/>
        </w:rPr>
        <w:t>2024年度政府采购支出总额33.27万元，其中：政府采购货物支出8.02万元、政府采购工程支出0.00万元、政府采购服务支出25.25万元。</w:t>
      </w:r>
    </w:p>
    <w:p w14:paraId="3BA2AA2A">
      <w:pPr>
        <w:spacing w:line="580" w:lineRule="exact"/>
        <w:ind w:firstLine="640"/>
        <w:jc w:val="both"/>
      </w:pPr>
      <w:r>
        <w:rPr>
          <w:rFonts w:ascii="仿宋_GB2312" w:hAnsi="仿宋_GB2312" w:eastAsia="仿宋_GB2312"/>
          <w:b w:val="0"/>
          <w:sz w:val="32"/>
        </w:rPr>
        <w:t>授予中小企业合同金额33.27万元，占政府采购支出总额的100.00%，其中：授予小微企业合同金额33.27万元，占政府采购支出总额的100.00%。</w:t>
      </w:r>
    </w:p>
    <w:p w14:paraId="654E23C6">
      <w:pPr>
        <w:spacing w:line="640" w:lineRule="exact"/>
        <w:ind w:firstLine="640"/>
        <w:jc w:val="both"/>
        <w:outlineLvl w:val="3"/>
      </w:pPr>
      <w:r>
        <w:rPr>
          <w:rFonts w:ascii="楷体_GB2312" w:hAnsi="楷体_GB2312" w:eastAsia="楷体_GB2312"/>
          <w:b/>
          <w:sz w:val="32"/>
        </w:rPr>
        <w:t>（三）国有资产占用情况说明</w:t>
      </w:r>
    </w:p>
    <w:p w14:paraId="5566F691">
      <w:pPr>
        <w:spacing w:line="580" w:lineRule="exact"/>
        <w:ind w:firstLine="640"/>
        <w:jc w:val="both"/>
      </w:pPr>
      <w:r>
        <w:rPr>
          <w:rFonts w:ascii="仿宋_GB2312" w:hAnsi="仿宋_GB2312" w:eastAsia="仿宋_GB2312"/>
          <w:b w:val="0"/>
          <w:sz w:val="32"/>
        </w:rPr>
        <w:t>截至2024年12月31日，房屋19,373.33平方米，价值6,809.20万元。车辆25辆，价值641.52万元，其中：副部（省）级及以上领导用车0辆、主要负责人用车0辆、机要通信用车1辆、应急保障用车4辆、执法执勤用车10辆、特种专业技术用车5辆、离退休干部服务用车0辆、其他用车5辆，其他用车主要是：一般公务用车。单价100万元（含）以上设备（不含车辆）2台（套）。</w:t>
      </w:r>
    </w:p>
    <w:p w14:paraId="7436FB45">
      <w:pPr>
        <w:spacing w:line="640" w:lineRule="exact"/>
        <w:ind w:firstLine="640"/>
        <w:jc w:val="both"/>
        <w:outlineLvl w:val="2"/>
      </w:pPr>
      <w:r>
        <w:rPr>
          <w:rFonts w:ascii="黑体" w:hAnsi="黑体" w:eastAsia="黑体"/>
          <w:sz w:val="32"/>
        </w:rPr>
        <w:t>十一、预算绩效的情况说明</w:t>
      </w:r>
    </w:p>
    <w:p w14:paraId="61BABDA3">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根据预算绩效管理要求，本单位2024年度预算绩效管理形成整体支出绩效自评表1个，全年预算总额5,177.62万元，实际执行总额5,177.13万元；预算绩效评价项目</w:t>
      </w:r>
      <w:r>
        <w:rPr>
          <w:rFonts w:hint="eastAsia" w:ascii="仿宋_GB2312" w:hAnsi="仿宋_GB2312" w:eastAsia="仿宋_GB2312"/>
          <w:b w:val="0"/>
          <w:sz w:val="32"/>
          <w:lang w:val="en-US" w:eastAsia="zh-CN"/>
        </w:rPr>
        <w:t>7</w:t>
      </w:r>
      <w:r>
        <w:rPr>
          <w:rFonts w:ascii="仿宋_GB2312" w:hAnsi="仿宋_GB2312" w:eastAsia="仿宋_GB2312"/>
          <w:b w:val="0"/>
          <w:sz w:val="32"/>
        </w:rPr>
        <w:t>个，全年预算数</w:t>
      </w:r>
      <w:r>
        <w:rPr>
          <w:rFonts w:hint="eastAsia" w:ascii="仿宋_GB2312" w:hAnsi="仿宋_GB2312" w:eastAsia="仿宋_GB2312"/>
          <w:b w:val="0"/>
          <w:sz w:val="32"/>
        </w:rPr>
        <w:t>705.91</w:t>
      </w:r>
      <w:r>
        <w:rPr>
          <w:rFonts w:ascii="仿宋_GB2312" w:hAnsi="仿宋_GB2312" w:eastAsia="仿宋_GB2312"/>
          <w:b w:val="0"/>
          <w:sz w:val="32"/>
        </w:rPr>
        <w:t>万元，全年执行数</w:t>
      </w:r>
      <w:r>
        <w:rPr>
          <w:rFonts w:hint="eastAsia" w:ascii="仿宋_GB2312" w:hAnsi="仿宋_GB2312" w:eastAsia="仿宋_GB2312"/>
          <w:b w:val="0"/>
          <w:sz w:val="32"/>
        </w:rPr>
        <w:t>776.71</w:t>
      </w:r>
      <w:r>
        <w:rPr>
          <w:rFonts w:ascii="仿宋_GB2312" w:hAnsi="仿宋_GB2312" w:eastAsia="仿宋_GB2312"/>
          <w:b w:val="0"/>
          <w:sz w:val="32"/>
        </w:rPr>
        <w:t>万元。预算绩效管理取得的成效：一是源头化解矛盾纠纷。以案结事了政通人和理念做好定分止争，创新打造“法院+”多元解纷模式，提升矛盾纠纷前端化解质效；二是优化司法资源配置。积极争取党委支持，深化</w:t>
      </w:r>
      <w:r>
        <w:rPr>
          <w:rFonts w:hint="eastAsia" w:ascii="仿宋_GB2312" w:hAnsi="仿宋_GB2312" w:eastAsia="仿宋_GB2312"/>
          <w:b w:val="0"/>
          <w:sz w:val="32"/>
          <w:lang w:eastAsia="zh-CN"/>
        </w:rPr>
        <w:t>财务</w:t>
      </w:r>
      <w:r>
        <w:rPr>
          <w:rFonts w:ascii="仿宋_GB2312" w:hAnsi="仿宋_GB2312" w:eastAsia="仿宋_GB2312"/>
          <w:b w:val="0"/>
          <w:sz w:val="32"/>
        </w:rPr>
        <w:t>统管改革，协调州财政化解基层法院债务。发现的问题及原因：一是司法理念、工作机制，同审判工作现代化还有差距；二是审判执行效率、效果，同人民群众新期待还有差距；三是“四源共治”措施、成效，同</w:t>
      </w:r>
      <w:r>
        <w:rPr>
          <w:rFonts w:hint="eastAsia" w:ascii="仿宋_GB2312" w:hAnsi="仿宋_GB2312" w:eastAsia="仿宋_GB2312"/>
          <w:b w:val="0"/>
          <w:sz w:val="32"/>
          <w:lang w:eastAsia="zh-CN"/>
        </w:rPr>
        <w:t>市域社会治理现代化</w:t>
      </w:r>
      <w:r>
        <w:rPr>
          <w:rFonts w:ascii="仿宋_GB2312" w:hAnsi="仿宋_GB2312" w:eastAsia="仿宋_GB2312"/>
          <w:b w:val="0"/>
          <w:sz w:val="32"/>
        </w:rPr>
        <w:t>还有差距；四是作风整治、权力监督，同从严管党治院要求还有差距。对此，我们将积极采取有效措施，认真加以解决。下一步改进措施：一是全州法院主动接受州人大及其常委会的法律监督、工作监督和州政协民主监督，深入贯彻落实州人大常委会关于加强法院行政审判、执行工作的决定，探索“人大代表之家”与人民法庭互嵌运行机制；二是制定实施《加强人大代表联络主动接受人大代表监督工作办法》，全方位请示报告工作，积极邀请人大代表、政协委员视察法院、旁听庭审、见证执行、座谈研讨，收集整改意见建议，办理代表建议、政协提案；三是自觉接受监察监督，支持配合派驻纪检组履行职责。具体</w:t>
      </w:r>
      <w:bookmarkStart w:id="0" w:name="_GoBack"/>
      <w:r>
        <w:rPr>
          <w:rFonts w:ascii="仿宋_GB2312" w:hAnsi="仿宋_GB2312" w:eastAsia="仿宋_GB2312"/>
          <w:b w:val="0"/>
          <w:sz w:val="32"/>
        </w:rPr>
        <w:t>附整体支出绩效自评表，项目支出绩效自评表和评价报告。</w:t>
      </w:r>
    </w:p>
    <w:bookmarkEnd w:id="0"/>
    <w:p w14:paraId="5F7330E9">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0F41829">
        <w:tc>
          <w:tcPr>
            <w:tcW w:w="8847" w:type="dxa"/>
            <w:gridSpan w:val="9"/>
            <w:vAlign w:val="center"/>
          </w:tcPr>
          <w:p w14:paraId="48CAFCA7">
            <w:pPr>
              <w:jc w:val="center"/>
            </w:pPr>
            <w:r>
              <w:rPr>
                <w:rFonts w:ascii="宋体" w:hAnsi="宋体" w:eastAsia="宋体"/>
                <w:sz w:val="24"/>
              </w:rPr>
              <w:t>单位整体支出绩效自评表</w:t>
            </w:r>
          </w:p>
        </w:tc>
      </w:tr>
      <w:tr w14:paraId="46EBDB35">
        <w:tblPrEx>
          <w:tblCellMar>
            <w:top w:w="0" w:type="dxa"/>
            <w:left w:w="108" w:type="dxa"/>
            <w:bottom w:w="0" w:type="dxa"/>
            <w:right w:w="108" w:type="dxa"/>
          </w:tblCellMar>
        </w:tblPrEx>
        <w:tc>
          <w:tcPr>
            <w:tcW w:w="8847" w:type="dxa"/>
            <w:gridSpan w:val="9"/>
            <w:vAlign w:val="center"/>
          </w:tcPr>
          <w:p w14:paraId="159A86BB">
            <w:pPr>
              <w:jc w:val="center"/>
            </w:pPr>
            <w:r>
              <w:rPr>
                <w:rFonts w:ascii="宋体" w:hAnsi="宋体" w:eastAsia="宋体"/>
                <w:sz w:val="24"/>
              </w:rPr>
              <w:t>（2024年度）</w:t>
            </w:r>
          </w:p>
        </w:tc>
      </w:tr>
      <w:tr w14:paraId="41ED992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85079E">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0EB8D01">
            <w:pPr>
              <w:jc w:val="center"/>
            </w:pPr>
            <w:r>
              <w:rPr>
                <w:rFonts w:ascii="宋体" w:hAnsi="宋体" w:eastAsia="宋体"/>
                <w:sz w:val="16"/>
              </w:rPr>
              <w:t>新疆维吾尔自治区昌吉回族自治州中级人民法院</w:t>
            </w:r>
          </w:p>
        </w:tc>
      </w:tr>
      <w:tr w14:paraId="7A5599A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01F434">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88F2AF">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DB7187">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12FA2B">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B56A78">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B4F0B0">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AB7564">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9DEBD7">
            <w:pPr>
              <w:jc w:val="center"/>
            </w:pPr>
            <w:r>
              <w:rPr>
                <w:rFonts w:ascii="宋体" w:hAnsi="宋体" w:eastAsia="宋体"/>
                <w:sz w:val="16"/>
              </w:rPr>
              <w:t>得分</w:t>
            </w:r>
          </w:p>
        </w:tc>
      </w:tr>
      <w:tr w14:paraId="7588C0A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3C693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8D77C0">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F18061">
            <w:pPr>
              <w:jc w:val="center"/>
            </w:pPr>
            <w:r>
              <w:rPr>
                <w:rFonts w:ascii="宋体" w:hAnsi="宋体" w:eastAsia="宋体"/>
                <w:sz w:val="16"/>
              </w:rPr>
              <w:t>602.18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A7560F">
            <w:pPr>
              <w:jc w:val="center"/>
            </w:pPr>
            <w:r>
              <w:rPr>
                <w:rFonts w:ascii="宋体" w:hAnsi="宋体" w:eastAsia="宋体"/>
                <w:sz w:val="16"/>
              </w:rPr>
              <w:t>744.73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32D42F">
            <w:pPr>
              <w:jc w:val="center"/>
            </w:pPr>
            <w:r>
              <w:rPr>
                <w:rFonts w:ascii="宋体" w:hAnsi="宋体" w:eastAsia="宋体"/>
                <w:sz w:val="16"/>
              </w:rPr>
              <w:t>744.73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CF9DE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41104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2E30A2">
            <w:pPr>
              <w:jc w:val="center"/>
            </w:pPr>
            <w:r>
              <w:rPr>
                <w:rFonts w:ascii="宋体" w:hAnsi="宋体" w:eastAsia="宋体"/>
                <w:sz w:val="16"/>
              </w:rPr>
              <w:t>-</w:t>
            </w:r>
          </w:p>
        </w:tc>
      </w:tr>
      <w:tr w14:paraId="31F2E78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A3FDE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7FB891">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F44537">
            <w:pPr>
              <w:jc w:val="center"/>
            </w:pPr>
            <w:r>
              <w:rPr>
                <w:rFonts w:ascii="宋体" w:hAnsi="宋体" w:eastAsia="宋体"/>
                <w:sz w:val="16"/>
              </w:rPr>
              <w:t>4,282.58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D9788D">
            <w:pPr>
              <w:jc w:val="center"/>
            </w:pPr>
            <w:r>
              <w:rPr>
                <w:rFonts w:ascii="宋体" w:hAnsi="宋体" w:eastAsia="宋体"/>
                <w:sz w:val="16"/>
              </w:rPr>
              <w:t>4,432.89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358653">
            <w:pPr>
              <w:jc w:val="center"/>
            </w:pPr>
            <w:r>
              <w:rPr>
                <w:rFonts w:ascii="宋体" w:hAnsi="宋体" w:eastAsia="宋体"/>
                <w:sz w:val="16"/>
              </w:rPr>
              <w:t>4,432.40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98141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882F8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099494">
            <w:pPr>
              <w:jc w:val="center"/>
            </w:pPr>
            <w:r>
              <w:rPr>
                <w:rFonts w:ascii="宋体" w:hAnsi="宋体" w:eastAsia="宋体"/>
                <w:sz w:val="16"/>
              </w:rPr>
              <w:t>-</w:t>
            </w:r>
          </w:p>
        </w:tc>
      </w:tr>
      <w:tr w14:paraId="3C0663A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C67D8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F4F7E5">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B6B6A3">
            <w:pPr>
              <w:jc w:val="center"/>
            </w:pPr>
            <w:r>
              <w:rPr>
                <w:rFonts w:ascii="宋体" w:hAnsi="宋体" w:eastAsia="宋体"/>
                <w:sz w:val="16"/>
              </w:rPr>
              <w:t>60.00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D5288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AA46D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E4043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43533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8699DA">
            <w:pPr>
              <w:jc w:val="center"/>
            </w:pPr>
            <w:r>
              <w:rPr>
                <w:rFonts w:ascii="宋体" w:hAnsi="宋体" w:eastAsia="宋体"/>
                <w:sz w:val="16"/>
              </w:rPr>
              <w:t>-</w:t>
            </w:r>
          </w:p>
        </w:tc>
      </w:tr>
      <w:tr w14:paraId="2356ACD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DD1C3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F33A19">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BFB048">
            <w:pPr>
              <w:jc w:val="center"/>
            </w:pPr>
            <w:r>
              <w:rPr>
                <w:rFonts w:ascii="宋体" w:hAnsi="宋体" w:eastAsia="宋体"/>
                <w:sz w:val="16"/>
              </w:rPr>
              <w:t>4,944.76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C77A0B">
            <w:pPr>
              <w:jc w:val="center"/>
            </w:pPr>
            <w:r>
              <w:rPr>
                <w:rFonts w:ascii="宋体" w:hAnsi="宋体" w:eastAsia="宋体"/>
                <w:sz w:val="16"/>
              </w:rPr>
              <w:t>5,177.62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7BD1CD">
            <w:pPr>
              <w:jc w:val="center"/>
            </w:pPr>
            <w:r>
              <w:rPr>
                <w:rFonts w:ascii="宋体" w:hAnsi="宋体" w:eastAsia="宋体"/>
                <w:sz w:val="16"/>
              </w:rPr>
              <w:t>5,177.13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37869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54DE25">
            <w:pPr>
              <w:jc w:val="center"/>
            </w:pPr>
            <w:r>
              <w:rPr>
                <w:rFonts w:ascii="宋体" w:hAnsi="宋体" w:eastAsia="宋体"/>
                <w:sz w:val="16"/>
              </w:rPr>
              <w:t>99.99%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2459FB">
            <w:pPr>
              <w:jc w:val="center"/>
            </w:pPr>
            <w:r>
              <w:rPr>
                <w:rFonts w:ascii="宋体" w:hAnsi="宋体" w:eastAsia="宋体"/>
                <w:sz w:val="16"/>
              </w:rPr>
              <w:t>9.98</w:t>
            </w:r>
          </w:p>
        </w:tc>
      </w:tr>
      <w:tr w14:paraId="7BB27A5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953E29">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4FD72A1">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330C3AA">
            <w:pPr>
              <w:jc w:val="center"/>
            </w:pPr>
            <w:r>
              <w:rPr>
                <w:rFonts w:ascii="宋体" w:hAnsi="宋体" w:eastAsia="宋体"/>
                <w:sz w:val="16"/>
              </w:rPr>
              <w:t>实际完成情况</w:t>
            </w:r>
          </w:p>
        </w:tc>
      </w:tr>
      <w:tr w14:paraId="06184EB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75B5D2"/>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7F29117">
            <w:pPr>
              <w:jc w:val="both"/>
            </w:pPr>
            <w:r>
              <w:rPr>
                <w:rFonts w:ascii="宋体" w:hAnsi="宋体" w:eastAsia="宋体"/>
                <w:sz w:val="16"/>
              </w:rPr>
              <w:t>坚持用习近平新时代中国特色社会主义思想武装头脑、指导实践、推动工作，认真贯彻《中国共产党政法工作条例》，严格执行重大事项、重要案件请示报告制度，坚决做到重大事项及时向党委政法委报告，把党的绝对领导贯穿到人民法院工作全过程、各方面。昌吉州中级人民法院作为国家审判机关，依法独立行使审判权。依法审判法律规定由昌吉州中级人民法院管辖的和其认为应当由自己审判的刑事、民事、行政等一审案件；依法审判法律规定由昌吉州中级人民法院管辖的刑事、民事、行政等第二审案件。</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377200E">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全年预算数为5177.62万元，全年执行数为5,177.13万元，总预算执行率为99.99%。2024年</w:t>
            </w:r>
            <w:r>
              <w:rPr>
                <w:rFonts w:hint="eastAsia" w:ascii="宋体" w:hAnsi="宋体"/>
                <w:sz w:val="16"/>
                <w:lang w:eastAsia="zh-CN"/>
              </w:rPr>
              <w:t>本单位</w:t>
            </w:r>
            <w:r>
              <w:rPr>
                <w:rFonts w:ascii="宋体" w:hAnsi="宋体" w:eastAsia="宋体"/>
                <w:sz w:val="16"/>
              </w:rPr>
              <w:t>完成以下工作内容：1案结事了率达到89.21%；2.完善智慧法庭7个；3.完成人民陪审员培训1次；4.开展中国特色社会主义法治文化宣传工作次数7次；5.开展线上线下业务学习6次；6.组织庭审、案例、裁判文书评比等活动3场；7.两级法院涉诉信访率达到0%。通过以上工作的实施，保障我院办公人员正常办公，达到维护社会稳定的效果。</w:t>
            </w:r>
          </w:p>
        </w:tc>
      </w:tr>
      <w:tr w14:paraId="5BF19E6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D6D247">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80B099">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49A6A3">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82D3E6">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73BBB8">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B2DA79">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905E1F">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EB96D5">
            <w:pPr>
              <w:jc w:val="center"/>
            </w:pPr>
            <w:r>
              <w:rPr>
                <w:rFonts w:ascii="宋体" w:hAnsi="宋体" w:eastAsia="宋体"/>
                <w:sz w:val="16"/>
              </w:rPr>
              <w:t>得分</w:t>
            </w:r>
          </w:p>
        </w:tc>
      </w:tr>
      <w:tr w14:paraId="09FF7F0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816ED4">
            <w:pPr>
              <w:jc w:val="center"/>
            </w:pPr>
            <w:r>
              <w:rPr>
                <w:rFonts w:ascii="宋体" w:hAnsi="宋体" w:eastAsia="宋体"/>
                <w:sz w:val="16"/>
              </w:rPr>
              <w:t>管理效率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E449E2">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C1EC2E">
            <w:pPr>
              <w:jc w:val="center"/>
            </w:pPr>
            <w:r>
              <w:rPr>
                <w:rFonts w:ascii="宋体" w:hAnsi="宋体" w:eastAsia="宋体"/>
                <w:sz w:val="16"/>
              </w:rPr>
              <w:t>开展线上线下业务学习次数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CD1C3A">
            <w:pPr>
              <w:jc w:val="center"/>
            </w:pPr>
            <w:r>
              <w:rPr>
                <w:rFonts w:ascii="宋体" w:hAnsi="宋体" w:eastAsia="宋体"/>
                <w:sz w:val="16"/>
              </w:rPr>
              <w:t>&gt;=6次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6E9F90">
            <w:pPr>
              <w:jc w:val="center"/>
            </w:pPr>
            <w:r>
              <w:rPr>
                <w:rFonts w:ascii="宋体" w:hAnsi="宋体" w:eastAsia="宋体"/>
                <w:sz w:val="16"/>
              </w:rPr>
              <w:t>2024年工作安排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9BAB39">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F9C63E">
            <w:pPr>
              <w:jc w:val="center"/>
            </w:pPr>
            <w:r>
              <w:rPr>
                <w:rFonts w:ascii="宋体" w:hAnsi="宋体" w:eastAsia="宋体"/>
                <w:sz w:val="16"/>
              </w:rPr>
              <w:t>=6次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7C7B6D">
            <w:pPr>
              <w:jc w:val="center"/>
            </w:pPr>
            <w:r>
              <w:rPr>
                <w:rFonts w:ascii="宋体" w:hAnsi="宋体" w:eastAsia="宋体"/>
                <w:sz w:val="16"/>
              </w:rPr>
              <w:t>15</w:t>
            </w:r>
          </w:p>
        </w:tc>
      </w:tr>
      <w:tr w14:paraId="50D87D7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5610A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90425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EF8A8C">
            <w:pPr>
              <w:jc w:val="center"/>
            </w:pPr>
            <w:r>
              <w:rPr>
                <w:rFonts w:ascii="宋体" w:hAnsi="宋体" w:eastAsia="宋体"/>
                <w:sz w:val="16"/>
              </w:rPr>
              <w:t>组织庭审、案例、裁判文书评比等活动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33C354">
            <w:pPr>
              <w:jc w:val="center"/>
            </w:pPr>
            <w:r>
              <w:rPr>
                <w:rFonts w:ascii="宋体" w:hAnsi="宋体" w:eastAsia="宋体"/>
                <w:sz w:val="16"/>
              </w:rPr>
              <w:t>&gt;=3场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800873">
            <w:pPr>
              <w:jc w:val="center"/>
            </w:pPr>
            <w:r>
              <w:rPr>
                <w:rFonts w:ascii="宋体" w:hAnsi="宋体" w:eastAsia="宋体"/>
                <w:sz w:val="16"/>
              </w:rPr>
              <w:t>2024年工作安排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49709D">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927398">
            <w:pPr>
              <w:jc w:val="center"/>
            </w:pPr>
            <w:r>
              <w:rPr>
                <w:rFonts w:ascii="宋体" w:hAnsi="宋体" w:eastAsia="宋体"/>
                <w:sz w:val="16"/>
              </w:rPr>
              <w:t>=3场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821077">
            <w:pPr>
              <w:jc w:val="center"/>
            </w:pPr>
            <w:r>
              <w:rPr>
                <w:rFonts w:ascii="宋体" w:hAnsi="宋体" w:eastAsia="宋体"/>
                <w:sz w:val="16"/>
              </w:rPr>
              <w:t>15</w:t>
            </w:r>
          </w:p>
        </w:tc>
      </w:tr>
      <w:tr w14:paraId="7EB7060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82CDE3">
            <w:pPr>
              <w:jc w:val="center"/>
            </w:pPr>
            <w:r>
              <w:rPr>
                <w:rFonts w:ascii="宋体" w:hAnsi="宋体" w:eastAsia="宋体"/>
                <w:sz w:val="16"/>
              </w:rPr>
              <w:t>履职效能</w:t>
            </w: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D8EA3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2CDDB4">
            <w:pPr>
              <w:jc w:val="center"/>
            </w:pPr>
            <w:r>
              <w:rPr>
                <w:rFonts w:ascii="宋体" w:hAnsi="宋体" w:eastAsia="宋体"/>
                <w:sz w:val="16"/>
              </w:rPr>
              <w:t>案结事了率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75AEB7">
            <w:pPr>
              <w:jc w:val="center"/>
            </w:pPr>
            <w:r>
              <w:rPr>
                <w:rFonts w:ascii="宋体" w:hAnsi="宋体" w:eastAsia="宋体"/>
                <w:sz w:val="16"/>
              </w:rPr>
              <w:t>&gt;=80%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8C79CF">
            <w:pPr>
              <w:jc w:val="center"/>
            </w:pPr>
            <w:r>
              <w:rPr>
                <w:rFonts w:ascii="宋体" w:hAnsi="宋体" w:eastAsia="宋体"/>
                <w:sz w:val="16"/>
              </w:rPr>
              <w:t>2024年工作安排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5718AB">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13F0D6">
            <w:pPr>
              <w:jc w:val="center"/>
            </w:pPr>
            <w:r>
              <w:rPr>
                <w:rFonts w:ascii="宋体" w:hAnsi="宋体" w:eastAsia="宋体"/>
                <w:sz w:val="16"/>
              </w:rPr>
              <w:t>=89.21%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6FEC3A">
            <w:pPr>
              <w:jc w:val="center"/>
            </w:pPr>
            <w:r>
              <w:rPr>
                <w:rFonts w:ascii="宋体" w:hAnsi="宋体" w:eastAsia="宋体"/>
                <w:sz w:val="16"/>
              </w:rPr>
              <w:t>15</w:t>
            </w:r>
          </w:p>
        </w:tc>
      </w:tr>
      <w:tr w14:paraId="2468FDA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D4B12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BEACD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344485">
            <w:pPr>
              <w:jc w:val="center"/>
            </w:pPr>
            <w:r>
              <w:rPr>
                <w:rFonts w:ascii="宋体" w:hAnsi="宋体" w:eastAsia="宋体"/>
                <w:sz w:val="16"/>
              </w:rPr>
              <w:t>完善智慧法庭数量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69D188">
            <w:pPr>
              <w:jc w:val="center"/>
            </w:pPr>
            <w:r>
              <w:rPr>
                <w:rFonts w:ascii="宋体" w:hAnsi="宋体" w:eastAsia="宋体"/>
                <w:sz w:val="16"/>
              </w:rPr>
              <w:t>&gt;=7个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A5575C">
            <w:pPr>
              <w:jc w:val="center"/>
            </w:pPr>
            <w:r>
              <w:rPr>
                <w:rFonts w:ascii="宋体" w:hAnsi="宋体" w:eastAsia="宋体"/>
                <w:sz w:val="16"/>
              </w:rPr>
              <w:t>2024年工作安排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3E7566">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E183BF">
            <w:pPr>
              <w:jc w:val="center"/>
            </w:pPr>
            <w:r>
              <w:rPr>
                <w:rFonts w:ascii="宋体" w:hAnsi="宋体" w:eastAsia="宋体"/>
                <w:sz w:val="16"/>
              </w:rPr>
              <w:t>=7个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A46618">
            <w:pPr>
              <w:jc w:val="center"/>
            </w:pPr>
            <w:r>
              <w:rPr>
                <w:rFonts w:ascii="宋体" w:hAnsi="宋体" w:eastAsia="宋体"/>
                <w:sz w:val="16"/>
              </w:rPr>
              <w:t>15</w:t>
            </w:r>
          </w:p>
        </w:tc>
      </w:tr>
      <w:tr w14:paraId="1D9C9DE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5C02B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18646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E0035A">
            <w:pPr>
              <w:jc w:val="center"/>
            </w:pPr>
            <w:r>
              <w:rPr>
                <w:rFonts w:ascii="宋体" w:hAnsi="宋体" w:eastAsia="宋体"/>
                <w:sz w:val="16"/>
              </w:rPr>
              <w:t>完成人民陪审员培训次数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63D2E9">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7CDB23">
            <w:pPr>
              <w:jc w:val="center"/>
            </w:pPr>
            <w:r>
              <w:rPr>
                <w:rFonts w:ascii="宋体" w:hAnsi="宋体" w:eastAsia="宋体"/>
                <w:sz w:val="16"/>
              </w:rPr>
              <w:t>《关于进一步加强人民陪审员经费管理的通知》新财行</w:t>
            </w:r>
            <w:r>
              <w:rPr>
                <w:rFonts w:hint="eastAsia" w:ascii="宋体" w:hAnsi="宋体"/>
                <w:sz w:val="16"/>
                <w:lang w:eastAsia="zh-CN"/>
              </w:rPr>
              <w:t>〔2005〕314号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4F2FC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111343">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214485">
            <w:pPr>
              <w:jc w:val="center"/>
            </w:pPr>
            <w:r>
              <w:rPr>
                <w:rFonts w:ascii="宋体" w:hAnsi="宋体" w:eastAsia="宋体"/>
                <w:sz w:val="16"/>
              </w:rPr>
              <w:t>10</w:t>
            </w:r>
          </w:p>
        </w:tc>
      </w:tr>
      <w:tr w14:paraId="2F97DD0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D82D0E">
            <w:pPr>
              <w:jc w:val="center"/>
            </w:pPr>
            <w:r>
              <w:rPr>
                <w:rFonts w:ascii="宋体" w:hAnsi="宋体" w:eastAsia="宋体"/>
                <w:sz w:val="16"/>
              </w:rPr>
              <w:t>社会效益</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6A6E74">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7D6182">
            <w:pPr>
              <w:jc w:val="center"/>
            </w:pPr>
            <w:r>
              <w:rPr>
                <w:rFonts w:ascii="宋体" w:hAnsi="宋体" w:eastAsia="宋体"/>
                <w:sz w:val="16"/>
              </w:rPr>
              <w:t>开展中国特色社会主义法治文化宣传工作次数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2B2E7A">
            <w:pPr>
              <w:jc w:val="center"/>
            </w:pPr>
            <w:r>
              <w:rPr>
                <w:rFonts w:ascii="宋体" w:hAnsi="宋体" w:eastAsia="宋体"/>
                <w:sz w:val="16"/>
              </w:rPr>
              <w:t>&gt;=7次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138F05">
            <w:pPr>
              <w:jc w:val="center"/>
            </w:pPr>
            <w:r>
              <w:rPr>
                <w:rFonts w:ascii="宋体" w:hAnsi="宋体" w:eastAsia="宋体"/>
                <w:sz w:val="16"/>
              </w:rPr>
              <w:t>2024年工作安排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2CC29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13E649">
            <w:pPr>
              <w:jc w:val="center"/>
            </w:pPr>
            <w:r>
              <w:rPr>
                <w:rFonts w:ascii="宋体" w:hAnsi="宋体" w:eastAsia="宋体"/>
                <w:sz w:val="16"/>
              </w:rPr>
              <w:t>=7次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878919">
            <w:pPr>
              <w:jc w:val="center"/>
            </w:pPr>
            <w:r>
              <w:rPr>
                <w:rFonts w:ascii="宋体" w:hAnsi="宋体" w:eastAsia="宋体"/>
                <w:sz w:val="16"/>
              </w:rPr>
              <w:t>10</w:t>
            </w:r>
          </w:p>
        </w:tc>
      </w:tr>
      <w:tr w14:paraId="315A315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98BEB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7C8CE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CBB00">
            <w:pPr>
              <w:jc w:val="center"/>
            </w:pPr>
            <w:r>
              <w:rPr>
                <w:rFonts w:ascii="宋体" w:hAnsi="宋体" w:eastAsia="宋体"/>
                <w:sz w:val="16"/>
              </w:rPr>
              <w:t>两级法院涉诉信访率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C01079">
            <w:pPr>
              <w:jc w:val="center"/>
            </w:pPr>
            <w:r>
              <w:rPr>
                <w:rFonts w:ascii="宋体" w:hAnsi="宋体" w:eastAsia="宋体"/>
                <w:sz w:val="16"/>
              </w:rPr>
              <w:t>&lt;=0.30%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6723B3">
            <w:pPr>
              <w:jc w:val="center"/>
            </w:pPr>
            <w:r>
              <w:rPr>
                <w:rFonts w:ascii="宋体" w:hAnsi="宋体" w:eastAsia="宋体"/>
                <w:sz w:val="16"/>
              </w:rPr>
              <w:t>2024年工作安排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150F6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BF078A">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AF5E19">
            <w:pPr>
              <w:jc w:val="center"/>
            </w:pPr>
            <w:r>
              <w:rPr>
                <w:rFonts w:ascii="宋体" w:hAnsi="宋体" w:eastAsia="宋体"/>
                <w:sz w:val="16"/>
              </w:rPr>
              <w:t>10</w:t>
            </w:r>
          </w:p>
        </w:tc>
      </w:tr>
    </w:tbl>
    <w:p w14:paraId="774CAAC7">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626"/>
        <w:gridCol w:w="696"/>
        <w:gridCol w:w="631"/>
        <w:gridCol w:w="776"/>
        <w:gridCol w:w="696"/>
        <w:gridCol w:w="624"/>
        <w:gridCol w:w="624"/>
        <w:gridCol w:w="624"/>
        <w:gridCol w:w="626"/>
        <w:gridCol w:w="631"/>
      </w:tblGrid>
      <w:tr w14:paraId="096BBE19">
        <w:tblPrEx>
          <w:tblCellMar>
            <w:top w:w="0" w:type="dxa"/>
            <w:left w:w="108" w:type="dxa"/>
            <w:bottom w:w="0" w:type="dxa"/>
            <w:right w:w="108" w:type="dxa"/>
          </w:tblCellMar>
        </w:tblPrEx>
        <w:tc>
          <w:tcPr>
            <w:tcW w:w="8848" w:type="dxa"/>
            <w:gridSpan w:val="14"/>
            <w:vAlign w:val="center"/>
          </w:tcPr>
          <w:p w14:paraId="165EC841">
            <w:pPr>
              <w:jc w:val="center"/>
            </w:pPr>
            <w:r>
              <w:rPr>
                <w:rFonts w:ascii="宋体" w:hAnsi="宋体" w:eastAsia="宋体"/>
                <w:sz w:val="24"/>
              </w:rPr>
              <w:t>项目支出绩效自评表</w:t>
            </w:r>
          </w:p>
        </w:tc>
      </w:tr>
      <w:tr w14:paraId="60102A3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1FE92CF">
            <w:pPr>
              <w:jc w:val="center"/>
            </w:pPr>
            <w:r>
              <w:rPr>
                <w:rFonts w:ascii="宋体" w:hAnsi="宋体" w:eastAsia="宋体"/>
                <w:sz w:val="24"/>
              </w:rPr>
              <w:t>(2024年度)</w:t>
            </w:r>
          </w:p>
        </w:tc>
      </w:tr>
      <w:tr w14:paraId="20444CB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6C32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1D527F1">
            <w:pPr>
              <w:jc w:val="center"/>
            </w:pPr>
            <w:r>
              <w:rPr>
                <w:rFonts w:ascii="宋体" w:hAnsi="宋体" w:eastAsia="宋体"/>
                <w:sz w:val="16"/>
              </w:rPr>
              <w:t>2024年中央补助地方公共文化服务体系建设补助资金一般项目绩效奖励</w:t>
            </w:r>
          </w:p>
        </w:tc>
      </w:tr>
      <w:tr w14:paraId="2F2BE7F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E05C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FE9FFE">
            <w:pPr>
              <w:jc w:val="center"/>
            </w:pPr>
            <w:r>
              <w:rPr>
                <w:rFonts w:ascii="宋体" w:hAnsi="宋体" w:eastAsia="宋体"/>
                <w:sz w:val="16"/>
              </w:rPr>
              <w:t>新疆维吾尔自治区昌吉回族自治州中级人民法院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7233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AB78BBB">
            <w:pPr>
              <w:jc w:val="center"/>
            </w:pPr>
            <w:r>
              <w:rPr>
                <w:rFonts w:ascii="宋体" w:hAnsi="宋体" w:eastAsia="宋体"/>
                <w:sz w:val="16"/>
              </w:rPr>
              <w:t>新疆维吾尔自治区昌吉回族自治州中级人民法院</w:t>
            </w:r>
          </w:p>
        </w:tc>
      </w:tr>
      <w:tr w14:paraId="41A45EC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D3BE9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242E1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1262B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AB38A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FC21D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A7B4C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E4D73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A96EC">
            <w:pPr>
              <w:jc w:val="center"/>
            </w:pPr>
            <w:r>
              <w:rPr>
                <w:rFonts w:ascii="宋体" w:hAnsi="宋体" w:eastAsia="宋体"/>
                <w:sz w:val="16"/>
              </w:rPr>
              <w:t>得分</w:t>
            </w:r>
          </w:p>
        </w:tc>
      </w:tr>
      <w:tr w14:paraId="29CDFC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473B6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040C0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61A553">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47EABA">
            <w:pPr>
              <w:jc w:val="center"/>
            </w:pPr>
            <w:r>
              <w:rPr>
                <w:rFonts w:ascii="宋体" w:hAnsi="宋体" w:eastAsia="宋体"/>
                <w:sz w:val="16"/>
              </w:rPr>
              <w:t>1.82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C964D1">
            <w:pPr>
              <w:jc w:val="center"/>
            </w:pPr>
            <w:r>
              <w:rPr>
                <w:rFonts w:ascii="宋体" w:hAnsi="宋体" w:eastAsia="宋体"/>
                <w:sz w:val="16"/>
              </w:rPr>
              <w:t>1.72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59334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8CDD4A">
            <w:pPr>
              <w:jc w:val="center"/>
            </w:pPr>
            <w:r>
              <w:rPr>
                <w:rFonts w:ascii="宋体" w:hAnsi="宋体" w:eastAsia="宋体"/>
                <w:sz w:val="16"/>
              </w:rPr>
              <w:t>94.51%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BB484">
            <w:pPr>
              <w:jc w:val="center"/>
            </w:pPr>
            <w:r>
              <w:rPr>
                <w:rFonts w:ascii="宋体" w:hAnsi="宋体" w:eastAsia="宋体"/>
                <w:sz w:val="16"/>
              </w:rPr>
              <w:t>10.00</w:t>
            </w:r>
          </w:p>
        </w:tc>
      </w:tr>
      <w:tr w14:paraId="2A5BF1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37C1C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252E9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2025B3">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8937FC">
            <w:pPr>
              <w:jc w:val="center"/>
            </w:pPr>
            <w:r>
              <w:rPr>
                <w:rFonts w:ascii="宋体" w:hAnsi="宋体" w:eastAsia="宋体"/>
                <w:sz w:val="16"/>
              </w:rPr>
              <w:t>1.82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9C7CF8">
            <w:pPr>
              <w:jc w:val="center"/>
            </w:pPr>
            <w:r>
              <w:rPr>
                <w:rFonts w:ascii="宋体" w:hAnsi="宋体" w:eastAsia="宋体"/>
                <w:sz w:val="16"/>
              </w:rPr>
              <w:t>1.72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248B3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5D10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222D9">
            <w:pPr>
              <w:jc w:val="center"/>
            </w:pPr>
            <w:r>
              <w:rPr>
                <w:rFonts w:ascii="宋体" w:hAnsi="宋体" w:eastAsia="宋体"/>
                <w:sz w:val="16"/>
              </w:rPr>
              <w:t>—</w:t>
            </w:r>
          </w:p>
        </w:tc>
      </w:tr>
      <w:tr w14:paraId="64DF68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426E8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2E7AF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86F77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B2BC6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92805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ED1BA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A9476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98BBD">
            <w:pPr>
              <w:jc w:val="center"/>
            </w:pPr>
            <w:r>
              <w:rPr>
                <w:rFonts w:ascii="宋体" w:hAnsi="宋体" w:eastAsia="宋体"/>
                <w:sz w:val="16"/>
              </w:rPr>
              <w:t>—</w:t>
            </w:r>
          </w:p>
        </w:tc>
      </w:tr>
      <w:tr w14:paraId="2363542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19C3B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8141D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719C324">
            <w:pPr>
              <w:jc w:val="center"/>
            </w:pPr>
            <w:r>
              <w:rPr>
                <w:rFonts w:ascii="宋体" w:hAnsi="宋体" w:eastAsia="宋体"/>
                <w:sz w:val="16"/>
              </w:rPr>
              <w:t>实际完成情况</w:t>
            </w:r>
          </w:p>
        </w:tc>
      </w:tr>
      <w:tr w14:paraId="380474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C662E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4E2DD9">
            <w:pPr>
              <w:jc w:val="both"/>
            </w:pPr>
            <w:r>
              <w:rPr>
                <w:rFonts w:ascii="宋体" w:hAnsi="宋体" w:eastAsia="宋体"/>
                <w:sz w:val="16"/>
              </w:rPr>
              <w:t>2024年该项目计划对我院内史馆进行维修维护。同时，对史馆版面进行更换。项目验收合格率达到100%。培训15名解说员。项目计划2024年11月30日前完成。通过该项目的实施，提升法治意识，增强法治精神。学习基地参观人员满意度达到90%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0F0A030">
            <w:pPr>
              <w:jc w:val="both"/>
            </w:pPr>
            <w:r>
              <w:rPr>
                <w:rFonts w:hint="eastAsia" w:ascii="宋体" w:hAnsi="宋体"/>
                <w:sz w:val="16"/>
                <w:lang w:eastAsia="zh-CN"/>
              </w:rPr>
              <w:t>截至</w:t>
            </w:r>
            <w:r>
              <w:rPr>
                <w:rFonts w:ascii="宋体" w:hAnsi="宋体" w:eastAsia="宋体"/>
                <w:sz w:val="16"/>
              </w:rPr>
              <w:t>2024年12月31日，该单位实际完成史馆版面更换1批，解说员培训人数15人，通过该项目的实施，提升法治意识，增强法治精神。</w:t>
            </w:r>
          </w:p>
        </w:tc>
      </w:tr>
      <w:tr w14:paraId="717429B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F514D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E770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3C36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26B8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CD5C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F493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1E3B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12FC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C08C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4BEF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C31B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066B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FB03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E9D1C">
            <w:pPr>
              <w:jc w:val="center"/>
            </w:pPr>
            <w:r>
              <w:rPr>
                <w:rFonts w:ascii="宋体" w:hAnsi="宋体" w:eastAsia="宋体"/>
                <w:sz w:val="16"/>
              </w:rPr>
              <w:t>偏差原因分析及改进措施</w:t>
            </w:r>
          </w:p>
        </w:tc>
      </w:tr>
      <w:tr w14:paraId="7BB3B46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4D24F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31E26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5C22E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0F75A">
            <w:pPr>
              <w:jc w:val="center"/>
            </w:pPr>
            <w:r>
              <w:rPr>
                <w:rFonts w:ascii="宋体" w:hAnsi="宋体" w:eastAsia="宋体"/>
                <w:sz w:val="16"/>
              </w:rPr>
              <w:t>史馆版面更换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A10DF">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EE870">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71AF4">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A5B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92AF3">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3DA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440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8CC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1C742">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3D9EA">
            <w:pPr>
              <w:jc w:val="center"/>
            </w:pPr>
          </w:p>
        </w:tc>
      </w:tr>
      <w:tr w14:paraId="141E59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3507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7B17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D662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589C9">
            <w:pPr>
              <w:jc w:val="center"/>
            </w:pPr>
            <w:r>
              <w:rPr>
                <w:rFonts w:ascii="宋体" w:hAnsi="宋体" w:eastAsia="宋体"/>
                <w:sz w:val="16"/>
              </w:rPr>
              <w:t>解说员培训人数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D095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0B6AD">
            <w:pPr>
              <w:jc w:val="center"/>
            </w:pPr>
            <w:r>
              <w:rPr>
                <w:rFonts w:ascii="宋体" w:hAnsi="宋体" w:eastAsia="宋体"/>
                <w:sz w:val="16"/>
              </w:rPr>
              <w:t>=15人数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39D5C">
            <w:pPr>
              <w:jc w:val="center"/>
            </w:pPr>
            <w:r>
              <w:rPr>
                <w:rFonts w:ascii="宋体" w:hAnsi="宋体" w:eastAsia="宋体"/>
                <w:sz w:val="16"/>
              </w:rPr>
              <w:t>=15人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AA3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27B3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42D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901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4F09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86C55">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98726">
            <w:pPr>
              <w:jc w:val="center"/>
            </w:pPr>
          </w:p>
        </w:tc>
      </w:tr>
      <w:tr w14:paraId="132BA1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D26E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165D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D74F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ACA5E">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06A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20D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2BD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D90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853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701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48A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4C02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F09C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EF04D">
            <w:pPr>
              <w:jc w:val="center"/>
            </w:pPr>
          </w:p>
        </w:tc>
      </w:tr>
      <w:tr w14:paraId="5EAE66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18D2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7389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6473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4A587">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165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EA4EA">
            <w:pPr>
              <w:jc w:val="center"/>
            </w:pPr>
            <w:r>
              <w:rPr>
                <w:rFonts w:ascii="宋体" w:hAnsi="宋体" w:eastAsia="宋体"/>
                <w:sz w:val="16"/>
              </w:rPr>
              <w:t>2024年11月30日前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8C578">
            <w:pPr>
              <w:jc w:val="center"/>
            </w:pPr>
            <w:r>
              <w:rPr>
                <w:rFonts w:ascii="宋体" w:hAnsi="宋体" w:eastAsia="宋体"/>
                <w:sz w:val="16"/>
              </w:rPr>
              <w:t>2024年8月22日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741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1F6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A47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7B9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0C77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AF7E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025EE">
            <w:pPr>
              <w:jc w:val="center"/>
            </w:pPr>
          </w:p>
        </w:tc>
      </w:tr>
      <w:tr w14:paraId="08BDD4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D1BE4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ADBDD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1842F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F1126">
            <w:pPr>
              <w:jc w:val="center"/>
            </w:pPr>
            <w:r>
              <w:rPr>
                <w:rFonts w:ascii="宋体" w:hAnsi="宋体" w:eastAsia="宋体"/>
                <w:sz w:val="16"/>
              </w:rPr>
              <w:t>版面更换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ECCD0">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270C9">
            <w:pPr>
              <w:jc w:val="center"/>
            </w:pPr>
            <w:r>
              <w:rPr>
                <w:rFonts w:ascii="宋体" w:hAnsi="宋体" w:eastAsia="宋体"/>
                <w:sz w:val="16"/>
              </w:rPr>
              <w:t>&lt;=1.72万元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5EF28">
            <w:pPr>
              <w:jc w:val="center"/>
            </w:pPr>
            <w:r>
              <w:rPr>
                <w:rFonts w:ascii="宋体" w:hAnsi="宋体" w:eastAsia="宋体"/>
                <w:sz w:val="16"/>
              </w:rPr>
              <w:t>=1.72万元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572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075BD">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49B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153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134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F5B1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E847B">
            <w:pPr>
              <w:jc w:val="center"/>
            </w:pPr>
          </w:p>
        </w:tc>
      </w:tr>
      <w:tr w14:paraId="55E906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1F06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3BAA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AE9C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0849B">
            <w:pPr>
              <w:jc w:val="center"/>
            </w:pPr>
            <w:r>
              <w:rPr>
                <w:rFonts w:ascii="宋体" w:hAnsi="宋体" w:eastAsia="宋体"/>
                <w:sz w:val="16"/>
              </w:rPr>
              <w:t>解说员培训费用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D3707">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B62C8">
            <w:pPr>
              <w:jc w:val="center"/>
            </w:pPr>
            <w:r>
              <w:rPr>
                <w:rFonts w:ascii="宋体" w:hAnsi="宋体" w:eastAsia="宋体"/>
                <w:sz w:val="16"/>
              </w:rPr>
              <w:t>&lt;=0.1万元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B8D38">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9EC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27CAE">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54FC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780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895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1C65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9370B">
            <w:pPr>
              <w:jc w:val="center"/>
            </w:pPr>
          </w:p>
        </w:tc>
      </w:tr>
      <w:tr w14:paraId="1E02CC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62EB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0E6A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7DC6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5606E">
            <w:pPr>
              <w:jc w:val="center"/>
            </w:pPr>
            <w:r>
              <w:rPr>
                <w:rFonts w:ascii="宋体" w:hAnsi="宋体" w:eastAsia="宋体"/>
                <w:sz w:val="16"/>
              </w:rPr>
              <w:t>提升法治意识，增强法治精神</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A7AF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21C1E">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4E79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A4C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A9B6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4A9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D94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AE2D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4258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21105">
            <w:pPr>
              <w:jc w:val="center"/>
            </w:pPr>
          </w:p>
        </w:tc>
      </w:tr>
      <w:tr w14:paraId="7D9BA9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E428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F1A8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FBAD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40F6B">
            <w:pPr>
              <w:jc w:val="center"/>
            </w:pPr>
            <w:r>
              <w:rPr>
                <w:rFonts w:ascii="宋体" w:hAnsi="宋体" w:eastAsia="宋体"/>
                <w:sz w:val="16"/>
              </w:rPr>
              <w:t>学习基地参观人员满意度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E36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E588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E52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9ACE3">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5C1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F7C8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624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CF2B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3D7E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0DA36">
            <w:pPr>
              <w:jc w:val="center"/>
            </w:pPr>
            <w:r>
              <w:rPr>
                <w:rFonts w:hint="eastAsia" w:ascii="宋体" w:hAnsi="宋体"/>
                <w:sz w:val="16"/>
                <w:lang w:eastAsia="zh-CN"/>
              </w:rPr>
              <w:t>本单位</w:t>
            </w:r>
            <w:r>
              <w:rPr>
                <w:rFonts w:ascii="宋体" w:hAnsi="宋体" w:eastAsia="宋体"/>
                <w:sz w:val="16"/>
              </w:rPr>
              <w:t>年初目标实施情况较低，年底实施较好，超额完成指标。</w:t>
            </w:r>
          </w:p>
        </w:tc>
      </w:tr>
      <w:tr w14:paraId="4E90499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19E304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F27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E36BC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A3985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3C95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4DA7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A4E5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BA25C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C29F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D316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B3F61D"/>
        </w:tc>
      </w:tr>
    </w:tbl>
    <w:p w14:paraId="0912A49F">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4"/>
        <w:gridCol w:w="627"/>
        <w:gridCol w:w="696"/>
        <w:gridCol w:w="632"/>
        <w:gridCol w:w="776"/>
        <w:gridCol w:w="696"/>
        <w:gridCol w:w="624"/>
        <w:gridCol w:w="624"/>
        <w:gridCol w:w="624"/>
        <w:gridCol w:w="627"/>
        <w:gridCol w:w="633"/>
      </w:tblGrid>
      <w:tr w14:paraId="7ED56640">
        <w:tblPrEx>
          <w:tblCellMar>
            <w:top w:w="0" w:type="dxa"/>
            <w:left w:w="108" w:type="dxa"/>
            <w:bottom w:w="0" w:type="dxa"/>
            <w:right w:w="108" w:type="dxa"/>
          </w:tblCellMar>
        </w:tblPrEx>
        <w:tc>
          <w:tcPr>
            <w:tcW w:w="8848" w:type="dxa"/>
            <w:gridSpan w:val="14"/>
            <w:vAlign w:val="center"/>
          </w:tcPr>
          <w:p w14:paraId="3DBF4559">
            <w:pPr>
              <w:jc w:val="center"/>
            </w:pPr>
            <w:r>
              <w:rPr>
                <w:rFonts w:ascii="宋体" w:hAnsi="宋体" w:eastAsia="宋体"/>
                <w:sz w:val="24"/>
              </w:rPr>
              <w:t>项目支出绩效自评表</w:t>
            </w:r>
          </w:p>
        </w:tc>
      </w:tr>
      <w:tr w14:paraId="420C53E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D94ED5C">
            <w:pPr>
              <w:jc w:val="center"/>
            </w:pPr>
            <w:r>
              <w:rPr>
                <w:rFonts w:ascii="宋体" w:hAnsi="宋体" w:eastAsia="宋体"/>
                <w:sz w:val="24"/>
              </w:rPr>
              <w:t>(2024年度)</w:t>
            </w:r>
          </w:p>
        </w:tc>
      </w:tr>
      <w:tr w14:paraId="35C78C7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4DF6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C680310">
            <w:pPr>
              <w:jc w:val="center"/>
            </w:pPr>
            <w:r>
              <w:rPr>
                <w:rFonts w:ascii="宋体" w:hAnsi="宋体" w:eastAsia="宋体"/>
                <w:sz w:val="16"/>
              </w:rPr>
              <w:t>“庭州英才”人才项目</w:t>
            </w:r>
          </w:p>
        </w:tc>
      </w:tr>
      <w:tr w14:paraId="02844BB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52D5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E73AF8">
            <w:pPr>
              <w:jc w:val="center"/>
            </w:pPr>
            <w:r>
              <w:rPr>
                <w:rFonts w:ascii="宋体" w:hAnsi="宋体" w:eastAsia="宋体"/>
                <w:sz w:val="16"/>
              </w:rPr>
              <w:t>新疆维吾尔自治区昌吉回族自治州中级人民法院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2986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5D29F40">
            <w:pPr>
              <w:jc w:val="center"/>
            </w:pPr>
            <w:r>
              <w:rPr>
                <w:rFonts w:ascii="宋体" w:hAnsi="宋体" w:eastAsia="宋体"/>
                <w:sz w:val="16"/>
              </w:rPr>
              <w:t>新疆维吾尔自治区昌吉回族自治州中级人民法院</w:t>
            </w:r>
          </w:p>
        </w:tc>
      </w:tr>
      <w:tr w14:paraId="5250829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213CA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759CD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6E12C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FA26F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035B5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FE572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77671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92399">
            <w:pPr>
              <w:jc w:val="center"/>
            </w:pPr>
            <w:r>
              <w:rPr>
                <w:rFonts w:ascii="宋体" w:hAnsi="宋体" w:eastAsia="宋体"/>
                <w:sz w:val="16"/>
              </w:rPr>
              <w:t>得分</w:t>
            </w:r>
          </w:p>
        </w:tc>
      </w:tr>
      <w:tr w14:paraId="69DEEE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EA172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0B61A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D11C4F">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242BF5">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64FA3B">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9C036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F21BB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22AC0">
            <w:pPr>
              <w:jc w:val="center"/>
            </w:pPr>
            <w:r>
              <w:rPr>
                <w:rFonts w:ascii="宋体" w:hAnsi="宋体" w:eastAsia="宋体"/>
                <w:sz w:val="16"/>
              </w:rPr>
              <w:t>10.00</w:t>
            </w:r>
          </w:p>
        </w:tc>
      </w:tr>
      <w:tr w14:paraId="2E0C66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7BEE1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0708F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424226">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0017E6">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ECB0D7">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8090A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1F7A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05BA8">
            <w:pPr>
              <w:jc w:val="center"/>
            </w:pPr>
            <w:r>
              <w:rPr>
                <w:rFonts w:ascii="宋体" w:hAnsi="宋体" w:eastAsia="宋体"/>
                <w:sz w:val="16"/>
              </w:rPr>
              <w:t>—</w:t>
            </w:r>
          </w:p>
        </w:tc>
      </w:tr>
      <w:tr w14:paraId="06ECF1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17098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22E5E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FCD03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BC6AA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1CAAD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B5497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D48CB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09106">
            <w:pPr>
              <w:jc w:val="center"/>
            </w:pPr>
            <w:r>
              <w:rPr>
                <w:rFonts w:ascii="宋体" w:hAnsi="宋体" w:eastAsia="宋体"/>
                <w:sz w:val="16"/>
              </w:rPr>
              <w:t>—</w:t>
            </w:r>
          </w:p>
        </w:tc>
      </w:tr>
      <w:tr w14:paraId="7336779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6C784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D453C2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DFE4422">
            <w:pPr>
              <w:jc w:val="center"/>
            </w:pPr>
            <w:r>
              <w:rPr>
                <w:rFonts w:ascii="宋体" w:hAnsi="宋体" w:eastAsia="宋体"/>
                <w:sz w:val="16"/>
              </w:rPr>
              <w:t>实际完成情况</w:t>
            </w:r>
          </w:p>
        </w:tc>
      </w:tr>
      <w:tr w14:paraId="15AE2E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14180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699303">
            <w:pPr>
              <w:jc w:val="both"/>
            </w:pPr>
            <w:r>
              <w:rPr>
                <w:rFonts w:ascii="宋体" w:hAnsi="宋体" w:eastAsia="宋体"/>
                <w:sz w:val="16"/>
              </w:rPr>
              <w:t>2024年该项目计划向3位庭州英才发放人才补助与业务经费。补助发放准确率达到100%。通过该项目的实施，提升人才业务能力。补助人员满意度达到90%以上。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48A5AD7">
            <w:pPr>
              <w:jc w:val="both"/>
            </w:pPr>
            <w:r>
              <w:rPr>
                <w:rFonts w:ascii="宋体" w:hAnsi="宋体" w:eastAsia="宋体"/>
                <w:sz w:val="16"/>
              </w:rPr>
              <w:t>截止至2024年12月31日，该单位实际完成庭州英才补助3人，补助发放准确率100%，通过该项目的实施，提升人才业务能力。</w:t>
            </w:r>
          </w:p>
        </w:tc>
      </w:tr>
      <w:tr w14:paraId="5C016E4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02672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E562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0ABD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F00B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7EA7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DDDD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9780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BF5A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2186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B4F3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BFA6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EE52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9B8A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83BFD">
            <w:pPr>
              <w:jc w:val="center"/>
            </w:pPr>
            <w:r>
              <w:rPr>
                <w:rFonts w:ascii="宋体" w:hAnsi="宋体" w:eastAsia="宋体"/>
                <w:sz w:val="16"/>
              </w:rPr>
              <w:t>偏差原因分析及改进措施</w:t>
            </w:r>
          </w:p>
        </w:tc>
      </w:tr>
      <w:tr w14:paraId="64DBAC5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CC49D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906AD5">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4E33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8FEF6">
            <w:pPr>
              <w:jc w:val="center"/>
            </w:pPr>
            <w:r>
              <w:rPr>
                <w:rFonts w:ascii="宋体" w:hAnsi="宋体" w:eastAsia="宋体"/>
                <w:sz w:val="16"/>
              </w:rPr>
              <w:t>庭州英才补助人数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A393C">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BD076">
            <w:pPr>
              <w:jc w:val="center"/>
            </w:pPr>
            <w:r>
              <w:rPr>
                <w:rFonts w:ascii="宋体" w:hAnsi="宋体" w:eastAsia="宋体"/>
                <w:sz w:val="16"/>
              </w:rPr>
              <w: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AA5A0">
            <w:pPr>
              <w:jc w:val="center"/>
            </w:pPr>
            <w:r>
              <w:rPr>
                <w:rFonts w:ascii="宋体" w:hAnsi="宋体" w:eastAsia="宋体"/>
                <w:sz w:val="16"/>
              </w:rPr>
              <w: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C1A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AF13E">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508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4253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FA6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1FC17">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D75D6">
            <w:pPr>
              <w:jc w:val="center"/>
            </w:pPr>
          </w:p>
        </w:tc>
      </w:tr>
      <w:tr w14:paraId="03E66E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7FDD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26E4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6048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3D875">
            <w:pPr>
              <w:jc w:val="center"/>
            </w:pPr>
            <w:r>
              <w:rPr>
                <w:rFonts w:ascii="宋体" w:hAnsi="宋体" w:eastAsia="宋体"/>
                <w:sz w:val="16"/>
              </w:rPr>
              <w:t>补助发放准确率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5CD93">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FA0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0A4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1EE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29D35">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26D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504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10C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0BA87">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A6597">
            <w:pPr>
              <w:jc w:val="center"/>
            </w:pPr>
          </w:p>
        </w:tc>
      </w:tr>
      <w:tr w14:paraId="017761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A53D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C6EC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8992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57896">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161EC">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5F7BC">
            <w:pPr>
              <w:jc w:val="center"/>
            </w:pPr>
            <w:r>
              <w:rPr>
                <w:rFonts w:ascii="宋体" w:hAnsi="宋体" w:eastAsia="宋体"/>
                <w:sz w:val="16"/>
              </w:rPr>
              <w:t>2024年11月30日前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A8EF5">
            <w:pPr>
              <w:jc w:val="center"/>
            </w:pPr>
            <w:r>
              <w:rPr>
                <w:rFonts w:ascii="宋体" w:hAnsi="宋体" w:eastAsia="宋体"/>
                <w:sz w:val="16"/>
              </w:rPr>
              <w:t>2024年9月26日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ACB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C45CF">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AD2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3A2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1272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9AF8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DFBBB">
            <w:pPr>
              <w:jc w:val="center"/>
            </w:pPr>
          </w:p>
        </w:tc>
      </w:tr>
      <w:tr w14:paraId="6F4DE1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C60E8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E99050">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74CF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6638E">
            <w:pPr>
              <w:jc w:val="center"/>
            </w:pPr>
            <w:r>
              <w:rPr>
                <w:rFonts w:ascii="宋体" w:hAnsi="宋体" w:eastAsia="宋体"/>
                <w:sz w:val="16"/>
              </w:rPr>
              <w:t>补助费用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FAFA1">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8C94D">
            <w:pPr>
              <w:jc w:val="center"/>
            </w:pPr>
            <w:r>
              <w:rPr>
                <w:rFonts w:ascii="宋体" w:hAnsi="宋体" w:eastAsia="宋体"/>
                <w:sz w:val="16"/>
              </w:rPr>
              <w:t>&lt;=7.20万元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B4F3C">
            <w:pPr>
              <w:jc w:val="center"/>
            </w:pPr>
            <w:r>
              <w:rPr>
                <w:rFonts w:ascii="宋体" w:hAnsi="宋体" w:eastAsia="宋体"/>
                <w:sz w:val="16"/>
              </w:rPr>
              <w:t>=7.2万元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B46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E808B">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F7A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8DA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B35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67CCF">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B16DF">
            <w:pPr>
              <w:jc w:val="center"/>
            </w:pPr>
          </w:p>
        </w:tc>
      </w:tr>
      <w:tr w14:paraId="51BDF7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B6B5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8286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35ECE">
            <w:pPr>
              <w:jc w:val="center"/>
            </w:pPr>
            <w:r>
              <w:rPr>
                <w:rFonts w:ascii="宋体" w:hAnsi="宋体" w:eastAsia="宋体"/>
                <w:sz w:val="16"/>
              </w:rPr>
              <w:t>社会成本指标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171E8">
            <w:pPr>
              <w:jc w:val="center"/>
            </w:pPr>
            <w:r>
              <w:rPr>
                <w:rFonts w:ascii="宋体" w:hAnsi="宋体" w:eastAsia="宋体"/>
                <w:sz w:val="16"/>
              </w:rPr>
              <w:t>办公费用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AD6F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1A25E">
            <w:pPr>
              <w:jc w:val="center"/>
            </w:pPr>
            <w:r>
              <w:rPr>
                <w:rFonts w:ascii="宋体" w:hAnsi="宋体" w:eastAsia="宋体"/>
                <w:sz w:val="16"/>
              </w:rPr>
              <w:t>&lt;=1.80万元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F3904">
            <w:pPr>
              <w:jc w:val="center"/>
            </w:pPr>
            <w:r>
              <w:rPr>
                <w:rFonts w:ascii="宋体" w:hAnsi="宋体" w:eastAsia="宋体"/>
                <w:sz w:val="16"/>
              </w:rPr>
              <w:t>=1.8万元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681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9351F">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238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3203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DE22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4877D">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95940">
            <w:pPr>
              <w:jc w:val="center"/>
            </w:pPr>
          </w:p>
        </w:tc>
      </w:tr>
      <w:tr w14:paraId="09C360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03ED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F795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3577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67896">
            <w:pPr>
              <w:jc w:val="center"/>
            </w:pPr>
            <w:r>
              <w:rPr>
                <w:rFonts w:ascii="宋体" w:hAnsi="宋体" w:eastAsia="宋体"/>
                <w:sz w:val="16"/>
              </w:rPr>
              <w:t>提升人才业务能力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936B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E860A">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FE24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899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8908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5FF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073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A956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00AD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1E42E">
            <w:pPr>
              <w:jc w:val="center"/>
            </w:pPr>
          </w:p>
        </w:tc>
      </w:tr>
      <w:tr w14:paraId="0F5AC7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6FC8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FE6E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AC81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4DC88">
            <w:pPr>
              <w:jc w:val="center"/>
            </w:pPr>
            <w:r>
              <w:rPr>
                <w:rFonts w:ascii="宋体" w:hAnsi="宋体" w:eastAsia="宋体"/>
                <w:sz w:val="16"/>
              </w:rPr>
              <w:t>补助人员满意度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49B0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24E6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14C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FEAC1">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CD6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968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1D0E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C7E2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9E97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83D4E">
            <w:pPr>
              <w:jc w:val="center"/>
            </w:pPr>
            <w:r>
              <w:rPr>
                <w:rFonts w:hint="eastAsia" w:ascii="宋体" w:hAnsi="宋体"/>
                <w:sz w:val="16"/>
                <w:lang w:eastAsia="zh-CN"/>
              </w:rPr>
              <w:t>本单位</w:t>
            </w:r>
            <w:r>
              <w:rPr>
                <w:rFonts w:ascii="宋体" w:hAnsi="宋体" w:eastAsia="宋体"/>
                <w:sz w:val="16"/>
              </w:rPr>
              <w:t>年初目标实施情况较低，年底实施较好，超额完成指标。</w:t>
            </w:r>
          </w:p>
        </w:tc>
      </w:tr>
      <w:tr w14:paraId="4E992B2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5EDDEC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5EE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947CE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64B4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0B7D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7D7B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3729E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9D2C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9EF06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A5147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45A416"/>
        </w:tc>
      </w:tr>
    </w:tbl>
    <w:p w14:paraId="37358E8B">
      <w:r>
        <w:br w:type="page"/>
      </w:r>
    </w:p>
    <w:tbl>
      <w:tblPr>
        <w:tblStyle w:val="9"/>
        <w:tblW w:w="0" w:type="auto"/>
        <w:tblInd w:w="0" w:type="dxa"/>
        <w:tblLayout w:type="autofit"/>
        <w:tblCellMar>
          <w:top w:w="0" w:type="dxa"/>
          <w:left w:w="108" w:type="dxa"/>
          <w:bottom w:w="0" w:type="dxa"/>
          <w:right w:w="108" w:type="dxa"/>
        </w:tblCellMar>
      </w:tblPr>
      <w:tblGrid>
        <w:gridCol w:w="623"/>
        <w:gridCol w:w="610"/>
        <w:gridCol w:w="611"/>
        <w:gridCol w:w="624"/>
        <w:gridCol w:w="617"/>
        <w:gridCol w:w="776"/>
        <w:gridCol w:w="696"/>
        <w:gridCol w:w="776"/>
        <w:gridCol w:w="631"/>
        <w:gridCol w:w="611"/>
        <w:gridCol w:w="631"/>
        <w:gridCol w:w="612"/>
        <w:gridCol w:w="611"/>
        <w:gridCol w:w="631"/>
      </w:tblGrid>
      <w:tr w14:paraId="4357EEB7">
        <w:tblPrEx>
          <w:tblCellMar>
            <w:top w:w="0" w:type="dxa"/>
            <w:left w:w="108" w:type="dxa"/>
            <w:bottom w:w="0" w:type="dxa"/>
            <w:right w:w="108" w:type="dxa"/>
          </w:tblCellMar>
        </w:tblPrEx>
        <w:tc>
          <w:tcPr>
            <w:tcW w:w="8848" w:type="dxa"/>
            <w:gridSpan w:val="14"/>
            <w:vAlign w:val="center"/>
          </w:tcPr>
          <w:p w14:paraId="07CF45BE">
            <w:pPr>
              <w:jc w:val="center"/>
            </w:pPr>
            <w:r>
              <w:rPr>
                <w:rFonts w:ascii="宋体" w:hAnsi="宋体" w:eastAsia="宋体"/>
                <w:sz w:val="24"/>
              </w:rPr>
              <w:t>项目支出绩效自评表</w:t>
            </w:r>
          </w:p>
        </w:tc>
      </w:tr>
      <w:tr w14:paraId="0ED44DA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E4246BE">
            <w:pPr>
              <w:jc w:val="center"/>
            </w:pPr>
            <w:r>
              <w:rPr>
                <w:rFonts w:ascii="宋体" w:hAnsi="宋体" w:eastAsia="宋体"/>
                <w:sz w:val="24"/>
              </w:rPr>
              <w:t>(2024年度)</w:t>
            </w:r>
          </w:p>
        </w:tc>
      </w:tr>
      <w:tr w14:paraId="1D3AC1D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CB1F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1287518">
            <w:pPr>
              <w:jc w:val="center"/>
            </w:pPr>
            <w:r>
              <w:rPr>
                <w:rFonts w:ascii="宋体" w:hAnsi="宋体" w:eastAsia="宋体"/>
                <w:sz w:val="16"/>
              </w:rPr>
              <w:t>人民陪审员业务经费</w:t>
            </w:r>
          </w:p>
        </w:tc>
      </w:tr>
      <w:tr w14:paraId="3334CFA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5074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B570D3">
            <w:pPr>
              <w:jc w:val="center"/>
            </w:pPr>
            <w:r>
              <w:rPr>
                <w:rFonts w:ascii="宋体" w:hAnsi="宋体" w:eastAsia="宋体"/>
                <w:sz w:val="16"/>
              </w:rPr>
              <w:t>新疆维吾尔自治区昌吉回族自治州中级人民法院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91D9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5BB1109">
            <w:pPr>
              <w:jc w:val="center"/>
            </w:pPr>
            <w:r>
              <w:rPr>
                <w:rFonts w:ascii="宋体" w:hAnsi="宋体" w:eastAsia="宋体"/>
                <w:sz w:val="16"/>
              </w:rPr>
              <w:t>新疆维吾尔自治区昌吉回族自治州中级人民法院</w:t>
            </w:r>
          </w:p>
        </w:tc>
      </w:tr>
      <w:tr w14:paraId="199204E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A0F5B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240C7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280D1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1C595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83EF2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7D8A5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8E617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4A2E6">
            <w:pPr>
              <w:jc w:val="center"/>
            </w:pPr>
            <w:r>
              <w:rPr>
                <w:rFonts w:ascii="宋体" w:hAnsi="宋体" w:eastAsia="宋体"/>
                <w:sz w:val="16"/>
              </w:rPr>
              <w:t>得分</w:t>
            </w:r>
          </w:p>
        </w:tc>
      </w:tr>
      <w:tr w14:paraId="14D395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C69FE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21C6C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D22353">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29B86C">
            <w:pPr>
              <w:jc w:val="center"/>
            </w:pPr>
            <w:r>
              <w:rPr>
                <w:rFonts w:ascii="宋体" w:hAnsi="宋体" w:eastAsia="宋体"/>
                <w:sz w:val="16"/>
              </w:rPr>
              <w:t>18.38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FF26A2">
            <w:pPr>
              <w:jc w:val="center"/>
            </w:pPr>
            <w:r>
              <w:rPr>
                <w:rFonts w:ascii="宋体" w:hAnsi="宋体" w:eastAsia="宋体"/>
                <w:sz w:val="16"/>
              </w:rPr>
              <w:t>18.38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E8490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E85FB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39A49">
            <w:pPr>
              <w:jc w:val="center"/>
            </w:pPr>
            <w:r>
              <w:rPr>
                <w:rFonts w:ascii="宋体" w:hAnsi="宋体" w:eastAsia="宋体"/>
                <w:sz w:val="16"/>
              </w:rPr>
              <w:t>10.00</w:t>
            </w:r>
          </w:p>
        </w:tc>
      </w:tr>
      <w:tr w14:paraId="5379BF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7A9EA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28605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16F9C7">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82EA5E">
            <w:pPr>
              <w:jc w:val="center"/>
            </w:pPr>
            <w:r>
              <w:rPr>
                <w:rFonts w:ascii="宋体" w:hAnsi="宋体" w:eastAsia="宋体"/>
                <w:sz w:val="16"/>
              </w:rPr>
              <w:t>18.38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69974F">
            <w:pPr>
              <w:jc w:val="center"/>
            </w:pPr>
            <w:r>
              <w:rPr>
                <w:rFonts w:ascii="宋体" w:hAnsi="宋体" w:eastAsia="宋体"/>
                <w:sz w:val="16"/>
              </w:rPr>
              <w:t>18.38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26E9B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11CD4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3ABB1">
            <w:pPr>
              <w:jc w:val="center"/>
            </w:pPr>
            <w:r>
              <w:rPr>
                <w:rFonts w:ascii="宋体" w:hAnsi="宋体" w:eastAsia="宋体"/>
                <w:sz w:val="16"/>
              </w:rPr>
              <w:t>—</w:t>
            </w:r>
          </w:p>
        </w:tc>
      </w:tr>
      <w:tr w14:paraId="1FC713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E4F42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8E957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5D8A7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4F573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7116C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908F3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E6C8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86BCF">
            <w:pPr>
              <w:jc w:val="center"/>
            </w:pPr>
            <w:r>
              <w:rPr>
                <w:rFonts w:ascii="宋体" w:hAnsi="宋体" w:eastAsia="宋体"/>
                <w:sz w:val="16"/>
              </w:rPr>
              <w:t>—</w:t>
            </w:r>
          </w:p>
        </w:tc>
      </w:tr>
      <w:tr w14:paraId="7D85CFC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C333E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4E94F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863261">
            <w:pPr>
              <w:jc w:val="center"/>
            </w:pPr>
            <w:r>
              <w:rPr>
                <w:rFonts w:ascii="宋体" w:hAnsi="宋体" w:eastAsia="宋体"/>
                <w:sz w:val="16"/>
              </w:rPr>
              <w:t>实际完成情况</w:t>
            </w:r>
          </w:p>
        </w:tc>
      </w:tr>
      <w:tr w14:paraId="55933F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8C471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0D469E">
            <w:pPr>
              <w:jc w:val="both"/>
            </w:pPr>
            <w:r>
              <w:rPr>
                <w:rFonts w:ascii="宋体" w:hAnsi="宋体" w:eastAsia="宋体"/>
                <w:sz w:val="16"/>
              </w:rPr>
              <w:t>为提高人民陪审员业务水平，保证公正审判，不断提高司法公信力。持续提高陪审员的履职能力和业务水平，保证审判质量。培训参加人数达到200人次；购买图书1批次；人民陪审员培训合格率95%；人民陪审员培训出勤率95%；陪审员费用报销及时率100%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1A08A30">
            <w:pPr>
              <w:jc w:val="both"/>
            </w:pPr>
            <w:r>
              <w:rPr>
                <w:rFonts w:ascii="宋体" w:hAnsi="宋体" w:eastAsia="宋体"/>
                <w:sz w:val="16"/>
              </w:rPr>
              <w:t>截止至2024年12月31日，该单位实际完成参加培训人数200人，购买图书1批次，通过该项目的实施，提高人民陪审员业务水平，保证公正审判，不断提高司法公信力，持续提高陪审员的履职能力和业务水平，保证审判质量。</w:t>
            </w:r>
          </w:p>
        </w:tc>
      </w:tr>
      <w:tr w14:paraId="5B88722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042E9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B8C3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598C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FBA1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B84F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C621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23F0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C4C0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F738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C9AE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65EE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DD0D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DE11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F879D">
            <w:pPr>
              <w:jc w:val="center"/>
            </w:pPr>
            <w:r>
              <w:rPr>
                <w:rFonts w:ascii="宋体" w:hAnsi="宋体" w:eastAsia="宋体"/>
                <w:sz w:val="16"/>
              </w:rPr>
              <w:t>偏差原因分析及改进措施</w:t>
            </w:r>
          </w:p>
        </w:tc>
      </w:tr>
      <w:tr w14:paraId="40BD724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F03BD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A9909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9A24C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F21AE">
            <w:pPr>
              <w:jc w:val="center"/>
            </w:pPr>
            <w:r>
              <w:rPr>
                <w:rFonts w:ascii="宋体" w:hAnsi="宋体" w:eastAsia="宋体"/>
                <w:sz w:val="16"/>
              </w:rPr>
              <w:t>培训参加人数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4419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92904">
            <w:pPr>
              <w:jc w:val="center"/>
            </w:pPr>
            <w:r>
              <w:rPr>
                <w:rFonts w:ascii="宋体" w:hAnsi="宋体" w:eastAsia="宋体"/>
                <w:sz w:val="16"/>
              </w:rPr>
              <w:t>&gt;=200人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A5634">
            <w:pPr>
              <w:jc w:val="center"/>
            </w:pPr>
            <w:r>
              <w:rPr>
                <w:rFonts w:ascii="宋体" w:hAnsi="宋体" w:eastAsia="宋体"/>
                <w:sz w:val="16"/>
              </w:rPr>
              <w:t>=200人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FC7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174E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23E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1247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82C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01EA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09833">
            <w:pPr>
              <w:jc w:val="center"/>
            </w:pPr>
          </w:p>
        </w:tc>
      </w:tr>
      <w:tr w14:paraId="748E5B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0592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5DE7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F7C1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87F53">
            <w:pPr>
              <w:jc w:val="center"/>
            </w:pPr>
            <w:r>
              <w:rPr>
                <w:rFonts w:ascii="宋体" w:hAnsi="宋体" w:eastAsia="宋体"/>
                <w:sz w:val="16"/>
              </w:rPr>
              <w:t>购买图书批次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8EF9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98621">
            <w:pPr>
              <w:jc w:val="center"/>
            </w:pPr>
            <w:r>
              <w:rPr>
                <w:rFonts w:ascii="宋体" w:hAnsi="宋体" w:eastAsia="宋体"/>
                <w:sz w:val="16"/>
              </w:rPr>
              <w:t>&gt;=1批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939FF">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FDC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7F45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3F93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8A7F1">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6ADE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F761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BF210">
            <w:pPr>
              <w:jc w:val="center"/>
            </w:pPr>
          </w:p>
        </w:tc>
      </w:tr>
      <w:tr w14:paraId="443AF1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95E2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CAA8D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B0914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4425C">
            <w:pPr>
              <w:jc w:val="center"/>
            </w:pPr>
            <w:r>
              <w:rPr>
                <w:rFonts w:ascii="宋体" w:hAnsi="宋体" w:eastAsia="宋体"/>
                <w:sz w:val="16"/>
              </w:rPr>
              <w:t>人民陪审员培训合格率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0F97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84C0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C35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9422F">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B31CB">
            <w:pPr>
              <w:jc w:val="center"/>
            </w:pPr>
            <w:r>
              <w:rPr>
                <w:rFonts w:ascii="宋体" w:hAnsi="宋体" w:eastAsia="宋体"/>
                <w:sz w:val="16"/>
              </w:rPr>
              <w:t>7.58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776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3CC0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947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C38C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E9DC8">
            <w:pPr>
              <w:jc w:val="center"/>
            </w:pPr>
            <w:r>
              <w:rPr>
                <w:rFonts w:hint="eastAsia" w:ascii="宋体" w:hAnsi="宋体"/>
                <w:sz w:val="16"/>
                <w:lang w:eastAsia="zh-CN"/>
              </w:rPr>
              <w:t>本单位</w:t>
            </w:r>
            <w:r>
              <w:rPr>
                <w:rFonts w:ascii="宋体" w:hAnsi="宋体" w:eastAsia="宋体"/>
                <w:sz w:val="16"/>
              </w:rPr>
              <w:t>年初目标实施情况较低，年底实施较好，超额完成指标。</w:t>
            </w:r>
          </w:p>
        </w:tc>
      </w:tr>
      <w:tr w14:paraId="685571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FC13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33CC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5A1A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AC93A">
            <w:pPr>
              <w:jc w:val="center"/>
            </w:pPr>
            <w:r>
              <w:rPr>
                <w:rFonts w:ascii="宋体" w:hAnsi="宋体" w:eastAsia="宋体"/>
                <w:sz w:val="16"/>
              </w:rPr>
              <w:t>人民陪审员培训出勤率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1BCF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98D9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9B7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E82EF">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71F3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880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FDA8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F6D7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A5F9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3F7D3">
            <w:pPr>
              <w:jc w:val="center"/>
            </w:pPr>
            <w:r>
              <w:rPr>
                <w:rFonts w:hint="eastAsia" w:ascii="宋体" w:hAnsi="宋体"/>
                <w:sz w:val="16"/>
                <w:lang w:eastAsia="zh-CN"/>
              </w:rPr>
              <w:t>本单位</w:t>
            </w:r>
            <w:r>
              <w:rPr>
                <w:rFonts w:ascii="宋体" w:hAnsi="宋体" w:eastAsia="宋体"/>
                <w:sz w:val="16"/>
              </w:rPr>
              <w:t>年初目标实施情况较低，年底实施较好，超额完成指标。</w:t>
            </w:r>
          </w:p>
        </w:tc>
      </w:tr>
      <w:tr w14:paraId="4F4875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C07F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6322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DA7B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05807">
            <w:pPr>
              <w:jc w:val="center"/>
            </w:pPr>
            <w:r>
              <w:rPr>
                <w:rFonts w:ascii="宋体" w:hAnsi="宋体" w:eastAsia="宋体"/>
                <w:sz w:val="16"/>
              </w:rPr>
              <w:t>陪审员费支付及时率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0040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7DA6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0A1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F5520">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75AE2">
            <w:pPr>
              <w:jc w:val="center"/>
            </w:pPr>
            <w:r>
              <w:rPr>
                <w:rFonts w:ascii="宋体" w:hAnsi="宋体" w:eastAsia="宋体"/>
                <w:sz w:val="16"/>
              </w:rPr>
              <w:t>7.58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7E1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736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23C2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F971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1F490">
            <w:pPr>
              <w:jc w:val="center"/>
            </w:pPr>
            <w:r>
              <w:rPr>
                <w:rFonts w:hint="eastAsia" w:ascii="宋体" w:hAnsi="宋体"/>
                <w:sz w:val="16"/>
                <w:lang w:eastAsia="zh-CN"/>
              </w:rPr>
              <w:t>本单位</w:t>
            </w:r>
            <w:r>
              <w:rPr>
                <w:rFonts w:ascii="宋体" w:hAnsi="宋体" w:eastAsia="宋体"/>
                <w:sz w:val="16"/>
              </w:rPr>
              <w:t>年初目标实施情况较低，年底实施较好，超额完成指标。</w:t>
            </w:r>
          </w:p>
        </w:tc>
      </w:tr>
      <w:tr w14:paraId="7BEC0C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6AD0E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78EDA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7C62A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3F679">
            <w:pPr>
              <w:jc w:val="center"/>
            </w:pPr>
            <w:r>
              <w:rPr>
                <w:rFonts w:ascii="宋体" w:hAnsi="宋体" w:eastAsia="宋体"/>
                <w:sz w:val="16"/>
              </w:rPr>
              <w:t>人民陪审员业务补助经费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E6FB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927A2">
            <w:pPr>
              <w:jc w:val="center"/>
            </w:pPr>
            <w:r>
              <w:rPr>
                <w:rFonts w:ascii="宋体" w:hAnsi="宋体" w:eastAsia="宋体"/>
                <w:sz w:val="16"/>
              </w:rPr>
              <w:t>&lt;=0.43万元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61CAC">
            <w:pPr>
              <w:jc w:val="center"/>
            </w:pPr>
            <w:r>
              <w:rPr>
                <w:rFonts w:ascii="宋体" w:hAnsi="宋体" w:eastAsia="宋体"/>
                <w:sz w:val="16"/>
              </w:rPr>
              <w:t>=0.43万元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DB4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E623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1A7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CCB9E">
            <w:pPr>
              <w:jc w:val="center"/>
            </w:pPr>
            <w:r>
              <w:rPr>
                <w:rFonts w:ascii="宋体" w:hAnsi="宋体" w:eastAsia="宋体"/>
                <w:sz w:val="16"/>
              </w:rPr>
              <w:t>0.225万元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BA8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7E4F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87BC1">
            <w:pPr>
              <w:jc w:val="center"/>
            </w:pPr>
            <w:r>
              <w:rPr>
                <w:rFonts w:ascii="宋体" w:hAnsi="宋体" w:eastAsia="宋体"/>
                <w:sz w:val="16"/>
              </w:rPr>
              <w:t>参加案件审判的陪审员比预期人数减少，故导致补助经费减少。</w:t>
            </w:r>
          </w:p>
        </w:tc>
      </w:tr>
      <w:tr w14:paraId="7D5D2E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9DE6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F526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CBA5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57383">
            <w:pPr>
              <w:jc w:val="center"/>
            </w:pPr>
            <w:r>
              <w:rPr>
                <w:rFonts w:ascii="宋体" w:hAnsi="宋体" w:eastAsia="宋体"/>
                <w:sz w:val="16"/>
              </w:rPr>
              <w:t>全年培训经费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1327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05271">
            <w:pPr>
              <w:jc w:val="center"/>
            </w:pPr>
            <w:r>
              <w:rPr>
                <w:rFonts w:ascii="宋体" w:hAnsi="宋体" w:eastAsia="宋体"/>
                <w:sz w:val="16"/>
              </w:rPr>
              <w:t>&lt;=5.2万元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D277A">
            <w:pPr>
              <w:jc w:val="center"/>
            </w:pPr>
            <w:r>
              <w:rPr>
                <w:rFonts w:ascii="宋体" w:hAnsi="宋体" w:eastAsia="宋体"/>
                <w:sz w:val="16"/>
              </w:rPr>
              <w:t>=5.2万元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60F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B1ED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DCF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D5252">
            <w:pPr>
              <w:jc w:val="center"/>
            </w:pPr>
            <w:r>
              <w:rPr>
                <w:rFonts w:ascii="宋体" w:hAnsi="宋体" w:eastAsia="宋体"/>
                <w:sz w:val="16"/>
              </w:rPr>
              <w:t>1.51万元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17E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7816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2917B">
            <w:pPr>
              <w:jc w:val="center"/>
            </w:pPr>
            <w:r>
              <w:rPr>
                <w:rFonts w:ascii="宋体" w:hAnsi="宋体" w:eastAsia="宋体"/>
                <w:sz w:val="16"/>
              </w:rPr>
              <w:t>参加培训人数比预期增加，故导致培训经费增加。</w:t>
            </w:r>
          </w:p>
        </w:tc>
      </w:tr>
      <w:tr w14:paraId="1A33F2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D7BF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A8A9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740B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D542E">
            <w:pPr>
              <w:jc w:val="center"/>
            </w:pPr>
            <w:r>
              <w:rPr>
                <w:rFonts w:ascii="宋体" w:hAnsi="宋体" w:eastAsia="宋体"/>
                <w:sz w:val="16"/>
              </w:rPr>
              <w:t>买书经费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701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CB8A0">
            <w:pPr>
              <w:jc w:val="center"/>
            </w:pPr>
            <w:r>
              <w:rPr>
                <w:rFonts w:ascii="宋体" w:hAnsi="宋体" w:eastAsia="宋体"/>
                <w:sz w:val="16"/>
              </w:rPr>
              <w:t>&lt;=12.75万元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D0955">
            <w:pPr>
              <w:jc w:val="center"/>
            </w:pPr>
            <w:r>
              <w:rPr>
                <w:rFonts w:ascii="宋体" w:hAnsi="宋体" w:eastAsia="宋体"/>
                <w:sz w:val="16"/>
              </w:rPr>
              <w:t>=12.75万元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E80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B0E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621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FE7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46C9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4DB0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1058D">
            <w:pPr>
              <w:jc w:val="center"/>
            </w:pPr>
            <w:r>
              <w:rPr>
                <w:rFonts w:ascii="宋体" w:hAnsi="宋体" w:eastAsia="宋体"/>
                <w:sz w:val="16"/>
              </w:rPr>
              <w:t>参加案件审判的陪审员比预期人数减少，故导致需要图书数量减少。</w:t>
            </w:r>
          </w:p>
        </w:tc>
      </w:tr>
      <w:tr w14:paraId="233437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B7EFC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DB206E">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9A707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13467">
            <w:pPr>
              <w:jc w:val="center"/>
            </w:pPr>
            <w:r>
              <w:rPr>
                <w:rFonts w:ascii="宋体" w:hAnsi="宋体" w:eastAsia="宋体"/>
                <w:sz w:val="16"/>
              </w:rPr>
              <w:t>提高人民陪审员业务水平，保证公正审判，不断提高司法公信力。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736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309DF">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1AD7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B14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12A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F5F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BB2C9">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97DB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80A2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1925F">
            <w:pPr>
              <w:jc w:val="center"/>
            </w:pPr>
          </w:p>
        </w:tc>
      </w:tr>
      <w:tr w14:paraId="042786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A314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BE15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9928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6EB85">
            <w:pPr>
              <w:jc w:val="center"/>
            </w:pPr>
            <w:r>
              <w:rPr>
                <w:rFonts w:ascii="宋体" w:hAnsi="宋体" w:eastAsia="宋体"/>
                <w:sz w:val="16"/>
              </w:rPr>
              <w:t>持续提高陪审员的履职能力和业务水平，保证审判质量。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3DC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1FBF9">
            <w:pPr>
              <w:jc w:val="center"/>
            </w:pPr>
            <w:r>
              <w:rPr>
                <w:rFonts w:ascii="宋体" w:hAnsi="宋体" w:eastAsia="宋体"/>
                <w:sz w:val="16"/>
              </w:rPr>
              <w:t>持续提高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45E5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5E4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D9E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933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7804B">
            <w:pPr>
              <w:jc w:val="center"/>
            </w:pPr>
            <w:r>
              <w:rPr>
                <w:rFonts w:ascii="宋体" w:hAnsi="宋体" w:eastAsia="宋体"/>
                <w:sz w:val="16"/>
              </w:rPr>
              <w:t>持续提高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3F34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7FA8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D2CA8">
            <w:pPr>
              <w:jc w:val="center"/>
            </w:pPr>
          </w:p>
        </w:tc>
      </w:tr>
      <w:tr w14:paraId="5F2529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099C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0AFA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2DD2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490FB">
            <w:pPr>
              <w:jc w:val="center"/>
            </w:pPr>
            <w:r>
              <w:rPr>
                <w:rFonts w:ascii="宋体" w:hAnsi="宋体" w:eastAsia="宋体"/>
                <w:sz w:val="16"/>
              </w:rPr>
              <w:t>人民陪审员满意度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65E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DB9D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FAF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97B01">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FED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373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C7528">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8B36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D7F9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9A903">
            <w:pPr>
              <w:jc w:val="center"/>
            </w:pPr>
            <w:r>
              <w:rPr>
                <w:rFonts w:hint="eastAsia" w:ascii="宋体" w:hAnsi="宋体"/>
                <w:sz w:val="16"/>
                <w:lang w:eastAsia="zh-CN"/>
              </w:rPr>
              <w:t>本单位</w:t>
            </w:r>
            <w:r>
              <w:rPr>
                <w:rFonts w:ascii="宋体" w:hAnsi="宋体" w:eastAsia="宋体"/>
                <w:sz w:val="16"/>
              </w:rPr>
              <w:t>年初目标实施情况较低，年底实施较好，超额完成指标。</w:t>
            </w:r>
          </w:p>
        </w:tc>
      </w:tr>
      <w:tr w14:paraId="7E2D1BB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75E361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CF3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99E10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917F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C614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A1DA0">
            <w:pPr>
              <w:jc w:val="center"/>
            </w:pPr>
            <w:r>
              <w:rPr>
                <w:rFonts w:ascii="宋体" w:hAnsi="宋体" w:eastAsia="宋体"/>
                <w:sz w:val="16"/>
              </w:rPr>
              <w:t>99.16分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A0D5B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CD95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22033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CB8B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C235CE"/>
        </w:tc>
      </w:tr>
    </w:tbl>
    <w:p w14:paraId="28494B8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37A17FE6">
        <w:tc>
          <w:tcPr>
            <w:tcW w:w="8848" w:type="dxa"/>
            <w:gridSpan w:val="14"/>
            <w:vAlign w:val="center"/>
          </w:tcPr>
          <w:p w14:paraId="664D79C8">
            <w:pPr>
              <w:jc w:val="center"/>
            </w:pPr>
            <w:r>
              <w:rPr>
                <w:rFonts w:ascii="宋体" w:hAnsi="宋体" w:eastAsia="宋体"/>
                <w:sz w:val="24"/>
              </w:rPr>
              <w:t>项目支出绩效自评表</w:t>
            </w:r>
          </w:p>
        </w:tc>
      </w:tr>
      <w:tr w14:paraId="049410B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7E70012">
            <w:pPr>
              <w:jc w:val="center"/>
            </w:pPr>
            <w:r>
              <w:rPr>
                <w:rFonts w:ascii="宋体" w:hAnsi="宋体" w:eastAsia="宋体"/>
                <w:sz w:val="24"/>
              </w:rPr>
              <w:t>(2024年度)</w:t>
            </w:r>
          </w:p>
        </w:tc>
      </w:tr>
      <w:tr w14:paraId="597975E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4993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71368A4">
            <w:pPr>
              <w:jc w:val="center"/>
            </w:pPr>
            <w:r>
              <w:rPr>
                <w:rFonts w:ascii="宋体" w:hAnsi="宋体" w:eastAsia="宋体"/>
                <w:sz w:val="16"/>
              </w:rPr>
              <w:t>基层组织建设补助经费</w:t>
            </w:r>
          </w:p>
        </w:tc>
      </w:tr>
      <w:tr w14:paraId="5DD5ABF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73C3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65A861">
            <w:pPr>
              <w:jc w:val="center"/>
            </w:pPr>
            <w:r>
              <w:rPr>
                <w:rFonts w:ascii="宋体" w:hAnsi="宋体" w:eastAsia="宋体"/>
                <w:sz w:val="16"/>
              </w:rPr>
              <w:t>新疆维吾尔自治区昌吉回族自治州中级人民法院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56B8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684694C">
            <w:pPr>
              <w:jc w:val="center"/>
            </w:pPr>
            <w:r>
              <w:rPr>
                <w:rFonts w:ascii="宋体" w:hAnsi="宋体" w:eastAsia="宋体"/>
                <w:sz w:val="16"/>
              </w:rPr>
              <w:t>新疆维吾尔自治区昌吉回族自治州中级人民法院</w:t>
            </w:r>
          </w:p>
        </w:tc>
      </w:tr>
      <w:tr w14:paraId="300AB99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2FB89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39BCC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578ED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91892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02207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870CB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8CA7F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F640B">
            <w:pPr>
              <w:jc w:val="center"/>
            </w:pPr>
            <w:r>
              <w:rPr>
                <w:rFonts w:ascii="宋体" w:hAnsi="宋体" w:eastAsia="宋体"/>
                <w:sz w:val="16"/>
              </w:rPr>
              <w:t>得分</w:t>
            </w:r>
          </w:p>
        </w:tc>
      </w:tr>
      <w:tr w14:paraId="38AD75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B1A10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D122A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3D3D93">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6F168C">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13A56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E802D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4C114D">
            <w:pPr>
              <w:jc w:val="center"/>
            </w:pPr>
            <w:r>
              <w:rPr>
                <w:rFonts w:ascii="宋体" w:hAnsi="宋体" w:eastAsia="宋体"/>
                <w:sz w:val="16"/>
              </w:rPr>
              <w:t>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5078F">
            <w:pPr>
              <w:jc w:val="center"/>
            </w:pPr>
            <w:r>
              <w:rPr>
                <w:rFonts w:ascii="宋体" w:hAnsi="宋体" w:eastAsia="宋体"/>
                <w:sz w:val="16"/>
              </w:rPr>
              <w:t>0.00</w:t>
            </w:r>
          </w:p>
        </w:tc>
      </w:tr>
      <w:tr w14:paraId="10BA5F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FB75F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9CD95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A7C540">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C6537A">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86D8C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68B44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EE88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334E4">
            <w:pPr>
              <w:jc w:val="center"/>
            </w:pPr>
            <w:r>
              <w:rPr>
                <w:rFonts w:ascii="宋体" w:hAnsi="宋体" w:eastAsia="宋体"/>
                <w:sz w:val="16"/>
              </w:rPr>
              <w:t>—</w:t>
            </w:r>
          </w:p>
        </w:tc>
      </w:tr>
      <w:tr w14:paraId="6A587E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CF755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B7DE2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2DF99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7D25A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3F1F0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C6C63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E256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E1DCF">
            <w:pPr>
              <w:jc w:val="center"/>
            </w:pPr>
            <w:r>
              <w:rPr>
                <w:rFonts w:ascii="宋体" w:hAnsi="宋体" w:eastAsia="宋体"/>
                <w:sz w:val="16"/>
              </w:rPr>
              <w:t>—</w:t>
            </w:r>
          </w:p>
        </w:tc>
      </w:tr>
      <w:tr w14:paraId="0D36BCF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3450F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0DAA4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C5D168D">
            <w:pPr>
              <w:jc w:val="center"/>
            </w:pPr>
            <w:r>
              <w:rPr>
                <w:rFonts w:ascii="宋体" w:hAnsi="宋体" w:eastAsia="宋体"/>
                <w:sz w:val="16"/>
              </w:rPr>
              <w:t>实际完成情况</w:t>
            </w:r>
          </w:p>
        </w:tc>
      </w:tr>
      <w:tr w14:paraId="2779B2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04C28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2127ED5">
            <w:pPr>
              <w:jc w:val="both"/>
            </w:pPr>
            <w:r>
              <w:rPr>
                <w:rFonts w:ascii="宋体" w:hAnsi="宋体" w:eastAsia="宋体"/>
                <w:sz w:val="16"/>
              </w:rPr>
              <w:t>通过邀请党校老师培训,开展主题党日活动和购买相关图书，帮扶辖区困难群众，增强党组织凝聚力，吸引党员积极参与，增强党组织在群众中的影响力和号召力，让党员归属感显著提升，促进党群关系和谐，使参与活动的党员满意度达到90%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5016BEB">
            <w:pPr>
              <w:jc w:val="both"/>
            </w:pPr>
            <w:r>
              <w:rPr>
                <w:rFonts w:ascii="宋体" w:hAnsi="宋体" w:eastAsia="宋体"/>
                <w:sz w:val="16"/>
              </w:rPr>
              <w:t>截止至2024年12月31日，</w:t>
            </w:r>
            <w:r>
              <w:rPr>
                <w:rFonts w:hint="eastAsia" w:ascii="宋体" w:hAnsi="宋体"/>
                <w:sz w:val="16"/>
                <w:lang w:eastAsia="zh-CN"/>
              </w:rPr>
              <w:t>本单位</w:t>
            </w:r>
            <w:r>
              <w:rPr>
                <w:rFonts w:ascii="宋体" w:hAnsi="宋体" w:eastAsia="宋体"/>
                <w:sz w:val="16"/>
              </w:rPr>
              <w:t>实际未开展该项目，主要是因为</w:t>
            </w:r>
            <w:r>
              <w:rPr>
                <w:rFonts w:hint="eastAsia" w:ascii="宋体" w:hAnsi="宋体"/>
                <w:sz w:val="16"/>
                <w:lang w:eastAsia="zh-CN"/>
              </w:rPr>
              <w:t>本单位</w:t>
            </w:r>
            <w:r>
              <w:rPr>
                <w:rFonts w:ascii="宋体" w:hAnsi="宋体" w:eastAsia="宋体"/>
                <w:sz w:val="16"/>
              </w:rPr>
              <w:t>收到已经12月份，且</w:t>
            </w:r>
            <w:r>
              <w:rPr>
                <w:rFonts w:hint="eastAsia" w:ascii="宋体" w:hAnsi="宋体"/>
                <w:sz w:val="16"/>
                <w:lang w:eastAsia="zh-CN"/>
              </w:rPr>
              <w:t>本单位</w:t>
            </w:r>
            <w:r>
              <w:rPr>
                <w:rFonts w:ascii="宋体" w:hAnsi="宋体" w:eastAsia="宋体"/>
                <w:sz w:val="16"/>
              </w:rPr>
              <w:t>已经扎账，该笔项目经费拨付时间较晚来不及采购图书，也来不及开展主题党日活动，开展主题党日活动需要提前做好实施方案和通知党员，时间紧急任务重，故该项目未开展，项目进度为0。</w:t>
            </w:r>
          </w:p>
        </w:tc>
      </w:tr>
      <w:tr w14:paraId="06255E9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36466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F44F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F614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7D3E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E8F3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FE4E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3E03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F892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34F2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92C9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C306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24CF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069B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5A06A">
            <w:pPr>
              <w:jc w:val="center"/>
            </w:pPr>
            <w:r>
              <w:rPr>
                <w:rFonts w:ascii="宋体" w:hAnsi="宋体" w:eastAsia="宋体"/>
                <w:sz w:val="16"/>
              </w:rPr>
              <w:t>偏差原因分析及改进措施</w:t>
            </w:r>
          </w:p>
        </w:tc>
      </w:tr>
      <w:tr w14:paraId="16941DE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A79D6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F190E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D5DB2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9A629">
            <w:pPr>
              <w:jc w:val="center"/>
            </w:pPr>
            <w:r>
              <w:rPr>
                <w:rFonts w:ascii="宋体" w:hAnsi="宋体" w:eastAsia="宋体"/>
                <w:sz w:val="16"/>
              </w:rPr>
              <w:t>开展主题党日活动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3F17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806DD">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0BC9F">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5C54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C07E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BC8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216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A14E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DCBE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F882E">
            <w:pPr>
              <w:jc w:val="center"/>
            </w:pPr>
            <w:r>
              <w:rPr>
                <w:rFonts w:hint="eastAsia" w:ascii="宋体" w:hAnsi="宋体"/>
                <w:sz w:val="16"/>
                <w:lang w:eastAsia="zh-CN"/>
              </w:rPr>
              <w:t>本单位</w:t>
            </w:r>
            <w:r>
              <w:rPr>
                <w:rFonts w:ascii="宋体" w:hAnsi="宋体" w:eastAsia="宋体"/>
                <w:sz w:val="16"/>
              </w:rPr>
              <w:t>实际未开展该项目，主要是因为</w:t>
            </w:r>
            <w:r>
              <w:rPr>
                <w:rFonts w:hint="eastAsia" w:ascii="宋体" w:hAnsi="宋体"/>
                <w:sz w:val="16"/>
                <w:lang w:eastAsia="zh-CN"/>
              </w:rPr>
              <w:t>本单位</w:t>
            </w:r>
            <w:r>
              <w:rPr>
                <w:rFonts w:ascii="宋体" w:hAnsi="宋体" w:eastAsia="宋体"/>
                <w:sz w:val="16"/>
              </w:rPr>
              <w:t>收到已经12月份，且</w:t>
            </w:r>
            <w:r>
              <w:rPr>
                <w:rFonts w:hint="eastAsia" w:ascii="宋体" w:hAnsi="宋体"/>
                <w:sz w:val="16"/>
                <w:lang w:eastAsia="zh-CN"/>
              </w:rPr>
              <w:t>本单位</w:t>
            </w:r>
            <w:r>
              <w:rPr>
                <w:rFonts w:ascii="宋体" w:hAnsi="宋体" w:eastAsia="宋体"/>
                <w:sz w:val="16"/>
              </w:rPr>
              <w:t>已经扎账，该笔项目经费拨付时间较晚来不及采购图书，也来不及开展主题党日活动，开展主题党日活动需要提前做好实施方案和通知党员，时间紧急任务重，故该项目未开展，项目进度为0。</w:t>
            </w:r>
          </w:p>
        </w:tc>
      </w:tr>
      <w:tr w14:paraId="3AB061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4C26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B4CF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1DDD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41123">
            <w:pPr>
              <w:jc w:val="center"/>
            </w:pPr>
            <w:r>
              <w:rPr>
                <w:rFonts w:ascii="宋体" w:hAnsi="宋体" w:eastAsia="宋体"/>
                <w:sz w:val="16"/>
              </w:rPr>
              <w:t>购买图书批次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69C5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1DDB5">
            <w:pPr>
              <w:jc w:val="center"/>
            </w:pPr>
            <w:r>
              <w:rPr>
                <w:rFonts w:ascii="宋体" w:hAnsi="宋体" w:eastAsia="宋体"/>
                <w:sz w:val="16"/>
              </w:rPr>
              <w:t>&gt;=1批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5A46A">
            <w:pPr>
              <w:jc w:val="center"/>
            </w:pPr>
            <w:r>
              <w:rPr>
                <w:rFonts w:ascii="宋体" w:hAnsi="宋体" w:eastAsia="宋体"/>
                <w:sz w:val="16"/>
              </w:rPr>
              <w:t>=0批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1583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8969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101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87C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0C0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B53E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4DA21">
            <w:pPr>
              <w:jc w:val="center"/>
            </w:pPr>
            <w:r>
              <w:rPr>
                <w:rFonts w:hint="eastAsia" w:ascii="宋体" w:hAnsi="宋体"/>
                <w:sz w:val="16"/>
                <w:lang w:eastAsia="zh-CN"/>
              </w:rPr>
              <w:t>本单位</w:t>
            </w:r>
            <w:r>
              <w:rPr>
                <w:rFonts w:ascii="宋体" w:hAnsi="宋体" w:eastAsia="宋体"/>
                <w:sz w:val="16"/>
              </w:rPr>
              <w:t>实际未开展该项目，主要是因为</w:t>
            </w:r>
            <w:r>
              <w:rPr>
                <w:rFonts w:hint="eastAsia" w:ascii="宋体" w:hAnsi="宋体"/>
                <w:sz w:val="16"/>
                <w:lang w:eastAsia="zh-CN"/>
              </w:rPr>
              <w:t>本单位</w:t>
            </w:r>
            <w:r>
              <w:rPr>
                <w:rFonts w:ascii="宋体" w:hAnsi="宋体" w:eastAsia="宋体"/>
                <w:sz w:val="16"/>
              </w:rPr>
              <w:t>收到已经12月份，且</w:t>
            </w:r>
            <w:r>
              <w:rPr>
                <w:rFonts w:hint="eastAsia" w:ascii="宋体" w:hAnsi="宋体"/>
                <w:sz w:val="16"/>
                <w:lang w:eastAsia="zh-CN"/>
              </w:rPr>
              <w:t>本单位</w:t>
            </w:r>
            <w:r>
              <w:rPr>
                <w:rFonts w:ascii="宋体" w:hAnsi="宋体" w:eastAsia="宋体"/>
                <w:sz w:val="16"/>
              </w:rPr>
              <w:t>已经扎账，该笔项目经费拨付时间较晚来不及采购图书，也来不及开展主题党日活动，开展主题党日活动需要提前做好实施方案和通知党员，时间紧急任务重，故该项目未开展，项目进度为0。</w:t>
            </w:r>
          </w:p>
        </w:tc>
      </w:tr>
      <w:tr w14:paraId="62E4BA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D8A0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34A2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FEA7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B415A">
            <w:pPr>
              <w:jc w:val="center"/>
            </w:pPr>
            <w:r>
              <w:rPr>
                <w:rFonts w:ascii="宋体" w:hAnsi="宋体" w:eastAsia="宋体"/>
                <w:sz w:val="16"/>
              </w:rPr>
              <w:t>图书验收合格率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2D3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25B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447D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4043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9268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992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21B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6FB3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B88D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AF3B0">
            <w:pPr>
              <w:jc w:val="center"/>
            </w:pPr>
            <w:r>
              <w:rPr>
                <w:rFonts w:hint="eastAsia" w:ascii="宋体" w:hAnsi="宋体"/>
                <w:sz w:val="16"/>
                <w:lang w:eastAsia="zh-CN"/>
              </w:rPr>
              <w:t>本单位</w:t>
            </w:r>
            <w:r>
              <w:rPr>
                <w:rFonts w:ascii="宋体" w:hAnsi="宋体" w:eastAsia="宋体"/>
                <w:sz w:val="16"/>
              </w:rPr>
              <w:t>实际未开展该项目，主要是因为</w:t>
            </w:r>
            <w:r>
              <w:rPr>
                <w:rFonts w:hint="eastAsia" w:ascii="宋体" w:hAnsi="宋体"/>
                <w:sz w:val="16"/>
                <w:lang w:eastAsia="zh-CN"/>
              </w:rPr>
              <w:t>本单位</w:t>
            </w:r>
            <w:r>
              <w:rPr>
                <w:rFonts w:ascii="宋体" w:hAnsi="宋体" w:eastAsia="宋体"/>
                <w:sz w:val="16"/>
              </w:rPr>
              <w:t>收到已经12月份，且</w:t>
            </w:r>
            <w:r>
              <w:rPr>
                <w:rFonts w:hint="eastAsia" w:ascii="宋体" w:hAnsi="宋体"/>
                <w:sz w:val="16"/>
                <w:lang w:eastAsia="zh-CN"/>
              </w:rPr>
              <w:t>本单位</w:t>
            </w:r>
            <w:r>
              <w:rPr>
                <w:rFonts w:ascii="宋体" w:hAnsi="宋体" w:eastAsia="宋体"/>
                <w:sz w:val="16"/>
              </w:rPr>
              <w:t>已经扎账，该笔项目经费拨付时间较晚来不及采购图书，也来不及开展主题党日活动，开展主题党日活动需要提前做好实施方案和通知党员，时间紧急任务重，故该项目未开展，项目进度为0。</w:t>
            </w:r>
          </w:p>
        </w:tc>
      </w:tr>
      <w:tr w14:paraId="78CC56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FCD2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2A14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481F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0E0BB">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DC4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D94F1">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2636B">
            <w:pPr>
              <w:jc w:val="center"/>
            </w:pPr>
            <w:r>
              <w:rPr>
                <w:rFonts w:ascii="宋体" w:hAnsi="宋体" w:eastAsia="宋体"/>
                <w:sz w:val="16"/>
              </w:rPr>
              <w:t>未完成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9E8B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4728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47C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CBD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B024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1DA9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2C894">
            <w:pPr>
              <w:jc w:val="center"/>
            </w:pPr>
            <w:r>
              <w:rPr>
                <w:rFonts w:hint="eastAsia" w:ascii="宋体" w:hAnsi="宋体"/>
                <w:sz w:val="16"/>
                <w:lang w:eastAsia="zh-CN"/>
              </w:rPr>
              <w:t>本单位</w:t>
            </w:r>
            <w:r>
              <w:rPr>
                <w:rFonts w:ascii="宋体" w:hAnsi="宋体" w:eastAsia="宋体"/>
                <w:sz w:val="16"/>
              </w:rPr>
              <w:t>实际未开展该项目，主要是因为</w:t>
            </w:r>
            <w:r>
              <w:rPr>
                <w:rFonts w:hint="eastAsia" w:ascii="宋体" w:hAnsi="宋体"/>
                <w:sz w:val="16"/>
                <w:lang w:eastAsia="zh-CN"/>
              </w:rPr>
              <w:t>本单位</w:t>
            </w:r>
            <w:r>
              <w:rPr>
                <w:rFonts w:ascii="宋体" w:hAnsi="宋体" w:eastAsia="宋体"/>
                <w:sz w:val="16"/>
              </w:rPr>
              <w:t>收到已经12月份，且</w:t>
            </w:r>
            <w:r>
              <w:rPr>
                <w:rFonts w:hint="eastAsia" w:ascii="宋体" w:hAnsi="宋体"/>
                <w:sz w:val="16"/>
                <w:lang w:eastAsia="zh-CN"/>
              </w:rPr>
              <w:t>本单位</w:t>
            </w:r>
            <w:r>
              <w:rPr>
                <w:rFonts w:ascii="宋体" w:hAnsi="宋体" w:eastAsia="宋体"/>
                <w:sz w:val="16"/>
              </w:rPr>
              <w:t>已经扎账，该笔项目经费拨付时间较晚来不及采购图书，也来不及开展主题党日活动，开展主题党日活动需要提前做好实施方案和通知党员，时间紧急任务重，故该项目未开展，项目进度为0。</w:t>
            </w:r>
          </w:p>
        </w:tc>
      </w:tr>
      <w:tr w14:paraId="61944E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8C69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31460">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A7A8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90095">
            <w:pPr>
              <w:jc w:val="center"/>
            </w:pPr>
            <w:r>
              <w:rPr>
                <w:rFonts w:ascii="宋体" w:hAnsi="宋体" w:eastAsia="宋体"/>
                <w:sz w:val="16"/>
              </w:rPr>
              <w:t>购买图书经费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D954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B0BC0">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61183">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ACAF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5167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567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5F83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87F3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ED2C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06B84">
            <w:pPr>
              <w:jc w:val="center"/>
            </w:pPr>
            <w:r>
              <w:rPr>
                <w:rFonts w:hint="eastAsia" w:ascii="宋体" w:hAnsi="宋体"/>
                <w:sz w:val="16"/>
                <w:lang w:eastAsia="zh-CN"/>
              </w:rPr>
              <w:t>本单位</w:t>
            </w:r>
            <w:r>
              <w:rPr>
                <w:rFonts w:ascii="宋体" w:hAnsi="宋体" w:eastAsia="宋体"/>
                <w:sz w:val="16"/>
              </w:rPr>
              <w:t>实际未开展该项目，主要是因为</w:t>
            </w:r>
            <w:r>
              <w:rPr>
                <w:rFonts w:hint="eastAsia" w:ascii="宋体" w:hAnsi="宋体"/>
                <w:sz w:val="16"/>
                <w:lang w:eastAsia="zh-CN"/>
              </w:rPr>
              <w:t>本单位</w:t>
            </w:r>
            <w:r>
              <w:rPr>
                <w:rFonts w:ascii="宋体" w:hAnsi="宋体" w:eastAsia="宋体"/>
                <w:sz w:val="16"/>
              </w:rPr>
              <w:t>收到已经12月份，且</w:t>
            </w:r>
            <w:r>
              <w:rPr>
                <w:rFonts w:hint="eastAsia" w:ascii="宋体" w:hAnsi="宋体"/>
                <w:sz w:val="16"/>
                <w:lang w:eastAsia="zh-CN"/>
              </w:rPr>
              <w:t>本单位</w:t>
            </w:r>
            <w:r>
              <w:rPr>
                <w:rFonts w:ascii="宋体" w:hAnsi="宋体" w:eastAsia="宋体"/>
                <w:sz w:val="16"/>
              </w:rPr>
              <w:t>已经扎账，该笔项目经费拨付时间较晚来不及采购图书，也来不及开展主题党日活动，开展主题党日活动需要提前做好实施方案和通知党员，时间紧急任务重，故该项目未开展，项目进度为0。</w:t>
            </w:r>
          </w:p>
        </w:tc>
      </w:tr>
      <w:tr w14:paraId="27F84D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01A5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EFFF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F39E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57908">
            <w:pPr>
              <w:jc w:val="center"/>
            </w:pPr>
            <w:r>
              <w:rPr>
                <w:rFonts w:ascii="宋体" w:hAnsi="宋体" w:eastAsia="宋体"/>
                <w:sz w:val="16"/>
              </w:rPr>
              <w:t>促进党群关系和谐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A0D0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95890">
            <w:pPr>
              <w:jc w:val="center"/>
            </w:pPr>
            <w:r>
              <w:rPr>
                <w:rFonts w:ascii="宋体" w:hAnsi="宋体" w:eastAsia="宋体"/>
                <w:sz w:val="16"/>
              </w:rPr>
              <w:t>显著增强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09A90">
            <w:pPr>
              <w:jc w:val="center"/>
            </w:pPr>
            <w:r>
              <w:rPr>
                <w:rFonts w:ascii="宋体" w:hAnsi="宋体" w:eastAsia="宋体"/>
                <w:sz w:val="16"/>
              </w:rPr>
              <w:t>未</w:t>
            </w:r>
            <w:r>
              <w:rPr>
                <w:rFonts w:hint="eastAsia" w:ascii="宋体" w:hAnsi="宋体"/>
                <w:sz w:val="16"/>
                <w:lang w:eastAsia="zh-CN"/>
              </w:rPr>
              <w:t>达到</w:t>
            </w:r>
            <w:r>
              <w:rPr>
                <w:rFonts w:ascii="宋体" w:hAnsi="宋体" w:eastAsia="宋体"/>
                <w:sz w:val="16"/>
              </w:rPr>
              <w:t>预期指标且效果较差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B8D7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DB89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2D8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19F6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A85C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BE3F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5A17F">
            <w:pPr>
              <w:jc w:val="center"/>
            </w:pPr>
            <w:r>
              <w:rPr>
                <w:rFonts w:hint="eastAsia" w:ascii="宋体" w:hAnsi="宋体"/>
                <w:sz w:val="16"/>
                <w:lang w:eastAsia="zh-CN"/>
              </w:rPr>
              <w:t>本单位</w:t>
            </w:r>
            <w:r>
              <w:rPr>
                <w:rFonts w:ascii="宋体" w:hAnsi="宋体" w:eastAsia="宋体"/>
                <w:sz w:val="16"/>
              </w:rPr>
              <w:t>实际未开展该项目，主要是因为</w:t>
            </w:r>
            <w:r>
              <w:rPr>
                <w:rFonts w:hint="eastAsia" w:ascii="宋体" w:hAnsi="宋体"/>
                <w:sz w:val="16"/>
                <w:lang w:eastAsia="zh-CN"/>
              </w:rPr>
              <w:t>本单位</w:t>
            </w:r>
            <w:r>
              <w:rPr>
                <w:rFonts w:ascii="宋体" w:hAnsi="宋体" w:eastAsia="宋体"/>
                <w:sz w:val="16"/>
              </w:rPr>
              <w:t>收到已经12月份，且</w:t>
            </w:r>
            <w:r>
              <w:rPr>
                <w:rFonts w:hint="eastAsia" w:ascii="宋体" w:hAnsi="宋体"/>
                <w:sz w:val="16"/>
                <w:lang w:eastAsia="zh-CN"/>
              </w:rPr>
              <w:t>本单位</w:t>
            </w:r>
            <w:r>
              <w:rPr>
                <w:rFonts w:ascii="宋体" w:hAnsi="宋体" w:eastAsia="宋体"/>
                <w:sz w:val="16"/>
              </w:rPr>
              <w:t>已经扎账，该笔项目经费拨付时间较晚来不及采购图书，也来不及开展主题党日活动，开展主题党日活动需要提前做好实施方案和通知党员，时间紧急任务重，故该项目未开展，项目进度为0。</w:t>
            </w:r>
          </w:p>
        </w:tc>
      </w:tr>
      <w:tr w14:paraId="5DA3BE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2572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1205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3AA8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545F4">
            <w:pPr>
              <w:jc w:val="center"/>
            </w:pPr>
            <w:r>
              <w:rPr>
                <w:rFonts w:ascii="宋体" w:hAnsi="宋体" w:eastAsia="宋体"/>
                <w:sz w:val="16"/>
              </w:rPr>
              <w:t>参与活动的党员满意度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C78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3E39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057C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9FAA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27E3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BD9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A99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FC6F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8E4E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2E796">
            <w:pPr>
              <w:jc w:val="center"/>
            </w:pPr>
            <w:r>
              <w:rPr>
                <w:rFonts w:hint="eastAsia" w:ascii="宋体" w:hAnsi="宋体"/>
                <w:sz w:val="16"/>
                <w:lang w:eastAsia="zh-CN"/>
              </w:rPr>
              <w:t>本单位</w:t>
            </w:r>
            <w:r>
              <w:rPr>
                <w:rFonts w:ascii="宋体" w:hAnsi="宋体" w:eastAsia="宋体"/>
                <w:sz w:val="16"/>
              </w:rPr>
              <w:t>实际未开展该项目，主要是因为</w:t>
            </w:r>
            <w:r>
              <w:rPr>
                <w:rFonts w:hint="eastAsia" w:ascii="宋体" w:hAnsi="宋体"/>
                <w:sz w:val="16"/>
                <w:lang w:eastAsia="zh-CN"/>
              </w:rPr>
              <w:t>本单位</w:t>
            </w:r>
            <w:r>
              <w:rPr>
                <w:rFonts w:ascii="宋体" w:hAnsi="宋体" w:eastAsia="宋体"/>
                <w:sz w:val="16"/>
              </w:rPr>
              <w:t>收到已经12月份，且</w:t>
            </w:r>
            <w:r>
              <w:rPr>
                <w:rFonts w:hint="eastAsia" w:ascii="宋体" w:hAnsi="宋体"/>
                <w:sz w:val="16"/>
                <w:lang w:eastAsia="zh-CN"/>
              </w:rPr>
              <w:t>本单位</w:t>
            </w:r>
            <w:r>
              <w:rPr>
                <w:rFonts w:ascii="宋体" w:hAnsi="宋体" w:eastAsia="宋体"/>
                <w:sz w:val="16"/>
              </w:rPr>
              <w:t>已经扎账，该笔项目经费拨付时间较晚来不及采购图书，也来不及开展主题党日活动，开展主题党日活动需要提前做好实施方案和通知党员，时间紧急任务重，故该项目未开展，项目进度为0。</w:t>
            </w:r>
          </w:p>
        </w:tc>
      </w:tr>
      <w:tr w14:paraId="42D7195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76FDE8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C54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3DCC2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5267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8C72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C2D87">
            <w:pPr>
              <w:jc w:val="center"/>
            </w:pPr>
            <w:r>
              <w:rPr>
                <w:rFonts w:ascii="宋体" w:hAnsi="宋体" w:eastAsia="宋体"/>
                <w:sz w:val="16"/>
              </w:rPr>
              <w:t>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844E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08E4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7B7B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1755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281616"/>
        </w:tc>
      </w:tr>
    </w:tbl>
    <w:p w14:paraId="73D5251B">
      <w:r>
        <w:br w:type="page"/>
      </w:r>
    </w:p>
    <w:p w14:paraId="63ED0837">
      <w:pPr>
        <w:spacing w:line="640" w:lineRule="exact"/>
        <w:ind w:firstLine="640"/>
        <w:jc w:val="both"/>
        <w:outlineLvl w:val="2"/>
      </w:pPr>
      <w:r>
        <w:rPr>
          <w:rFonts w:ascii="黑体" w:hAnsi="黑体" w:eastAsia="黑体"/>
          <w:sz w:val="32"/>
        </w:rPr>
        <w:t>十二、其他需说明的事项</w:t>
      </w:r>
    </w:p>
    <w:p w14:paraId="3D1E45CF">
      <w:pPr>
        <w:spacing w:line="580" w:lineRule="exact"/>
        <w:ind w:firstLine="640"/>
        <w:jc w:val="both"/>
      </w:pPr>
      <w:r>
        <w:rPr>
          <w:rFonts w:ascii="仿宋_GB2312" w:hAnsi="仿宋_GB2312" w:eastAsia="仿宋_GB2312"/>
          <w:b w:val="0"/>
          <w:sz w:val="32"/>
        </w:rPr>
        <w:t>本年本单位SM项目3个，全年预算数673.71万元，全年执行数747.61万元。</w:t>
      </w:r>
    </w:p>
    <w:p w14:paraId="4E05E50A">
      <w:r>
        <w:br w:type="page"/>
      </w:r>
    </w:p>
    <w:p w14:paraId="1EDDE599">
      <w:pPr>
        <w:spacing w:line="240" w:lineRule="auto"/>
        <w:jc w:val="center"/>
        <w:outlineLvl w:val="1"/>
      </w:pPr>
      <w:r>
        <w:rPr>
          <w:rFonts w:ascii="黑体" w:hAnsi="黑体" w:eastAsia="黑体"/>
          <w:sz w:val="32"/>
        </w:rPr>
        <w:t>第三部分 专业名词解释</w:t>
      </w:r>
    </w:p>
    <w:p w14:paraId="080F0CAF">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716950F">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6B02415">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56727AB8">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179D728F">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21280741">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44713D4">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82AD32E">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B0D38CA">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5B7EBCE1">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96AD0A1">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2F647FDE">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70B2FE4">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13CC39F">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F333EB3">
      <w:r>
        <w:br w:type="page"/>
      </w:r>
    </w:p>
    <w:p w14:paraId="5DEB0310">
      <w:pPr>
        <w:spacing w:line="240" w:lineRule="auto"/>
        <w:jc w:val="center"/>
        <w:outlineLvl w:val="1"/>
      </w:pPr>
      <w:r>
        <w:rPr>
          <w:rFonts w:ascii="黑体" w:hAnsi="黑体" w:eastAsia="黑体"/>
          <w:sz w:val="32"/>
        </w:rPr>
        <w:t>第四部分 部门决算报表（见附表）</w:t>
      </w:r>
    </w:p>
    <w:p w14:paraId="0B459020">
      <w:pPr>
        <w:spacing w:line="240" w:lineRule="auto"/>
        <w:ind w:firstLine="640"/>
        <w:jc w:val="both"/>
      </w:pPr>
      <w:r>
        <w:rPr>
          <w:rFonts w:ascii="仿宋_GB2312" w:hAnsi="仿宋_GB2312" w:eastAsia="仿宋_GB2312"/>
          <w:b w:val="0"/>
          <w:sz w:val="32"/>
        </w:rPr>
        <w:t>一、《收入支出决算总表》</w:t>
      </w:r>
    </w:p>
    <w:p w14:paraId="78506A3F">
      <w:pPr>
        <w:spacing w:line="240" w:lineRule="auto"/>
        <w:ind w:firstLine="640"/>
        <w:jc w:val="both"/>
      </w:pPr>
      <w:r>
        <w:rPr>
          <w:rFonts w:ascii="仿宋_GB2312" w:hAnsi="仿宋_GB2312" w:eastAsia="仿宋_GB2312"/>
          <w:b w:val="0"/>
          <w:sz w:val="32"/>
        </w:rPr>
        <w:t>二、《收入决算表》</w:t>
      </w:r>
    </w:p>
    <w:p w14:paraId="64F7E9F9">
      <w:pPr>
        <w:spacing w:line="240" w:lineRule="auto"/>
        <w:ind w:firstLine="640"/>
        <w:jc w:val="both"/>
      </w:pPr>
      <w:r>
        <w:rPr>
          <w:rFonts w:ascii="仿宋_GB2312" w:hAnsi="仿宋_GB2312" w:eastAsia="仿宋_GB2312"/>
          <w:b w:val="0"/>
          <w:sz w:val="32"/>
        </w:rPr>
        <w:t>三、《支出决算表》</w:t>
      </w:r>
    </w:p>
    <w:p w14:paraId="0A9221AE">
      <w:pPr>
        <w:spacing w:line="240" w:lineRule="auto"/>
        <w:ind w:firstLine="640"/>
        <w:jc w:val="both"/>
      </w:pPr>
      <w:r>
        <w:rPr>
          <w:rFonts w:ascii="仿宋_GB2312" w:hAnsi="仿宋_GB2312" w:eastAsia="仿宋_GB2312"/>
          <w:b w:val="0"/>
          <w:sz w:val="32"/>
        </w:rPr>
        <w:t>四、《财政拨款收入支出决算总表》</w:t>
      </w:r>
    </w:p>
    <w:p w14:paraId="6E5A5AF9">
      <w:pPr>
        <w:spacing w:line="240" w:lineRule="auto"/>
        <w:ind w:firstLine="640"/>
        <w:jc w:val="both"/>
      </w:pPr>
      <w:r>
        <w:rPr>
          <w:rFonts w:ascii="仿宋_GB2312" w:hAnsi="仿宋_GB2312" w:eastAsia="仿宋_GB2312"/>
          <w:b w:val="0"/>
          <w:sz w:val="32"/>
        </w:rPr>
        <w:t>五、《一般公共预算财政拨款支出决算表》</w:t>
      </w:r>
    </w:p>
    <w:p w14:paraId="635B61B4">
      <w:pPr>
        <w:spacing w:line="240" w:lineRule="auto"/>
        <w:ind w:firstLine="640"/>
        <w:jc w:val="both"/>
      </w:pPr>
      <w:r>
        <w:rPr>
          <w:rFonts w:ascii="仿宋_GB2312" w:hAnsi="仿宋_GB2312" w:eastAsia="仿宋_GB2312"/>
          <w:b w:val="0"/>
          <w:sz w:val="32"/>
        </w:rPr>
        <w:t>六、《一般公共预算财政拨款基本支出决算表》</w:t>
      </w:r>
    </w:p>
    <w:p w14:paraId="29A3F018">
      <w:pPr>
        <w:spacing w:line="240" w:lineRule="auto"/>
        <w:ind w:firstLine="640"/>
        <w:jc w:val="both"/>
      </w:pPr>
      <w:r>
        <w:rPr>
          <w:rFonts w:ascii="仿宋_GB2312" w:hAnsi="仿宋_GB2312" w:eastAsia="仿宋_GB2312"/>
          <w:b w:val="0"/>
          <w:sz w:val="32"/>
        </w:rPr>
        <w:t>七、《政府性基金预算财政拨款收入支出决算表》</w:t>
      </w:r>
    </w:p>
    <w:p w14:paraId="4FB23EED">
      <w:pPr>
        <w:spacing w:line="240" w:lineRule="auto"/>
        <w:ind w:firstLine="640"/>
        <w:jc w:val="both"/>
      </w:pPr>
      <w:r>
        <w:rPr>
          <w:rFonts w:ascii="仿宋_GB2312" w:hAnsi="仿宋_GB2312" w:eastAsia="仿宋_GB2312"/>
          <w:b w:val="0"/>
          <w:sz w:val="32"/>
        </w:rPr>
        <w:t>八、《国有资本经营预算财政拨款收入支出决算表》</w:t>
      </w:r>
    </w:p>
    <w:p w14:paraId="6BF55100">
      <w:pPr>
        <w:spacing w:line="240" w:lineRule="auto"/>
        <w:ind w:firstLine="640"/>
        <w:jc w:val="both"/>
      </w:pPr>
      <w:r>
        <w:rPr>
          <w:rFonts w:ascii="仿宋_GB2312" w:hAnsi="仿宋_GB2312" w:eastAsia="仿宋_GB2312"/>
          <w:b w:val="0"/>
          <w:sz w:val="32"/>
        </w:rPr>
        <w:t>九、《财政拨款“三公”经费支出决算表》</w:t>
      </w:r>
    </w:p>
    <w:p w14:paraId="27F5F737">
      <w:pPr>
        <w:spacing w:line="240" w:lineRule="auto"/>
        <w:ind w:firstLine="640"/>
        <w:jc w:val="both"/>
      </w:pPr>
    </w:p>
    <w:p w14:paraId="44F51ED5">
      <w:pPr>
        <w:spacing w:line="240" w:lineRule="auto"/>
        <w:ind w:firstLine="640"/>
        <w:jc w:val="both"/>
      </w:pPr>
    </w:p>
    <w:p w14:paraId="289D86EC">
      <w:pPr>
        <w:spacing w:line="240" w:lineRule="auto"/>
        <w:ind w:firstLine="640"/>
        <w:jc w:val="both"/>
      </w:pPr>
    </w:p>
    <w:p w14:paraId="7C13346C">
      <w:pPr>
        <w:spacing w:line="240" w:lineRule="auto"/>
        <w:ind w:firstLine="640"/>
        <w:jc w:val="both"/>
      </w:pPr>
    </w:p>
    <w:p w14:paraId="2FB9644D">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ABE42E-3457-430C-B92C-04067B3BC3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8C831F88-F08D-49D9-BB4E-385389653130}"/>
  </w:font>
  <w:font w:name="仿宋_GB2312">
    <w:altName w:val="仿宋"/>
    <w:panose1 w:val="02010609030101010101"/>
    <w:charset w:val="86"/>
    <w:family w:val="modern"/>
    <w:pitch w:val="default"/>
    <w:sig w:usb0="00000000" w:usb1="00000000" w:usb2="00000000" w:usb3="00000000" w:csb0="00040000" w:csb1="00000000"/>
    <w:embedRegular r:id="rId3" w:fontKey="{7A672228-9F3A-445C-9961-4F80B537F248}"/>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4A3FAB0F-5C44-4130-940F-DC44A7C069FF}"/>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2A26B6C"/>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D5534BF"/>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5743</Words>
  <Characters>6620</Characters>
  <Lines>0</Lines>
  <Paragraphs>0</Paragraphs>
  <TotalTime>5</TotalTime>
  <ScaleCrop>false</ScaleCrop>
  <LinksUpToDate>false</LinksUpToDate>
  <CharactersWithSpaces>6628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2025-10-15T05:58:59Z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eyJoZGlkIjoiZjZjY2YzNDY3YWM4YThjNjdkZTk2MDAwYjE2OGQzNDQiLCJ1c2VySWQiOiIzNzI2MDMzNTYifQ==</vt:lpwstr>
  </property>
</Properties>
</file>