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中国民主同盟昌吉市委员会2024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贯彻执行中国共产党领导的多党合作和政治协商制度。在宪法赋予的权限之内，按照章程和有关规定，履行政治协商、民主监督、参政议政职能，为自治州社会稳定和长治久安服务。</w:t>
      </w:r>
    </w:p>
    <w:p>
      <w:pPr>
        <w:spacing w:line="580" w:lineRule="exact"/>
        <w:ind w:firstLine="640"/>
        <w:jc w:val="both"/>
      </w:pPr>
      <w:r>
        <w:rPr>
          <w:rFonts w:ascii="仿宋_GB2312" w:hAnsi="仿宋_GB2312" w:eastAsia="仿宋_GB2312"/>
          <w:sz w:val="32"/>
        </w:rPr>
        <w:t>政治协商:是对国家和地方的大政方针以及政治、经济、文化和社会生活中的重要问题在决策之前进行协商和就决策执行过程中的重要问题进行协商。</w:t>
      </w:r>
    </w:p>
    <w:p>
      <w:pPr>
        <w:spacing w:line="580" w:lineRule="exact"/>
        <w:ind w:firstLine="640"/>
        <w:jc w:val="both"/>
      </w:pPr>
      <w:r>
        <w:rPr>
          <w:rFonts w:ascii="仿宋_GB2312" w:hAnsi="仿宋_GB2312" w:eastAsia="仿宋_GB2312"/>
          <w:sz w:val="32"/>
        </w:rPr>
        <w:t>民主监督:是对国家宪法、法律和法规的实施，重大方针政策的贯彻执行、国家机关及其工作人员的工作，通过建议和批评进行监督。</w:t>
      </w:r>
    </w:p>
    <w:p>
      <w:pPr>
        <w:spacing w:line="580" w:lineRule="exact"/>
        <w:ind w:firstLine="640"/>
        <w:jc w:val="both"/>
      </w:pPr>
      <w:r>
        <w:rPr>
          <w:rFonts w:ascii="仿宋_GB2312" w:hAnsi="仿宋_GB2312" w:eastAsia="仿宋_GB2312"/>
          <w:sz w:val="32"/>
        </w:rPr>
        <w:t>参政议政:是对政治、经济、文化和社会生活中的重要问题以及人民群众普遍关心的问题，开展调查研究，反映社情民意，进行协商讨论。通过调研报告、提案、建议案或其他形式，向中国共产党和国家机关提出意见和建议。</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中国民主同盟昌吉市委员会2024年度，实有人数6人，其中：在职人员3人，增加0人；离休人员0人，增加0人；退休人员3人,增加0人。</w:t>
      </w:r>
    </w:p>
    <w:p>
      <w:pPr>
        <w:spacing w:line="580" w:lineRule="exact"/>
        <w:ind w:firstLine="640"/>
        <w:jc w:val="both"/>
      </w:pPr>
      <w:r>
        <w:rPr>
          <w:rFonts w:ascii="仿宋_GB2312" w:hAnsi="仿宋_GB2312" w:eastAsia="仿宋_GB2312"/>
          <w:sz w:val="32"/>
        </w:rPr>
        <w:t>中国民主同盟昌吉市委员会无下属预算单位，下设1个科室，分别是：办公室。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2024年度收入总计85.86万元，</w:t>
      </w:r>
      <w:r>
        <w:rPr>
          <w:rFonts w:ascii="仿宋_GB2312" w:hAnsi="仿宋_GB2312" w:eastAsia="仿宋_GB2312"/>
          <w:b w:val="0"/>
          <w:sz w:val="32"/>
        </w:rPr>
        <w:t>其中：本年收入合计76.55万元，使用非财政拨款结余（含专用结余）0.00万元，年初结转和结余9.31万元。</w:t>
      </w:r>
    </w:p>
    <w:p>
      <w:pPr>
        <w:spacing w:line="580" w:lineRule="exact"/>
        <w:ind w:firstLine="640"/>
        <w:jc w:val="both"/>
      </w:pPr>
      <w:r>
        <w:rPr>
          <w:rFonts w:ascii="仿宋_GB2312" w:hAnsi="仿宋_GB2312" w:eastAsia="仿宋_GB2312"/>
          <w:b/>
          <w:sz w:val="32"/>
        </w:rPr>
        <w:t>2024年度支出总计85.86万元，</w:t>
      </w:r>
      <w:r>
        <w:rPr>
          <w:rFonts w:ascii="仿宋_GB2312" w:hAnsi="仿宋_GB2312" w:eastAsia="仿宋_GB2312"/>
          <w:b w:val="0"/>
          <w:sz w:val="32"/>
        </w:rPr>
        <w:t>其中：本年支出合计71.53万元，结余分配0.00万元，年末结转和结余14.33万元。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增加6.90万元，增长8.74%，主要原因是：本年在职人员工资调增，社保、公积金基数调增，人员经费增加；增加弥补机关运行补助经费。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本年收入76.55万元，</w:t>
      </w:r>
      <w:r>
        <w:rPr>
          <w:rFonts w:ascii="仿宋_GB2312" w:hAnsi="仿宋_GB2312" w:eastAsia="仿宋_GB2312"/>
          <w:b w:val="0"/>
          <w:sz w:val="32"/>
        </w:rPr>
        <w:t>其中：财政拨款收入71.52万元，占93.43%；上级补助收入0.00万元，占0.00%；事业收入0.00万元，占0.00%；经营收入0.00万元，占0.00%；附属单位上缴收入0.00万元，占0.00%；其他收入5.02万元，占6.56%。</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本年支出71.53万元，</w:t>
      </w:r>
      <w:r>
        <w:rPr>
          <w:rFonts w:ascii="仿宋_GB2312" w:hAnsi="仿宋_GB2312" w:eastAsia="仿宋_GB2312"/>
          <w:b w:val="0"/>
          <w:sz w:val="32"/>
        </w:rPr>
        <w:t>其中：基本支出53.53万元，占74.84%；项目支出18.00万元，占25.16%；上缴上级支出0.00万元，占0.00%；经营支出0.00万元，占0.00%；对附属单位补助支出0.00万元，占0.00%。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2024年度财政拨款收入总计71.52万元，</w:t>
      </w:r>
      <w:r>
        <w:rPr>
          <w:rFonts w:ascii="仿宋_GB2312" w:hAnsi="仿宋_GB2312" w:eastAsia="仿宋_GB2312"/>
          <w:b w:val="0"/>
          <w:sz w:val="32"/>
        </w:rPr>
        <w:t>其中：年初财政拨款结转和结余0.00万元，本年财政拨款收入71.52万元。</w:t>
      </w:r>
      <w:r>
        <w:rPr>
          <w:rFonts w:ascii="仿宋_GB2312" w:hAnsi="仿宋_GB2312" w:eastAsia="仿宋_GB2312"/>
          <w:b/>
          <w:sz w:val="32"/>
        </w:rPr>
        <w:t>财政拨款支出总计71.52万元，</w:t>
      </w:r>
      <w:r>
        <w:rPr>
          <w:rFonts w:ascii="仿宋_GB2312" w:hAnsi="仿宋_GB2312" w:eastAsia="仿宋_GB2312"/>
          <w:b w:val="0"/>
          <w:sz w:val="32"/>
        </w:rPr>
        <w:t>其中：年末财政拨款结转和结余0.00万元，本年财政拨款支出71.52万元。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增加3.80万元，增长5.61%，主要原因是：本年在职人员工资调增，社保、公积金基数调增，人员经费增加。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年初预算数66.08万元，决算数71.52万元，预决算差异率8.23%，主要原因是：年中追加人员工资、社保、公积金基数调增部分资金，导致预决算存在差异。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2024年度一般公共预算财政拨款支出71.52万元，</w:t>
      </w:r>
      <w:r>
        <w:rPr>
          <w:rFonts w:ascii="仿宋_GB2312" w:hAnsi="仿宋_GB2312" w:eastAsia="仿宋_GB2312"/>
          <w:b w:val="0"/>
          <w:sz w:val="32"/>
        </w:rPr>
        <w:t>占本年支出合计的99.99%。</w:t>
      </w:r>
      <w:r>
        <w:rPr>
          <w:rFonts w:ascii="仿宋_GB2312" w:hAnsi="仿宋_GB2312" w:eastAsia="仿宋_GB2312"/>
          <w:b/>
          <w:sz w:val="32"/>
        </w:rPr>
        <w:t>与上年相比，</w:t>
      </w:r>
      <w:r>
        <w:rPr>
          <w:rFonts w:ascii="仿宋_GB2312" w:hAnsi="仿宋_GB2312" w:eastAsia="仿宋_GB2312"/>
          <w:b w:val="0"/>
          <w:sz w:val="32"/>
        </w:rPr>
        <w:t>增加3.80万元，增长5.61%，主要原因是：本年在职人员工资调增，社保、公积金基数调增，人员经费增加。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年初预算数66.08万元，决算数71.52万元，预决算差异率8.23%，主要原因是：年中追加人员工资、社保、公积金基数调增部分资金，导致预决算存在差异。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1.一般公共服务支出(类)55.99万元,占78.29%。</w:t>
      </w:r>
    </w:p>
    <w:p>
      <w:pPr>
        <w:spacing w:line="580" w:lineRule="exact"/>
        <w:ind w:firstLine="640"/>
        <w:jc w:val="both"/>
      </w:pPr>
      <w:r>
        <w:rPr>
          <w:rFonts w:ascii="仿宋_GB2312" w:hAnsi="仿宋_GB2312" w:eastAsia="仿宋_GB2312"/>
          <w:b w:val="0"/>
          <w:sz w:val="32"/>
        </w:rPr>
        <w:t>2.社会保障和就业支出(类)9.21万元,占12.88%。</w:t>
      </w:r>
    </w:p>
    <w:p>
      <w:pPr>
        <w:spacing w:line="580" w:lineRule="exact"/>
        <w:ind w:firstLine="640"/>
        <w:jc w:val="both"/>
      </w:pPr>
      <w:r>
        <w:rPr>
          <w:rFonts w:ascii="仿宋_GB2312" w:hAnsi="仿宋_GB2312" w:eastAsia="仿宋_GB2312"/>
          <w:b w:val="0"/>
          <w:sz w:val="32"/>
        </w:rPr>
        <w:t>3.卫生健康支出(类)2.52万元,占3.52%。</w:t>
      </w:r>
    </w:p>
    <w:p>
      <w:pPr>
        <w:spacing w:line="580" w:lineRule="exact"/>
        <w:ind w:firstLine="640"/>
        <w:jc w:val="both"/>
      </w:pPr>
      <w:r>
        <w:rPr>
          <w:rFonts w:ascii="仿宋_GB2312" w:hAnsi="仿宋_GB2312" w:eastAsia="仿宋_GB2312"/>
          <w:b w:val="0"/>
          <w:sz w:val="32"/>
        </w:rPr>
        <w:t>4.住房保障支出(类)3.81万元,占5.33%。</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1.一般公共服务支出(类)民主党派及工商联事务(款)行政运行(项):支出决算数为37.99万元，比上年决算增加1.64万元，增长4.51%,主要原因是：本年在职人员工资调增，导致相关人员经费较上年有所增加。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2.一般公共服务支出(类)民主党派及工商联事务(款)一般行政管理事务(项):支出决算数为14.00万元，比上年决算增加0.00万元，增长0.00%,主要原因是：本年民主党派活动费项目与上年一致。</w:t>
      </w:r>
    </w:p>
    <w:p>
      <w:pPr>
        <w:spacing w:line="580" w:lineRule="exact"/>
        <w:ind w:firstLine="640"/>
        <w:jc w:val="both"/>
      </w:pPr>
      <w:r>
        <w:rPr>
          <w:rFonts w:ascii="仿宋_GB2312" w:hAnsi="仿宋_GB2312" w:eastAsia="仿宋_GB2312"/>
          <w:b w:val="0"/>
          <w:sz w:val="32"/>
        </w:rPr>
        <w:t>3.一般公共服务支出(类)民主党派及工商联事务(款)参政议政(项):支出决算数为4.00万元，比上年决算增加0.00万元，增长0.00%,主要原因是：本年参政议政费项目与上年一致。</w:t>
      </w:r>
    </w:p>
    <w:p>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4.社会保障和就业支出(类)行政事业单位养老支出(款)行政单位离退休(项):支出决算数为2.19万元，比上年决算增加0.78万元，增长55.32%,主要原因是：本年增加退休人员基础绩效奖，退休费支出增加。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4.68万元，比上年决算增加0.46万元，增长10.90%,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2.34万元，比上年决算增加0.23万元，增长10.90%,主要原因是：本年在职人员工资基数调增，机关事业单位职业年金缴费基数上涨，相应支出增加。</w:t>
      </w:r>
    </w:p>
    <w:p>
      <w:pPr>
        <w:spacing w:line="580" w:lineRule="exact"/>
        <w:ind w:firstLine="640"/>
        <w:jc w:val="both"/>
      </w:pPr>
      <w:r>
        <w:rPr>
          <w:rFonts w:ascii="仿宋_GB2312" w:hAnsi="仿宋_GB2312" w:eastAsia="仿宋_GB2312"/>
          <w:b w:val="0"/>
          <w:sz w:val="32"/>
        </w:rPr>
        <w:t>7.卫生健康支出(类)行政事业单位医疗(款)行政单位医疗(项):支出决算数为2.34万元，比上年决算增加0.23万元，增长10.90%,主要原因是：本年在职人员工资基数调增，医疗缴费基数上涨，相应支出增加。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8.卫生健康支出(类)行政事业单位医疗(款)公务员医疗补助(项):支出决算数为0.15万元，比上年决算增加0.02万元，增长15.38%,主要原因是：本年在职人员工资基数调增，医疗缴费基数上涨，相应支出增加。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9.卫生健康支出(类)行政事业单位医疗(款)其他行政事业单位医疗支出(项):支出决算数为0.04万元，比上年决算增加0.00万元，增长0.00%,主要原因是：本年其他行政事业单位医疗支出与上年一致，无变化。</w:t>
      </w:r>
    </w:p>
    <w:p>
      <w:pPr>
        <w:spacing w:line="580" w:lineRule="exact"/>
        <w:ind w:firstLine="640"/>
        <w:jc w:val="both"/>
      </w:pPr>
      <w:r>
        <w:rPr>
          <w:rFonts w:ascii="仿宋_GB2312" w:hAnsi="仿宋_GB2312" w:eastAsia="仿宋_GB2312"/>
          <w:b w:val="0"/>
          <w:sz w:val="32"/>
        </w:rPr>
        <w:t>10.住房保障支出(类)住房改革支出(款)住房公积金(项):支出决算数为3.81万元，比上年决算增加0.45万元，增长13.39%,主要原因是：本年在职人员工资基数调增，公积金缴费基数上涨，相应支出增加。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2024年度一般公共预算财政拨款基本支出53.52万元，其中：</w:t>
      </w:r>
      <w:r>
        <w:rPr>
          <w:rFonts w:ascii="仿宋_GB2312" w:hAnsi="仿宋_GB2312" w:eastAsia="仿宋_GB2312"/>
          <w:b/>
          <w:sz w:val="32"/>
        </w:rPr>
        <w:t>人员经费48.99万元，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包括：基本工资、津贴补贴、奖金、机关事业单位基本养老保险缴费、职业年金缴费、职工基本医疗保险缴费、公务员医疗补助缴费、其他社会保障缴费、住房公积金、退休费、奖励金。</w:t>
      </w:r>
    </w:p>
    <w:p>
      <w:pPr>
        <w:spacing w:line="580" w:lineRule="exact"/>
        <w:ind w:firstLine="640"/>
        <w:jc w:val="both"/>
      </w:pPr>
      <w:r>
        <w:rPr>
          <w:rFonts w:ascii="仿宋_GB2312" w:hAnsi="仿宋_GB2312" w:eastAsia="仿宋_GB2312"/>
          <w:b/>
          <w:sz w:val="32"/>
        </w:rPr>
        <w:t>公用经费4.54万元，</w:t>
      </w:r>
      <w:r>
        <w:rPr>
          <w:rFonts w:ascii="仿宋_GB2312" w:hAnsi="仿宋_GB2312" w:eastAsia="仿宋_GB2312"/>
          <w:b w:val="0"/>
          <w:sz w:val="32"/>
        </w:rPr>
        <w:t>包括：办公费、邮电费、公务接待费、劳务费、工会经费、福利费、其他商品和服务支出。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2024年度财政拨款“三公”经费支出0.05万元，</w:t>
      </w:r>
      <w:r>
        <w:rPr>
          <w:rFonts w:ascii="仿宋_GB2312" w:hAnsi="仿宋_GB2312" w:eastAsia="仿宋_GB2312"/>
          <w:b w:val="0"/>
          <w:sz w:val="32"/>
        </w:rPr>
        <w:t>比上年增加0.00万元，增长0.00%，主要原因是：我单位“三公”经费与上年一致无变化。</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公务接待费支出0.05万元，占100.00%，比上年增加0.00万元，增长0.00%，主要原因是：我单位公务接待费与上年一致无变化。</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公务接待费0.05万元，开支内容包括因开展调研工作，接待工作小组考察学习产生的就餐费。单位全年安排的国内公务接待1批次，11人次。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0.05万元，决算数0.05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0.05万元，决算数0.05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国民主同盟昌吉市委员会（行政单位和参照公务员法管理事业单位）机关运行经费支出4.54万元，比上年增加0.15万元，增长3.42%，主要原因是：本年更新、维护补充办公用品，导致机关运行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2024年度政府采购支出总额12.20万元，其中：政府采购货物支出2.57万元、政府采购工程支出0.00万元、政府采购服务支出9.63万元。</w:t>
      </w:r>
    </w:p>
    <w:p>
      <w:pPr>
        <w:spacing w:line="580" w:lineRule="exact"/>
        <w:ind w:firstLine="640"/>
        <w:jc w:val="both"/>
      </w:pPr>
      <w:r>
        <w:rPr>
          <w:rFonts w:ascii="仿宋_GB2312" w:hAnsi="仿宋_GB2312" w:eastAsia="仿宋_GB2312"/>
          <w:b w:val="0"/>
          <w:sz w:val="32"/>
        </w:rPr>
        <w:t>授予中小企业合同金额12.20万元，占政府采购支出总额的100.00%，其中：授予小微企业合同金额12.20万元，占政府采购支出总额的100.00%。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85.86万元，实际执行总额71.53万元；预算绩效评价项目2个，全年预算数18.00万元，全年执行数18.00万元。预算绩效管理取得的成效：一是“凝心铸魂强根基、团结奋进新征程”主题教育和纪律学题教育活动扎实开展。盟市委和各支部围绕庆祝中华人民共和国成立75周年、中国人民政治协商会议成立75周年等重要主题，组织专题学习3次、通过赴州警示教育中心开展现场教学、参观州铸牢中华民族共同体意识主题馆、发放学习书籍、微信公众号开设专栏等方式，引导广大盟员坚定理想信念，弘扬优良传统，为新时代民盟更好参政履职提供了纪律保障。二是发挥“昌吉民盟”微信公众号主阵地作用，及时发布盟务工作动态、转载重要会议和讲话精神、积极宣传盟员先进事迹和履职成效。截至目前，“昌吉民盟”微信公众号今年刊发稿件34篇，关注人数突破200人。民盟昌吉市委注重挖掘自身工作亮点、特色做法、创新举措，及时向民盟新疆区委、《亚洲中心时报》报送稿件，2篇报道被《亚洲中心时报》采用，1篇报道被《全国政协报》采用。三是根据盟区委重点调研课题安排和盟市委工作计划，由领导班子成员牵头领办、各基层组织和专委会参与、机关干部组织协调，推进开展了3项调研课题结项。四是盟市委向州政协十三届三届会议提交大会发言6篇、34件集体提案和23件个人提案。《关于统筹全域资源、坚定文化自信、全方位推进昌吉州文化事业高质量发展的提案》、《关于医疗机构设置慢性病门诊就诊医疗缴费取药一条龙服务的提案》、《关于在昌吉州加快推广数字农田的提案》被列为州党委、政府主要领导及班子成员督办重点提案。全年召开提案答复会30余次、现场督办会5次，就准东网约车、三维实景技术应用、一次挂号管三天、机关单位免费开放停车场等多件提案进行调研督办，促成建议落地实施。发现的问题及原因：一是管理行政化倾向：民族社区治理中政府主导色彩浓厚，民盟基层组织自主性受限，难以完全按民主党派章程独立开展工作。制度保障不足：对基层组织经费投入、干部培养等缺乏长效机制，导致资源分配不均、能力建设滞后。二是资源使用效率低：预算编制与执行脱节，部分资金因流程繁琐、协调不畅未能及时发挥效益。三是培训体系缺失：对基层干部和盟员的统战理论、参政议政技能培训不足，导致履职能力参差不齐。四是政策协调难度大：部分建议涉及跨部门、跨层级利益调整，需更高层级统筹推进。五是社会认知偏差：公众对民主党派职能了解有限，影响民盟在社会服务中的资源整合能力。下一步改进措施：一是严格把关提案选题。要紧紧围绕自治州党委、政府中心工作和社会热点问题进行选题，严格筛选、严格把关，确保提案选题能紧扣自治州中心工作，不断创新思路，切实提高提案工作质量，为党委政府决策提供有益参考，实现提案价值的最大化。二是要强化队伍建设。吸纳知识层次较高、有一定社会经验和参政议政能力的骨干成员参与提案工作的调研和撰写工作，建立一支具有较高素质的参政议政骨干队伍；要注重完善表彰激励机制，充分调动基层组织及广大盟员参与提案工作的主动性和积极性。三是深入调查研究。没有调查就没有发言权，调研的深入程度决定着提案质量水平的高低。在撰写提案前，要组织盟员员围绕确立的课题深入研究，了解情况，听取各方面意见，广泛占有真实材料；在总结中善于分析把握规律性东西，做到去伪存真、去粗取精，形成自己的真知灼见，力求提出具有前瞻性、现实性、合理性、可行性的精品提案。四是加强项目资金监控管理，合理配置，不断完善支出结构，加快资金支付进度，提高资金使用效益，确保使用规范及时、有效。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中国民主同盟昌吉市委员会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83.31%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8.33</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66.08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71.53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71.53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69.58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71.53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保障民盟机关3位在职人员及3位退休人员工资、社保及公积金等支出，确保人员工作正常运行；发挥好中国共产党领导的多党合作和政治协商制度，保障民主党派参政议政工作顺利开展，使民主党派更好的发挥参政议政作用；做好当年昌吉民盟微信公众号运营服务和盟讯刊印，及时宣传政治协商、参政议政、社会服务等工作职能；保障民盟昌吉市委会10个基层组织能够持续有效的开展各项活动，保证支部各项工作顺利进行。</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85.86万元，全年执行数为71.53万元，总预算执行率为83.31%。2024年我单位完成以下工作内容：盟市委领导班子成员参加了州政协、州党委统战部专题学习7次，组织开展集中学习3次，各类专题学习培训会及宣讲活动2次，不断巩固多党合作的思想政治基础;盟市委和各支部围绕庆祝中华人民共和国成立75周年、中国人民政治协商会议成立75周年等重要主题，组织专题学习3次、通过赴州警示教育中心开展现场教学、参观州铸牢中华民族共同体意识主题馆、发放学习书籍、微信公众号开设专栏等方式，引导广大盟员坚定理想信念，弘扬优良传统，为新时代民盟更好参政履职提供了纪律保障。“昌吉民盟”微信公众号今年刊发稿件34篇，关注人数突破200人。民盟昌吉市委注重挖掘自身工作亮点、特色做法、创新举措，及时向民盟新疆区委、《亚洲中心时报》报送稿件，2篇报道被《亚洲中心时报》采用，1篇报道被《全国政协报》采用。盟市委向州政协十三届三届会议提交大会发言6篇、34件集体提案和23件个人提案,通过以上工作的实施民盟昌吉市委荣获“民盟思想政治建设和宣传工作”先进集体，李梦露获思想政治建设和宣传工作先进个人。民盟昌吉市委始终高度重视参政议政工作，着力打造具有辨识度的参政履职成果，为推动昌吉州经济社会高质量发展贡献民盟智慧。</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开展调查研究次数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撰写各级政协提案数量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微信公众号刊发稿件数量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&gt;=20条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29条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编印《昌吉盟讯》刊物数量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&gt;=300本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各项活动参与盟员人次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61人次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被评为重点提案的数量占提案总量的比率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被采纳的意见建议数量占总数量的比率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参政议政费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中国民主昌吉市委员会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中国民主同盟昌吉市委员会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用于保障民主党派参政议政工作的顺利开展，发挥好中国共产党领导的多党合作和政治协商制度，开展调研2次，撰写提案30件，完成调研报告2篇，使民主党派更好的发挥参政议政作用。</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截止2024年12月31日，该项目实际完成开展调研2次，撰写提案30件，完成调研报告2篇，通过该项目实施，提升了民主党派参政议政工作的顺利开展，发挥好中国共产党领导的多党合作和政治协商制度。</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开展调查研究次数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撰写各级政协提案数量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完成专题调查研究报告数量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参加政协协商议政会次数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调研工作保障率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调研活动完成时间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开展调研活动经费成本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调研活动租车费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&lt;=0.40万元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提高盟员对中国共产党领导的多党合作和政治协商制度的思想认识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盟员对民盟参政议政成果满意度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民主党派活动费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中国民主昌吉市委员会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中国民主同盟昌吉市委员会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用于保障10个基层组织能够正常开展政治理论学习、组织生活、民盟活动，开展主题教育3次，各项活动参与人数达到30人次，编印《昌吉盟讯》300本，微信公众号刊发稿件20条，深化盟员对中国共产党领导的多党合作和政治协商制度的思想认识。</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开展主题教育3次，各项活动参与人数达到30人次，编印《昌吉盟讯》300本，微信公众号刊发稿件20条，通过该项目实施，深化盟员对中国共产党领导的多党合作和政治协商制度的思想认识。</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各项活动参与盟员人次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32人次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编印《昌吉盟讯》刊物数量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因上半年我单位忙于各提案承办单位集中答复提案，工作忙、任务重,未编印《昌吉盟讯》刊物</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微信公众号刊发稿件数量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开展基层组织活动次数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各基层组织活动开展率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开展基层活动完成时间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开展基层活动经费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其他服务及管理费成本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及时宣传政治协商、参政议政、社会服务等工作，扩大民盟的影响力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有效扩大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有效扩大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盟员对民盟活动满意度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