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中共昌吉回族自治州委员会政策研究室2024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中共昌吉回族自治州委员会政策研究室是昌吉州党委工作机关，为正处级，对外加挂自治州人民政府研究室牌子。昌吉州党委全面深化改革委员会办公室设在自治州党委政策研究室。</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中共昌吉回族自治州委员会政策研究室2024年度，实有人数34人，其中：在职人员19人，增加0人；离休人员0人，增加0人；退休人员15人,增加2人。</w:t>
      </w:r>
    </w:p>
    <w:p>
      <w:pPr>
        <w:spacing w:line="580" w:lineRule="exact"/>
        <w:ind w:firstLine="640"/>
        <w:jc w:val="both"/>
      </w:pPr>
      <w:r>
        <w:rPr>
          <w:rFonts w:ascii="仿宋_GB2312" w:hAnsi="仿宋_GB2312" w:eastAsia="仿宋_GB2312"/>
          <w:sz w:val="32"/>
        </w:rPr>
        <w:t>中共昌吉回族自治州委员会政策研究室无下属预算单位，下设6个科室，分别是：办公室（组织人事科）、综合研究科、党建政治研究科、经济研究科、社会发展研究科、改革联络科。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2024年度收入总计459.00万元，</w:t>
      </w:r>
      <w:r>
        <w:rPr>
          <w:rFonts w:ascii="仿宋_GB2312" w:hAnsi="仿宋_GB2312" w:eastAsia="仿宋_GB2312"/>
          <w:b w:val="0"/>
          <w:sz w:val="32"/>
        </w:rPr>
        <w:t>其中：本年收入合计456.82万元，使用非财政拨款结余（含专用结余）0.00万元，年初结转和结余2.18万元。</w:t>
      </w:r>
    </w:p>
    <w:p>
      <w:pPr>
        <w:spacing w:line="580" w:lineRule="exact"/>
        <w:ind w:firstLine="640"/>
        <w:jc w:val="both"/>
      </w:pPr>
      <w:r>
        <w:rPr>
          <w:rFonts w:ascii="仿宋_GB2312" w:hAnsi="仿宋_GB2312" w:eastAsia="仿宋_GB2312"/>
          <w:b/>
          <w:sz w:val="32"/>
        </w:rPr>
        <w:t>2024年度支出总计459.00万元，</w:t>
      </w:r>
      <w:r>
        <w:rPr>
          <w:rFonts w:ascii="仿宋_GB2312" w:hAnsi="仿宋_GB2312" w:eastAsia="仿宋_GB2312"/>
          <w:b w:val="0"/>
          <w:sz w:val="32"/>
        </w:rPr>
        <w:t>其中：本年支出合计457.36万元，结余分配0.00万元，年末结转和结余1.64万元。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减少47.82万元，下降9.44%，主要原因是：本年人员调入调出，退休，人员职级不同，基数不同，导致人员经费减少；减少第三方满意度评估项目费用。</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本年收入456.82万元，</w:t>
      </w:r>
      <w:r>
        <w:rPr>
          <w:rFonts w:ascii="仿宋_GB2312" w:hAnsi="仿宋_GB2312" w:eastAsia="仿宋_GB2312"/>
          <w:b w:val="0"/>
          <w:sz w:val="32"/>
        </w:rPr>
        <w:t>其中：财政拨款收入452.38万元，占99.03%；上级补助收入0.00万元，占0.00%；事业收入0.00万元，占0.00%；经营收入0.00万元，占0.00%；附属单位上缴收入0.00万元，占0.00%；其他收入4.44万元，占0.97%。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本年支出457.36万元，</w:t>
      </w:r>
      <w:r>
        <w:rPr>
          <w:rFonts w:ascii="仿宋_GB2312" w:hAnsi="仿宋_GB2312" w:eastAsia="仿宋_GB2312"/>
          <w:b w:val="0"/>
          <w:sz w:val="32"/>
        </w:rPr>
        <w:t>其中：基本支出414.81万元，占90.70%；项目支出42.55万元，占9.30%；上缴上级支出0.00万元，占0.00%；经营支出0.00万元，占0.00%；对附属单位补助支出0.00万元，占0.00%。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2024年度财政拨款收入总计452.38万元，</w:t>
      </w:r>
      <w:r>
        <w:rPr>
          <w:rFonts w:ascii="仿宋_GB2312" w:hAnsi="仿宋_GB2312" w:eastAsia="仿宋_GB2312"/>
          <w:b w:val="0"/>
          <w:sz w:val="32"/>
        </w:rPr>
        <w:t>其中：年初财政拨款结转和结余0.00万元，本年财政拨款收入452.38万元。</w:t>
      </w:r>
      <w:r>
        <w:rPr>
          <w:rFonts w:ascii="仿宋_GB2312" w:hAnsi="仿宋_GB2312" w:eastAsia="仿宋_GB2312"/>
          <w:b/>
          <w:sz w:val="32"/>
        </w:rPr>
        <w:t>财政拨款支出总计452.38万元，</w:t>
      </w:r>
      <w:r>
        <w:rPr>
          <w:rFonts w:ascii="仿宋_GB2312" w:hAnsi="仿宋_GB2312" w:eastAsia="仿宋_GB2312"/>
          <w:b w:val="0"/>
          <w:sz w:val="32"/>
        </w:rPr>
        <w:t>其中：年末财政拨款结转和结余0.00万元，本年财政拨款支出452.38万元。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减少47.21万元，下降9.45%，主要原因是：本年人员调入调出，退休，人员职级不同，基数不同，导致人员经费减少；减少第三方满意度评估项目费用。</w:t>
      </w:r>
      <w:r>
        <w:rPr>
          <w:rFonts w:ascii="仿宋_GB2312" w:hAnsi="仿宋_GB2312" w:eastAsia="仿宋_GB2312"/>
          <w:b/>
          <w:sz w:val="32"/>
        </w:rPr>
        <w:t>与年初预算相比，</w:t>
      </w:r>
      <w:r>
        <w:rPr>
          <w:rFonts w:ascii="仿宋_GB2312" w:hAnsi="仿宋_GB2312" w:eastAsia="仿宋_GB2312"/>
          <w:b w:val="0"/>
          <w:sz w:val="32"/>
        </w:rPr>
        <w:t>年初预算数472.78万元，决算数452.38万元，预决算差异率-4.31%，主要原因是：本年人员调入调出，退休，人员职级不同，基数不同，导致人员经费减少，年中调减人员经费及第三方满意度评估项目费用，导致预决算产生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2024年度一般公共预算财政拨款支出452.38万元，</w:t>
      </w:r>
      <w:r>
        <w:rPr>
          <w:rFonts w:ascii="仿宋_GB2312" w:hAnsi="仿宋_GB2312" w:eastAsia="仿宋_GB2312"/>
          <w:b w:val="0"/>
          <w:sz w:val="32"/>
        </w:rPr>
        <w:t>占本年支出合计的98.91%。</w:t>
      </w:r>
      <w:r>
        <w:rPr>
          <w:rFonts w:ascii="仿宋_GB2312" w:hAnsi="仿宋_GB2312" w:eastAsia="仿宋_GB2312"/>
          <w:b/>
          <w:sz w:val="32"/>
        </w:rPr>
        <w:t>与上年相比，</w:t>
      </w:r>
      <w:r>
        <w:rPr>
          <w:rFonts w:ascii="仿宋_GB2312" w:hAnsi="仿宋_GB2312" w:eastAsia="仿宋_GB2312"/>
          <w:b w:val="0"/>
          <w:sz w:val="32"/>
        </w:rPr>
        <w:t>减少47.21万元，下降9.45%，主要原因是：本年人员调入调出，退休，人员职级不同，基数不同，导致人员经费减少；减少第三方满意度评估项目费用。</w:t>
      </w:r>
      <w:r>
        <w:rPr>
          <w:rFonts w:ascii="仿宋_GB2312" w:hAnsi="仿宋_GB2312" w:eastAsia="仿宋_GB2312"/>
          <w:b/>
          <w:sz w:val="32"/>
        </w:rPr>
        <w:t>与年初预算相比,</w:t>
      </w:r>
      <w:r>
        <w:rPr>
          <w:rFonts w:ascii="仿宋_GB2312" w:hAnsi="仿宋_GB2312" w:eastAsia="仿宋_GB2312"/>
          <w:b w:val="0"/>
          <w:sz w:val="32"/>
        </w:rPr>
        <w:t>年初预算数472.78万元，决算数452.38万元，预决算差异率-4.31%，主要原因是：本年人员调入调出，退休，人员职级不同，基数不同，导致人员经费减少，年中调减人员经费及第三方满意度评估项目费用，导致预决算产生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1.一般公共服务支出(类)322.34万元,占71.25%。</w:t>
      </w:r>
    </w:p>
    <w:p>
      <w:pPr>
        <w:spacing w:line="580" w:lineRule="exact"/>
        <w:ind w:firstLine="640"/>
        <w:jc w:val="both"/>
      </w:pPr>
      <w:r>
        <w:rPr>
          <w:rFonts w:ascii="仿宋_GB2312" w:hAnsi="仿宋_GB2312" w:eastAsia="仿宋_GB2312"/>
          <w:b w:val="0"/>
          <w:sz w:val="32"/>
        </w:rPr>
        <w:t>2.社会保障和就业支出(类)84.83万元,占18.75%。</w:t>
      </w:r>
    </w:p>
    <w:p>
      <w:pPr>
        <w:spacing w:line="580" w:lineRule="exact"/>
        <w:ind w:firstLine="640"/>
        <w:jc w:val="both"/>
      </w:pPr>
      <w:r>
        <w:rPr>
          <w:rFonts w:ascii="仿宋_GB2312" w:hAnsi="仿宋_GB2312" w:eastAsia="仿宋_GB2312"/>
          <w:b w:val="0"/>
          <w:sz w:val="32"/>
        </w:rPr>
        <w:t>3.卫生健康支出(类)18.83万元,占4.16%。</w:t>
      </w:r>
    </w:p>
    <w:p>
      <w:pPr>
        <w:spacing w:line="580" w:lineRule="exact"/>
        <w:ind w:firstLine="640"/>
        <w:jc w:val="both"/>
      </w:pPr>
      <w:r>
        <w:rPr>
          <w:rFonts w:ascii="仿宋_GB2312" w:hAnsi="仿宋_GB2312" w:eastAsia="仿宋_GB2312"/>
          <w:b w:val="0"/>
          <w:sz w:val="32"/>
        </w:rPr>
        <w:t>4.住房保障支出(类)26.39万元,占5.83%。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党委办公厅（室）及相关机构事务(款)事业运行(项):支出决算数为3.60万元，比上年决算增加3.60万元，增长100.00%,主要原因是：昌吉州决策信息中心2024年度引进高层次人才2人，导致人员经费增加。</w:t>
      </w:r>
    </w:p>
    <w:p>
      <w:pPr>
        <w:spacing w:line="580" w:lineRule="exact"/>
        <w:ind w:firstLine="640"/>
        <w:jc w:val="both"/>
      </w:pPr>
      <w:r>
        <w:rPr>
          <w:rFonts w:ascii="仿宋_GB2312" w:hAnsi="仿宋_GB2312" w:eastAsia="仿宋_GB2312"/>
          <w:b w:val="0"/>
          <w:sz w:val="32"/>
        </w:rPr>
        <w:t>2.一般公共服务支出(类)统战事务(款)宗教事务(项):支出决算数为0.00万元，比上年决算减少1.20万元，下降100.00%,主要原因是：本年度单位无管寺人员，导致经费较上年减少。</w:t>
      </w:r>
    </w:p>
    <w:p>
      <w:pPr>
        <w:spacing w:line="580" w:lineRule="exact"/>
        <w:ind w:firstLine="640"/>
        <w:jc w:val="both"/>
      </w:pPr>
      <w:r>
        <w:rPr>
          <w:rFonts w:ascii="仿宋_GB2312" w:hAnsi="仿宋_GB2312" w:eastAsia="仿宋_GB2312"/>
          <w:b w:val="0"/>
          <w:sz w:val="32"/>
        </w:rPr>
        <w:t>3.一般公共服务支出(类)其他共产党事务支出(款)行政运行(项):支出决算数为240.07万元，比上年决算减少16.14万元，下降6.30%,主要原因是：本年人员调入调出，退休，人员职级不同，基数不同，导致人员经费减少。</w:t>
      </w:r>
    </w:p>
    <w:p>
      <w:pPr>
        <w:spacing w:line="580" w:lineRule="exact"/>
        <w:ind w:firstLine="640"/>
        <w:jc w:val="both"/>
      </w:pPr>
      <w:r>
        <w:rPr>
          <w:rFonts w:ascii="仿宋_GB2312" w:hAnsi="仿宋_GB2312" w:eastAsia="仿宋_GB2312"/>
          <w:b w:val="0"/>
          <w:sz w:val="32"/>
        </w:rPr>
        <w:t>4.一般公共服务支出(类)其他共产党事务支出(款)一般行政管理事务(项):支出决算数为37.57万元，比上年决算减少52.00万元，下降58.06%,主要原因是：本年减少第三方满意度评估项目费用。</w:t>
      </w:r>
    </w:p>
    <w:p>
      <w:pPr>
        <w:spacing w:line="580" w:lineRule="exact"/>
        <w:ind w:firstLine="640"/>
        <w:jc w:val="both"/>
      </w:pPr>
      <w:r>
        <w:rPr>
          <w:rFonts w:ascii="仿宋_GB2312" w:hAnsi="仿宋_GB2312" w:eastAsia="仿宋_GB2312"/>
          <w:b w:val="0"/>
          <w:sz w:val="32"/>
        </w:rPr>
        <w:t>5.一般公共服务支出(类)其他共产党事务支出(款)事业运行(项):支出决算数为41.09万元，比上年决算减少4.78万元，下降10.42%,主要原因是：本年在职人员调入调出，人员职级不同，工资基数不同，导致人员经费较上年减少。</w:t>
      </w:r>
    </w:p>
    <w:p>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6.社会保障和就业支出(类)行政事业单位养老支出(款)行政单位离退休(项):支出决算数为8.99万元，比上年决算增加3.13万元，增长53.41%,主要原因是：本年退休人员增加，退休费支出增加。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34.00万元，比上年决算减少0.52万元，下降1.51%,主要原因是：本年在职人员调入调出，人员职级不同，缴费基数不同，导致养老保险缴费较上年减少。</w:t>
      </w:r>
    </w:p>
    <w:p>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41.84万元，比上年决算增加24.58万元，增长142.41%,主要原因是：一是本年新增退休人员及调出人员，职业年金缴费支出增加；二是本年在职人员工资基数调增，职业年金缴费基数上涨，相应支出增加。</w:t>
      </w:r>
    </w:p>
    <w:p>
      <w:pPr>
        <w:spacing w:line="580" w:lineRule="exact"/>
        <w:ind w:firstLine="640"/>
        <w:jc w:val="both"/>
      </w:pPr>
      <w:r>
        <w:rPr>
          <w:rFonts w:ascii="仿宋_GB2312" w:hAnsi="仿宋_GB2312" w:eastAsia="仿宋_GB2312"/>
          <w:b w:val="0"/>
          <w:sz w:val="32"/>
        </w:rPr>
        <w:t>9.卫生健康支出(类)行政事业单位医疗(款)行政单位医疗(项):支出决算数为14.79万元，比上年决算增加0.57万元，增长4.01%,主要原因是：本年在职人员工资基数调增，医疗缴费基数上涨，相应支出增加。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事业单位医疗(项):支出决算数为2.84万元，比上年决算减少0.20万元，下降6.58%,主要原因是：本年在职人员调入调出，人员职级不同，缴费基数不同，导致事业单位医疗较上年减少。</w:t>
      </w:r>
    </w:p>
    <w:p>
      <w:pPr>
        <w:spacing w:line="580" w:lineRule="exact"/>
        <w:ind w:firstLine="640"/>
        <w:jc w:val="both"/>
      </w:pPr>
      <w:r>
        <w:rPr>
          <w:rFonts w:ascii="仿宋_GB2312" w:hAnsi="仿宋_GB2312" w:eastAsia="仿宋_GB2312"/>
          <w:b w:val="0"/>
          <w:sz w:val="32"/>
        </w:rPr>
        <w:t>11.卫生健康支出(类)行政事业单位医疗(款)公务员医疗补助(项):支出决算数为1.09万元，比上年决算增加0.01万元，增长0.93%,主要原因是：本年在职人员工资基数调增，医疗缴费基数上涨，相应支出增加。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0.11万元，比上年决算减少0.08万元，下降42.11%,主要原因是：本年在职人员调入调出，人员职级不同，缴费基数不同，导致其他行政事业单位医疗较上年减少。</w:t>
      </w:r>
    </w:p>
    <w:p>
      <w:pPr>
        <w:spacing w:line="580" w:lineRule="exact"/>
        <w:ind w:firstLine="640"/>
        <w:jc w:val="both"/>
      </w:pPr>
      <w:r>
        <w:rPr>
          <w:rFonts w:ascii="仿宋_GB2312" w:hAnsi="仿宋_GB2312" w:eastAsia="仿宋_GB2312"/>
          <w:b w:val="0"/>
          <w:sz w:val="32"/>
        </w:rPr>
        <w:t>13.住房保障支出(类)住房改革支出(款)住房公积金(项):支出决算数为26.39万元，比上年决算减少0.15万元，下降0.57%,主要原因是：本年在职人员调入调出，人员职级不同，缴费基数不同，导致住房公积金较上年减少。</w:t>
      </w:r>
    </w:p>
    <w:p>
      <w:pPr>
        <w:spacing w:line="580" w:lineRule="exact"/>
        <w:ind w:firstLine="640"/>
        <w:jc w:val="both"/>
      </w:pPr>
      <w:r>
        <w:rPr>
          <w:rFonts w:ascii="仿宋_GB2312" w:hAnsi="仿宋_GB2312" w:eastAsia="仿宋_GB2312"/>
          <w:b w:val="0"/>
          <w:sz w:val="32"/>
        </w:rPr>
        <w:t>14.其他支出(类)其他支出(款)其他支出(项):支出决算数为0.00万元，比上年决算减少4.04万元，下降100.00%,主要原因是：本年减少为民办实事经费。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2024年度一般公共预算财政拨款基本支出414.81万元，其中：</w:t>
      </w:r>
      <w:r>
        <w:rPr>
          <w:rFonts w:ascii="仿宋_GB2312" w:hAnsi="仿宋_GB2312" w:eastAsia="仿宋_GB2312"/>
          <w:b/>
          <w:sz w:val="32"/>
        </w:rPr>
        <w:t>人员经费391.74万元，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公用经费23.07万元，</w:t>
      </w:r>
      <w:r>
        <w:rPr>
          <w:rFonts w:ascii="仿宋_GB2312" w:hAnsi="仿宋_GB2312" w:eastAsia="仿宋_GB2312"/>
          <w:b w:val="0"/>
          <w:sz w:val="32"/>
        </w:rPr>
        <w:t>包括：办公费、印刷费、手续费、水费、电费、邮电费、取暖费、差旅费、培训费、公务接待费、劳务费、工会经费、福利费、公务用车运行维护费、其他交通费用、其他商品和服务支出。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2024年度财政拨款“三公”经费支出7.58万元，</w:t>
      </w:r>
      <w:r>
        <w:rPr>
          <w:rFonts w:ascii="仿宋_GB2312" w:hAnsi="仿宋_GB2312" w:eastAsia="仿宋_GB2312"/>
          <w:b w:val="0"/>
          <w:sz w:val="32"/>
        </w:rPr>
        <w:t>比上年增加1.83万元，增长31.83%，主要原因是：本年因业务需求，用车次数增加，燃油费增加，导致公务用车运行维护费较上年增加。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公务用车购置及运行维护费支出7.13万元，占94.06%，比上年增加1.89万元，增长36.07%，主要原因是：本年因业务需求，用车次数增加，燃油费增加，导致公务用车运行维护费较上年增加。</w:t>
      </w:r>
      <w:r>
        <w:rPr>
          <w:rFonts w:ascii="仿宋_GB2312" w:hAnsi="仿宋_GB2312" w:eastAsia="仿宋_GB2312"/>
          <w:b w:val="0"/>
          <w:sz w:val="32"/>
        </w:rPr>
        <w:t>公务接待费支出0.45万元，占5.94%，比上年减少0.06万元，下降11.76%，主要原因是：采取有效措施加强公务接待管理，严格控制公务接待活动，认真执行经费开支标准。</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7.13万元，其中：公务用车购置费0.00万元，公务用车运行维护费7.13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公务接待费0.45万元，开支内容包括接待上级领导检查、调研就餐费。单位全年安排的国内公务接待6批次，33人次。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7.58万元，决算数7.58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7.13万元，决算数7.13万元，预决算差异率0.00%，主要原因是：严格按照预算执行，预决算无差异。公务接待费全年预算数0.45万元，决算数0.45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昌吉回族自治州委员会政策研究室（行政单位和参照公务员法管理事业单位）机关运行经费支出23.07万元，比上年减少13.64万元，下降37.16%，主要原因是：本年部分办公费列入项目支出，导致机关运行经费较上年减少。</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2024年度政府采购支出总额3.19万元，其中：政府采购货物支出0.03万元、政府采购工程支出3.17万元、政府采购服务支出0.00万元。</w:t>
      </w:r>
    </w:p>
    <w:p>
      <w:pPr>
        <w:spacing w:line="580" w:lineRule="exact"/>
        <w:ind w:firstLine="640"/>
        <w:jc w:val="both"/>
      </w:pPr>
      <w:r>
        <w:rPr>
          <w:rFonts w:ascii="仿宋_GB2312" w:hAnsi="仿宋_GB2312" w:eastAsia="仿宋_GB2312"/>
          <w:b w:val="0"/>
          <w:sz w:val="32"/>
        </w:rPr>
        <w:t>授予中小企业合同金额3.19万元，占政府采购支出总额的100.00%，其中：授予小微企业合同金额3.19万元，占政府采购支出总额的100.00%。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21.49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459.54万元，实际执行总额457.36万元；预算绩效评价项目3个，全年预算数42.66万元，全年执行数42.55万元。预算绩效管理取得的成效：一是制度建设完全，严格执行相关制度，经费到位及时，项目资金按计划使用，严格按照预算管理规定开支。二是严格坚持先做事、后验收、再拨付的原则，基本杜绝了资金被挤占和挪用现象的发生。三是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避免和减少损失，提高资金使用效益。发现的问题及原因：一是绩效管理经验不足，效管理全面实行，相关工作人员经验、知识及业务有待于提升；二是健全财政绩效评价指标体系，加强工作人员的业务培训和财政绩效管理信息化建设，加大绩效评价结果的运用。下一步改进措施：1、继续加强《中华人民共和国预算法》及《预算法实施条例》的宣传、学习贯彻力度。科学合理编制预算，要做好编制前的调查研究和分析工作，进一步提高预算的准确性和科学性，减少预算编制的随意性。2、加大预算绩效管理学习力度，贯彻落实相关办法及制度。以提高工作人员素质，以达到预算绩效管理标准化、常态化的要求，最终实现提高绩效管理工作效率及质量的目标；3、本年度，我单位能较好的完成财政预算，在资金使用过程中，严格按照有关文件规定，明确了资金的使用范围，加强资金管理和用途开支，及时发现并纠正存在的问题。做到专款专用，确保项目资金的有效有序使用。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472.78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454.56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452.38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494.78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459.54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457.36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获得感、幸福感和安全感。保障全年深化改革、政策研究业务正常运行。采购办公用品次数1次，保障办公人员数量20人，保障单位正常运转，为机关办公提供有效支撑，为推进全面深化改革和政策研究做好保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459,54万元，全年执行数为457.36万元，总预算执行率为99,53%。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获得感、幸福感和安全感。保障全年深化改革、政策研究业务正常运行。采购办公用品次数1次，保障办公人员数量20人，保障单位正常运转，为机关办公提供有效支撑，为推进全面深化改革和政策研究做好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运行成本</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召开深改会议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编辑印送《领导参阅》期数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&gt;=70期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内部期刊完结率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协调推动重点改革任务落实</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向州党委报送调研专报，持续为州党委推动改革稳定发展提供决策参考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持续全面深化改革工作，推出一批改革举措，不断增强各民族群众的获得感、幸福感和安全感。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不断增强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州党委政研室2024年工作计划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不断增强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政研改革经费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承担自治州改革发展政策研究和决策咨询研究工作的组织、协调和指导，组织有关部门、专家团队、社会力量开展重大课题的联合调研和重大决策的前期调研，提出工作建议。完成《领导参阅》70期。持续全面深化改革工作，坚持问题导向，推出一批改革举措，为昌吉州经济社会注入活力和动力，不断增强各民族群众的获得感、幸福感和安全感。</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召开深化改革会议3次；研究审议改革方案5项；编辑印送《领导参阅》70期，内部期刊完结率100%；协调推动重点改革任务落实完成率100%，深化改革工作成本支出6.26万元，政策研究成本支出6.63万元。通过该项目的实施，持续全面深化改革工作，坚持问题导向，推出一批改革举措，为昌吉州经济社会注入活力和动力，不断增强各民族群众的获得感、幸福感和安全感。</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召开深改会议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研究审议改革方案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编辑印送《领导参阅》期数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协调推动重点改革任务落实</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内部期刊完结率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深化改革工作成本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政策研究成本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持续全面深化改革工作，推出一批改革举措，不断增强各民族群众的获得感、幸福感和安全感。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不断增强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向州党委报送调研专报，持续为州党委推动改革稳定发展提供决策参考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97.84%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保障经费人员数量，资金及时支付，保障机关正常运行，保障办公人员数量20人，为机关办公提供有效支撑，为推进全面深化改革和政策研究做好保障。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 年12月31日，该项目实际完成保障办公人员20人，采购办公用品1次，办公用品合格率100%；办公用品支出0.69万元，单位运转经费支出4.39万元，干部满意度100%。通过该项目的实施，保障单位正常运转，为机关办公提供有效支撑，为推进全面深化改革和政策研究做好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购买办公用品1次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办公用品合格率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办公用品支出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=0.69万元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&lt;=4.39万元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无，为新增工作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保障单位正常运转，为机关办公提供有效支撑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为推进全面深化改革和政策研究做好保障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机关运行补助经费项目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中共昌吉回族自治州委员会政策研究室</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保障全年深化改革、政策研究业务正常运行。采购办公用品次数1次，保障办公人员数量20人，保障单位正常运转，为机关办公提供有效支撑，为推进全面深化改革和政策研究做好保障。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 年12月31日，该项目实际完成保障办公人员20人，采购办公用品1次，办公用品合格率100%；车辆租赁费支出3.5万元，物业费支出4.71万元，单位运转经费支出16.38万元，干部满意度100%。通过该项目的实施，保障单位正常运转，为机关办公提供有效支撑，为推进全面深化改革和政策研究做好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采购办公用品次数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办公用品合格率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无，2023年无此项指标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物业费支出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保障单位正常运转，为机关办公提供有效支撑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为推进全面深化改革和政策研究做好保障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年初设置指标为90%，目标设定过于保守，执行效率较高超出预期，导致超额完成目标指标。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