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中共昌吉回族自治州委员会统一战线工作部2024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本单位主要职能SM不予公开。</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中共昌吉回族自治州委员会统一战线工作部2024年度，实有人数71人，其中：在职人员37人，增加0人；离休人员0人，增加0人；退休人员34人,增加0人。</w:t>
      </w:r>
    </w:p>
    <w:p>
      <w:pPr>
        <w:spacing w:line="580" w:lineRule="exact"/>
        <w:ind w:firstLine="640"/>
        <w:jc w:val="both"/>
      </w:pPr>
      <w:r>
        <w:rPr>
          <w:rFonts w:ascii="仿宋_GB2312" w:hAnsi="仿宋_GB2312" w:eastAsia="仿宋_GB2312"/>
          <w:sz w:val="32"/>
        </w:rPr>
        <w:t>中共昌吉回族自治州委员会统一战线工作部无下属预算单位，下设7个科室，分别是：办公室、宗教科、民族科、党派经济联络科、政策法规研究室、台侨科、统战工作服务中心。</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2024年度收入总计2,036.28万元，</w:t>
      </w:r>
      <w:r>
        <w:rPr>
          <w:rFonts w:ascii="仿宋_GB2312" w:hAnsi="仿宋_GB2312" w:eastAsia="仿宋_GB2312"/>
          <w:b w:val="0"/>
          <w:sz w:val="32"/>
        </w:rPr>
        <w:t>其中：本年收入合计1,759.81万元，使用非财政拨款结余（含专用结余）0.00万元，年初结转和结余276.47万元。</w:t>
      </w:r>
    </w:p>
    <w:p>
      <w:pPr>
        <w:spacing w:line="580" w:lineRule="exact"/>
        <w:ind w:firstLine="640"/>
        <w:jc w:val="both"/>
      </w:pPr>
      <w:r>
        <w:rPr>
          <w:rFonts w:ascii="仿宋_GB2312" w:hAnsi="仿宋_GB2312" w:eastAsia="仿宋_GB2312"/>
          <w:b/>
          <w:sz w:val="32"/>
        </w:rPr>
        <w:t>2024年度支出总计2,036.28万元，</w:t>
      </w:r>
      <w:r>
        <w:rPr>
          <w:rFonts w:ascii="仿宋_GB2312" w:hAnsi="仿宋_GB2312" w:eastAsia="仿宋_GB2312"/>
          <w:b w:val="0"/>
          <w:sz w:val="32"/>
        </w:rPr>
        <w:t>其中：本年支出合计1,953.57万元，结余分配0.00万元，年末结转和结余82.71万元。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增加535.37万元，增长35.67%，主要原因是：本年在职人员工资调增，社保、公积金基数调增，人员经费增加。本年增加铸牢中华民族共同体意识展陈体验馆经费、州庆活动经费等项目经费。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本年收入1,759.81万元，</w:t>
      </w:r>
      <w:r>
        <w:rPr>
          <w:rFonts w:ascii="仿宋_GB2312" w:hAnsi="仿宋_GB2312" w:eastAsia="仿宋_GB2312"/>
          <w:b w:val="0"/>
          <w:sz w:val="32"/>
        </w:rPr>
        <w:t>其中：财政拨款收入1,714.88万元，占97.45%；上级补助收入0.00万元，占0.00%；事业收入0.00万元，占0.00%；经营收入0.00万元，占0.00%；附属单位上缴收入0.00万元，占0.00%；其他收入44.92万元，占2.55%。</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本年支出1,953.57万元，</w:t>
      </w:r>
      <w:r>
        <w:rPr>
          <w:rFonts w:ascii="仿宋_GB2312" w:hAnsi="仿宋_GB2312" w:eastAsia="仿宋_GB2312"/>
          <w:b w:val="0"/>
          <w:sz w:val="32"/>
        </w:rPr>
        <w:t>其中：基本支出911.53万元，占46.66%；项目支出1,042.04万元，占53.34%；上缴上级支出0.00万元，占0.00%；经营支出0.00万元，占0.00%；对附属单位补助支出0.00万元，占0.00%。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2024年度财政拨款收入总计1,714.88万元，</w:t>
      </w:r>
      <w:r>
        <w:rPr>
          <w:rFonts w:ascii="仿宋_GB2312" w:hAnsi="仿宋_GB2312" w:eastAsia="仿宋_GB2312"/>
          <w:b w:val="0"/>
          <w:sz w:val="32"/>
        </w:rPr>
        <w:t>其中：年初财政拨款结转和结余0.00万元，本年财政拨款收入1,714.88万元。</w:t>
      </w:r>
      <w:r>
        <w:rPr>
          <w:rFonts w:ascii="仿宋_GB2312" w:hAnsi="仿宋_GB2312" w:eastAsia="仿宋_GB2312"/>
          <w:b/>
          <w:sz w:val="32"/>
        </w:rPr>
        <w:t>财政拨款支出总计1,714.88万元，</w:t>
      </w:r>
      <w:r>
        <w:rPr>
          <w:rFonts w:ascii="仿宋_GB2312" w:hAnsi="仿宋_GB2312" w:eastAsia="仿宋_GB2312"/>
          <w:b w:val="0"/>
          <w:sz w:val="32"/>
        </w:rPr>
        <w:t>其中：年末财政拨款结转和结余0.00万元，本年财政拨款支出1,714.88万元。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增加612.28万元，增长55.53%，主要原因是：本年在职人员工资调增，社保、公积金基数调增，人员经费增加。本年增加铸牢中华民族共同体意识展陈体验馆经费、州庆活动经费等项目经费。</w:t>
      </w:r>
      <w:r>
        <w:rPr>
          <w:rFonts w:ascii="仿宋_GB2312" w:hAnsi="仿宋_GB2312" w:eastAsia="仿宋_GB2312"/>
          <w:b/>
          <w:sz w:val="32"/>
        </w:rPr>
        <w:t>与年初预算相比，</w:t>
      </w:r>
      <w:r>
        <w:rPr>
          <w:rFonts w:ascii="仿宋_GB2312" w:hAnsi="仿宋_GB2312" w:eastAsia="仿宋_GB2312"/>
          <w:b w:val="0"/>
          <w:sz w:val="32"/>
        </w:rPr>
        <w:t>年初预算数1,179.96万元，决算数1,714.88万元，预决算差异率45.33%，主要原因是：年中追加人员工资、社保、公积金基数调增部分资金，铸牢中华民族共同体意识展陈体验馆经费、州庆活动经费等项目经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2024年度一般公共预算财政拨款支出1,714.88万元，</w:t>
      </w:r>
      <w:r>
        <w:rPr>
          <w:rFonts w:ascii="仿宋_GB2312" w:hAnsi="仿宋_GB2312" w:eastAsia="仿宋_GB2312"/>
          <w:b w:val="0"/>
          <w:sz w:val="32"/>
        </w:rPr>
        <w:t>占本年支出合计的87.78%。</w:t>
      </w:r>
      <w:r>
        <w:rPr>
          <w:rFonts w:ascii="仿宋_GB2312" w:hAnsi="仿宋_GB2312" w:eastAsia="仿宋_GB2312"/>
          <w:b/>
          <w:sz w:val="32"/>
        </w:rPr>
        <w:t>与上年相比，</w:t>
      </w:r>
      <w:r>
        <w:rPr>
          <w:rFonts w:ascii="仿宋_GB2312" w:hAnsi="仿宋_GB2312" w:eastAsia="仿宋_GB2312"/>
          <w:b w:val="0"/>
          <w:sz w:val="32"/>
        </w:rPr>
        <w:t>增加612.28万元，增长55.53%，主要原因是：本年在职人员工资调增，社保、公积金基数调增，人员经费增加。本年增加铸牢中华民族共同体意识展陈体验馆经费、州庆活动经费等项目经费。</w:t>
      </w:r>
      <w:r>
        <w:rPr>
          <w:rFonts w:ascii="仿宋_GB2312" w:hAnsi="仿宋_GB2312" w:eastAsia="仿宋_GB2312"/>
          <w:b/>
          <w:sz w:val="32"/>
        </w:rPr>
        <w:t>与年初预算相比,</w:t>
      </w:r>
      <w:r>
        <w:rPr>
          <w:rFonts w:ascii="仿宋_GB2312" w:hAnsi="仿宋_GB2312" w:eastAsia="仿宋_GB2312"/>
          <w:b w:val="0"/>
          <w:sz w:val="32"/>
        </w:rPr>
        <w:t>年初预算数1,179.96万元，决算数1,714.88万元，预决算差异率45.33%，主要原因是：年中追加人员工资、社保、公积金基数调增部分资金，铸牢中华民族共同体意识展陈体验馆经费、州庆活动经费等项目经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1.一般公共服务支出(类)1,458.09万元,占85.03%。</w:t>
      </w:r>
    </w:p>
    <w:p>
      <w:pPr>
        <w:spacing w:line="580" w:lineRule="exact"/>
        <w:ind w:firstLine="640"/>
        <w:jc w:val="both"/>
      </w:pPr>
      <w:r>
        <w:rPr>
          <w:rFonts w:ascii="仿宋_GB2312" w:hAnsi="仿宋_GB2312" w:eastAsia="仿宋_GB2312"/>
          <w:b w:val="0"/>
          <w:sz w:val="32"/>
        </w:rPr>
        <w:t>2.社会保障和就业支出(类)153.09万元,占8.93%。</w:t>
      </w:r>
    </w:p>
    <w:p>
      <w:pPr>
        <w:spacing w:line="580" w:lineRule="exact"/>
        <w:ind w:firstLine="640"/>
        <w:jc w:val="both"/>
      </w:pPr>
      <w:r>
        <w:rPr>
          <w:rFonts w:ascii="仿宋_GB2312" w:hAnsi="仿宋_GB2312" w:eastAsia="仿宋_GB2312"/>
          <w:b w:val="0"/>
          <w:sz w:val="32"/>
        </w:rPr>
        <w:t>3.卫生健康支出(类)41.56万元,占2.42%。</w:t>
      </w:r>
    </w:p>
    <w:p>
      <w:pPr>
        <w:spacing w:line="580" w:lineRule="exact"/>
        <w:ind w:firstLine="640"/>
        <w:jc w:val="both"/>
      </w:pPr>
      <w:r>
        <w:rPr>
          <w:rFonts w:ascii="仿宋_GB2312" w:hAnsi="仿宋_GB2312" w:eastAsia="仿宋_GB2312"/>
          <w:b w:val="0"/>
          <w:sz w:val="32"/>
        </w:rPr>
        <w:t>4.住房保障支出(类)56.86万元,占3.32%。</w:t>
      </w:r>
    </w:p>
    <w:p>
      <w:pPr>
        <w:spacing w:line="580" w:lineRule="exact"/>
        <w:ind w:firstLine="640"/>
        <w:jc w:val="both"/>
      </w:pPr>
      <w:r>
        <w:rPr>
          <w:rFonts w:ascii="仿宋_GB2312" w:hAnsi="仿宋_GB2312" w:eastAsia="仿宋_GB2312"/>
          <w:b w:val="0"/>
          <w:sz w:val="32"/>
        </w:rPr>
        <w:t>5.其他支出(类)5.28万元,占0.31%。</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1.一般公共服务支出(类)民族事务(款)一般行政管理事务(项):支出决算数为36.15万元，比上年决算增加36.15万元，增长100.00%,主要原因是：本年机构改革，统战部划分出民委，导致相关经费减少。</w:t>
      </w:r>
    </w:p>
    <w:p>
      <w:pPr>
        <w:spacing w:line="580" w:lineRule="exact"/>
        <w:ind w:firstLine="640"/>
        <w:jc w:val="both"/>
      </w:pPr>
      <w:r>
        <w:rPr>
          <w:rFonts w:ascii="仿宋_GB2312" w:hAnsi="仿宋_GB2312" w:eastAsia="仿宋_GB2312"/>
          <w:b w:val="0"/>
          <w:sz w:val="32"/>
        </w:rPr>
        <w:t>2.一般公共服务支出(类)统战事务(款)行政运行(项):支出决算数为503.30万元，比上年决算增加32.22万元，增长6.84%,主要原因是：本年在职人员工资调增，相关人员经费增加。</w:t>
      </w:r>
    </w:p>
    <w:p>
      <w:pPr>
        <w:spacing w:line="580" w:lineRule="exact"/>
        <w:ind w:firstLine="640"/>
        <w:jc w:val="both"/>
      </w:pPr>
      <w:r>
        <w:rPr>
          <w:rFonts w:ascii="仿宋_GB2312" w:hAnsi="仿宋_GB2312" w:eastAsia="仿宋_GB2312"/>
          <w:b w:val="0"/>
          <w:sz w:val="32"/>
        </w:rPr>
        <w:t>3.一般公共服务支出(类)统战事务(款)一般行政管理事务(项):支出决算数为201.16万元，比上年决算减少55.47万元，下降21.61%,主要原因是：本年减少专项项目资金。</w:t>
      </w:r>
    </w:p>
    <w:p>
      <w:pPr>
        <w:spacing w:line="580" w:lineRule="exact"/>
        <w:ind w:firstLine="640"/>
        <w:jc w:val="both"/>
      </w:pPr>
      <w:r>
        <w:rPr>
          <w:rFonts w:ascii="仿宋_GB2312" w:hAnsi="仿宋_GB2312" w:eastAsia="仿宋_GB2312"/>
          <w:b w:val="0"/>
          <w:sz w:val="32"/>
        </w:rPr>
        <w:t>4.一般公共服务支出(类)统战事务(款)事业运行(项):支出决算数为156.73万元，比上年决算增加14.12万元，增长9.90%,主要原因是：本年在职人员工资调增，导致相关人员经费较上年有所增加。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5.一般公共服务支出(类)统战事务(款)其他统战事务支出(项):支出决算数为560.75万元，比上年决算增加530.67万元，增长1,764.20%,主要原因是：本年新增铸牢中华民族共同体意识展陈体验馆经费、州庆活动经费等项目经费。</w:t>
      </w:r>
    </w:p>
    <w:p>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6.社会保障和就业支出(类)行政事业单位养老支出(款)行政单位离退休(项):支出决算数为23.67万元，比上年决算增加8.55万元，增长56.55%,主要原因是：本年增加退休人员基础绩效奖，退休费支出增加。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70.84万元，比上年决算增加21.31万元，增长43.02%,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8.社会保障和就业支出(类)行政事业单位养老支出(款)机关事业单位职业年金缴费支出(项):支出决算数为58.58万元，比上年决算增加5.35万元，增长10.05%,主要原因是：本年在职人员工资调增，职业年金缴费增加。</w:t>
      </w:r>
    </w:p>
    <w:p>
      <w:pPr>
        <w:spacing w:line="580" w:lineRule="exact"/>
        <w:ind w:firstLine="640"/>
        <w:jc w:val="both"/>
      </w:pPr>
      <w:r>
        <w:rPr>
          <w:rFonts w:ascii="仿宋_GB2312" w:hAnsi="仿宋_GB2312" w:eastAsia="仿宋_GB2312"/>
          <w:b w:val="0"/>
          <w:sz w:val="32"/>
        </w:rPr>
        <w:t>9.卫生健康支出(类)行政事业单位医疗(款)行政单位医疗(项):支出决算数为24.92万元，比上年决算增加12.17万元，增长95.45%,主要原因是：本年在职人员工资基数调增，医疗缴费基数上涨，相应支出增加。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10.卫生健康支出(类)行政事业单位医疗(款)事业单位医疗(项):支出决算数为13.99万元，比上年决算增加8.04万元，增长135.13%,主要原因是：本年在职人员工资基数调增，医疗缴费基数上涨，相应支出增加。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11.卫生健康支出(类)行政事业单位医疗(款)公务员医疗补助(项):支出决算数为2.21万元，比上年决算增加1.39万元，增长169.51%,主要原因是：本年在职人员工资基数调增，医疗缴费基数上涨，相应支出增加。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0.43万元，比上年决算增加0.32万元，增长290.91%,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13.住房保障支出(类)住房改革支出(款)住房公积金(项):支出决算数为56.86万元，比上年决算增加6.11万元，增长12.04%,主要原因是：本年在职人员工资基数调增，公积金缴费基数上涨，相应支出增加。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14.其他支出(类)其他支出(款)其他支出(项):支出决算数为5.28万元，比上年决算减少8.66万元，下降62.12%,主要原因是：本年减少为民办实事经费。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2024年度一般公共预算财政拨款基本支出911.53万元，其中：</w:t>
      </w:r>
      <w:r>
        <w:rPr>
          <w:rFonts w:ascii="仿宋_GB2312" w:hAnsi="仿宋_GB2312" w:eastAsia="仿宋_GB2312"/>
          <w:b/>
          <w:sz w:val="32"/>
        </w:rPr>
        <w:t>人员经费821.71万元，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pPr>
        <w:spacing w:line="580" w:lineRule="exact"/>
        <w:ind w:firstLine="640"/>
        <w:jc w:val="both"/>
      </w:pPr>
      <w:r>
        <w:rPr>
          <w:rFonts w:ascii="仿宋_GB2312" w:hAnsi="仿宋_GB2312" w:eastAsia="仿宋_GB2312"/>
          <w:b/>
          <w:sz w:val="32"/>
        </w:rPr>
        <w:t>公用经费89.82万元，</w:t>
      </w:r>
      <w:r>
        <w:rPr>
          <w:rFonts w:ascii="仿宋_GB2312" w:hAnsi="仿宋_GB2312" w:eastAsia="仿宋_GB2312"/>
          <w:b w:val="0"/>
          <w:sz w:val="32"/>
        </w:rPr>
        <w:t>包括：办公费、水费、电费、邮电费、取暖费、差旅费、维修（护）费、公务接待费、劳务费、委托业务费、工会经费、福利费、公务用车运行维护费、其他交通费用、其他商品和服务支出。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2024年度财政拨款“三公”经费支出13.19万元，</w:t>
      </w:r>
      <w:r>
        <w:rPr>
          <w:rFonts w:ascii="仿宋_GB2312" w:hAnsi="仿宋_GB2312" w:eastAsia="仿宋_GB2312"/>
          <w:b w:val="0"/>
          <w:sz w:val="32"/>
        </w:rPr>
        <w:t>比上年增加3.49万元，增长35.98%，主要原因是：本年因业务需求，用车次数增加，燃油费增加，导致公务用车运行维护费较上年增加。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公务用车购置及运行维护费支出12.05万元，占91.36%，比上年增加3.50万元，增长40.94%，主要原因是：本年因业务需求，用车次数增加，燃油费增加，导致公务用车运行维护费较上年增加。</w:t>
      </w:r>
      <w:r>
        <w:rPr>
          <w:rFonts w:ascii="仿宋_GB2312" w:hAnsi="仿宋_GB2312" w:eastAsia="仿宋_GB2312"/>
          <w:b w:val="0"/>
          <w:sz w:val="32"/>
        </w:rPr>
        <w:t>公务接待费支出1.14万元，占8.64%，比上年减少0.01万元，下降0.87%，主要原因是：严格落实中央八项规定精神，厉行节约，减少公务接待费。</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12.05万元，其中：公务用车购置费0.00万元，公务用车运行维护费12.05万元。公务用车运行维护费开支内容包括车辆加油费、维修费、保险费、审车费、过路费。公务用车购置数0辆，公务用车保有量2辆。国有资产占用情况中固定资产车辆1辆，与公务用车保有量差异原因是：借用其他单位车辆，车辆费用由本单位支付。</w:t>
      </w:r>
    </w:p>
    <w:p>
      <w:pPr>
        <w:spacing w:line="580" w:lineRule="exact"/>
        <w:ind w:firstLine="640"/>
        <w:jc w:val="both"/>
      </w:pPr>
      <w:r>
        <w:rPr>
          <w:rFonts w:ascii="仿宋_GB2312" w:hAnsi="仿宋_GB2312" w:eastAsia="仿宋_GB2312"/>
          <w:b w:val="0"/>
          <w:sz w:val="32"/>
        </w:rPr>
        <w:t>公务接待费1.14万元，开支内容包括因工作检查，相关部门调研等，接待上级领导检查，督导组检查，工作小组考察学习产生的就餐费。单位全年安排的国内公务接待12批次，121人次。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13.19万元，决算数13.19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12.05万元，决算数12.05万元，预决算差异率0.00%，主要原因是：严格按照预算执行，预决算无差异。公务接待费全年预算数1.14万元，决算数1.14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2024年度中共昌吉回族自治州委员会统一战线工作部（行政单位和参照公务员法管理事业单位）机关运行经费支出89.82万元，比上年减少4.46万元，下降4.73%，主要原因是：严控经费支出，厉行节约，减少经费支出。</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2024年度政府采购支出总额77.71万元，其中：政府采购货物支出25.68万元、政府采购工程支出0.00万元、政府采购服务支出52.03万元。</w:t>
      </w:r>
    </w:p>
    <w:p>
      <w:pPr>
        <w:spacing w:line="580" w:lineRule="exact"/>
        <w:ind w:firstLine="640"/>
        <w:jc w:val="both"/>
      </w:pPr>
      <w:r>
        <w:rPr>
          <w:rFonts w:ascii="仿宋_GB2312" w:hAnsi="仿宋_GB2312" w:eastAsia="仿宋_GB2312"/>
          <w:b w:val="0"/>
          <w:sz w:val="32"/>
        </w:rPr>
        <w:t>授予中小企业合同金额77.71万元，占政府采购支出总额的100.00%，其中：授予小微企业合同金额77.71万元，占政府采购支出总额的100.00%。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90.00平方米，价值0.99万元。车辆1辆，价值24.98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2,036.28万元，实际执行总额1,953.57万元；预算绩效评价项目5个，全年预算数671.63万元，全年执行数653.68万元。预算绩效管理取得的成效：一是以习近平新时代中国特色社会主义思想为指导，聚焦社会稳定和长治久安总目标，始终坚持党对统战工作的全面领导，相关工作人员就在通过在对县市指导、检查、调研的过程中对业务专干进行培训，不断提升统战工作水平。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发现的问题及原因：一是对政治学习推广范围需进一步扩大，与业务工作结合紧密性需进一步加强；二是党建业务融合发展方面思考谋划不够，没有真正把党建资源转化成工作资源、把党建优势转化成工作优势；三是在绩效考评业务中考准考实方面还存在短板，“干与不干、干多干少、干好干坏一个样”的问题仍未彻底解决。下一步改进措施：一是加强党建业务融合发展，始终坚持“州党委决策部署到哪里，绩效考核就跟进到哪里”的原则，紧盯建设中国式现代化新疆实践的典范地州历史使命，不断加强和改进绩效管理工作；二是努力将绩效考核打造成州党委“重点工作的得力推手、执行落实的督军帮手、提升效率的重要抓手、科学决策的参谋助手、高质量发展的服务援手”，以务实重干的成效推动昌吉州高质量发展取得新突破。具体附整体支出绩效自评表，项目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中共昌吉回族自治州委员会统一战线工作部</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9.59</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1,026.39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1,759.81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1,759.81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386.00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276.47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193.76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1,572.39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2,036.28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1,953.57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以习近平新时代中国特色社会主义思想为指导，全面贯彻党的二十大精神，深入学习贯彻习近平总书记视察新疆重要讲话重要指示精神，完整准确贯彻新时代党的治疆方略，把握团结奋斗的时代要求，着力抓好党中央关于统战民族宗教工作各项决策、自治区党委工作部署和州党委工作要求的贯彻落实，有形有感有效铸牢中华民族共同体意识，稳步推进新疆伊斯兰教中国化，精心做好统一战线其他领域各项工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2036.28万元，全年执行数为1953.57万元，总预算执行率为95.94%。2024年我单位完成以下工作内容：组织宣传、贯彻中央、自治区、自治州党委关于统一战线的方针、政策；全方位推动各民族交往交流交融2次；开展铸牢中华民族共同体意识各项工作2次等工作。通过以上工作的实施完整准确贯彻新时代党的治疆方略，把握团结奋斗的时代要求，着力抓好党中央关于统战民族宗教工作各项决策、自治区党委工作部署和州党委工作要求的贯彻落实，有形有感有效铸牢中华民族共同体意识，稳步推进新疆伊斯兰教中国化，精心做好统一战线其他领域各项工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管理效率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统战民宗工作任务完成率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全方位推动各民族交流交往交融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开展铸牢中华民族共同体意识各项工作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2023年“为民办实事”州本级补助经费（除个人经费外其他经费）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5.28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滨河社区活动室提升改造1次，购置社区办公用品1次，宇馨家园活动室卫生间改造完成率100%，丝路明珠小区裸土进行地砖平整修建花池完工率100%，预算成本控制率小于等于100%，办实事好事效果明显，提升提升居民的获得感、幸福感和认同感。</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滨河社区活动室提升改造1次，购置社区办公用品1次，宇馨家园活动室卫生间改造完成率100%，丝路明珠小区裸土进行地砖平整修建花池完工率100%，预算成本控制率100%，办实事好事效果明显，提升提升居民的获得感、幸福感和认同感。</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滨河社区活动室提升改造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购置社区办公用品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宇馨家园活动室卫生间改造完成率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丝路明珠小区裸土进行地砖平整修建花池完工时间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办公用品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社区提升改造费用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&lt;=4.128万元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=4.128万元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办实事好事效果明显，提升提升居民的获得感、幸福感和认同感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州庆活动经费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79.70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79.70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79.70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79.70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79.70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79.70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中华民族》杂志出版“庆祝昌吉州成立70周年增刊”1期；考察调研疆内外州庆工作1次；制作嘉宾证、工作证、车辆证件及时率100%；印刷州庆大会会务手册及时率100%；《中华民族》增刊成本35万元；州庆领导小组办公室工作成本44.7万元；以铸牢中华民族共同体意识主线开展庆祝活动,引导各族干部群众坚定“五个认同”,广泛凝聚力量,全力推进典范地州建设。</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中华民族》杂志出版“庆祝昌吉州成立70周年增刊”1期；考察调研疆内外州庆工作6次；制作嘉宾证、工作证、车辆证件及时率100%；印刷州庆大会会务手册及时率100%；《中华民族》增刊成本35万元；州庆领导小组办公室工作成本44.7万元；以铸牢中华民族共同体意识主线开展庆祝活动,引导各族干部群众坚定“五个认同”,广泛凝聚力量,全力推进典范地州建设。</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“庆祝昌吉州成立70周年增刊”数量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考察调研疆内外州庆工作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目标设置较为保守，根据工作需要，其他地州邀请，频次有所增加</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2024年11月27日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《中国民族》增刊成本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活动开办成本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&lt;=44.7万元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坚定“五个认同”,全力推进典范地州建设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有关部门祝贺团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目标设置较为保守，根据实际工作开展，所有邀请的代表团君表示祝贺，祝贺率达到100%</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州民委开办经费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本项目计划办公设备购置次数1次，办公家具购置次数1次，设备配置按时完成率&gt;=90%，设备购置完成时间2024年12月20日前,办公设备购置成本24.08万元，办公家具购置成本12.07万元，持续履行州民委各项工作职责。</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办公设备购置次数6次，办公家具购置次数2次，设备配置按时完成率100%，设备购置完成时间2024年12月9日前,办公设备购置成本24.08万元，办公家具购置成本12.07万元，持续履行州民委各项工作职责。</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办公设备购置次数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实际目标设置保守，根据工作需要，谨慎采购，分批次采购，次数增多</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办公家具购置次数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实际目标设置保守，根据工作需要，谨慎采购，分批次采购，次数增多</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=2024年12月9日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办公家具购置成本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&lt;=12.07万元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提升民委办工作效率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单位成员满意度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51.50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51.50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51.50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51.50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聘用物业管理人员≥6人；保障办公楼卫生面积2046平方米；办公楼宇及院落的秩序维护、车辆安检365天；外围管道疏通2次；新能源公务用车租赁个数1辆；年度任务按时完成率95%；保证机关正常运行工作经费支付及时率95%；公务用车租赁费用≤3.5万元；物业费用≤48万元。 提升机关安全保障能力。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聘用物业管理人员7人；保障办公楼卫生面积2046平方米；办公楼宇及院落的秩序维护、车辆安检365天；外围管道疏通2次；新能源公务用车租赁个数1辆；年度任务按时完成率100%；保证机关正常运行工作经费支付及时率100%；公务用车租赁费用3.5万元；物业费用48万元。 提升机关安全保障能力。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聘用物业管理人员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年初根据上年情况设置了目标，实际实施过程中，增加1名工作人员。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保障办公楼卫生面积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=2046平方米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=2046平方米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2046平方米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办公楼宇及院落的秩序维护、车辆安检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外围管道疏通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新能源公务用车租赁个数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任务按时完成率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5.68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年初目标设置不合理，应该按照100%设置，实际完成是100%，所以产生偏差。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保证机关正常运行工作经费支付及时率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年初目标设置不合理，应该按照100%设置，实际完成是100%，所以产生偏差。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公务用车租赁费用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物业费用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提升机关安全保障能力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98.42分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铸牢中华民族共同体意识展陈体验馆经费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中共昌吉回族自治州委员会统战部</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481.05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96.40%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481.05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开展1项维修维护工作，采购1批次设备。项目验收合格率、设备验收合格率均达到100%。项目预算控制率不超过100%。通过该项目的实施，展示中实现可观可感可触的昌吉州铸牢中华民族共同体意识的生动实践和丰硕成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20日，该项目实际完成维修维护工程数1个，采购设备1批。项目验收合格率、设备验收合格率均达到100%，通过该项目的实施，展示中实现可观可感可触的昌吉州铸牢中华民族共同体意识的生动实践和丰硕成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维修维护工程数量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根据合同约定，预留保证金，待银行保证函开具后付款，其余部分相关工作完成后支付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设备采购数量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根据合同约定，预留保证金，待银行保证函开具后付款，其余部分相关工作完成后支付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根据合同约定，预留保证金，待银行保证函开具后付款，其余部分相关工作完成后支付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根据合同约定，预留保证金，待银行保证函开具后付款，其余部分相关工作完成后支付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根据合同约定，预留保证金，待银行保证函开具后付款，其余部分相关工作完成后支付</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根据合同约定，预留保证金，待银行保证函开具后付款，其余部分相关工作完成后支付</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展示中实现可观可感可触的昌吉州铸牢中华民族共同体意识的生动实践和丰硕成果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根据合同约定，预留保证金，待银行保证函开具后付款，其余部分相关工作完成后支付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97.30分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本年本单位SM项目2个，全年预算数204万元，全年执行数149.66万元。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