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中共昌吉回族自治州委员会社会工作部2024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本单位主要职能SM不予公开。</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中共昌吉回族自治州委员会社会工作部2024年度，实有人数12人，其中：在职人员12人，增加12人；离休人员0人，增加0人；退休人员0人,增加0人。</w:t>
      </w:r>
    </w:p>
    <w:p>
      <w:pPr>
        <w:spacing w:line="580" w:lineRule="exact"/>
        <w:ind w:firstLine="640"/>
        <w:jc w:val="both"/>
      </w:pPr>
      <w:r>
        <w:rPr>
          <w:rFonts w:ascii="仿宋_GB2312" w:hAnsi="仿宋_GB2312" w:eastAsia="仿宋_GB2312"/>
          <w:sz w:val="32"/>
        </w:rPr>
        <w:t>中共昌吉回族自治州委员会社会工作部无下属预算单位，下设4个科室，分别是：办公室（干部科）、党建引领基层治理和基层政权建设科、社会工作服务和志愿服务科、两企三新党建和行业协会商会科。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2024年度收入总计121.39万元，</w:t>
      </w:r>
      <w:r>
        <w:rPr>
          <w:rFonts w:ascii="仿宋_GB2312" w:hAnsi="仿宋_GB2312" w:eastAsia="仿宋_GB2312"/>
          <w:b w:val="0"/>
          <w:sz w:val="32"/>
        </w:rPr>
        <w:t>其中：本年收入合计121.39万元，使用非财政拨款结余（含专用结余）0.00万元，年初结转和结余0.00万元。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2024年度支出总计121.39万元，</w:t>
      </w:r>
      <w:r>
        <w:rPr>
          <w:rFonts w:ascii="仿宋_GB2312" w:hAnsi="仿宋_GB2312" w:eastAsia="仿宋_GB2312"/>
          <w:b w:val="0"/>
          <w:sz w:val="32"/>
        </w:rPr>
        <w:t>其中：本年支出合计121.39万元，结余分配0.00万元，年末结转和结余0.00万元。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增加121.39万元，增长100.00%，主要原因是：我单位是2024年9月新成立的单位，无上年数据。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本年收入121.39万元，</w:t>
      </w:r>
      <w:r>
        <w:rPr>
          <w:rFonts w:ascii="仿宋_GB2312" w:hAnsi="仿宋_GB2312" w:eastAsia="仿宋_GB2312"/>
          <w:b w:val="0"/>
          <w:sz w:val="32"/>
        </w:rPr>
        <w:t>其中：财政拨款收入121.39万元，占100.00%；上级补助收入0.00万元，占0.00%；事业收入0.00万元，占0.00%；经营收入0.00万元，占0.00%；附属单位上缴收入0.00万元，占0.00%；其他收入0.00万元，占0.00%。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本年支出121.39万元，</w:t>
      </w:r>
      <w:r>
        <w:rPr>
          <w:rFonts w:ascii="仿宋_GB2312" w:hAnsi="仿宋_GB2312" w:eastAsia="仿宋_GB2312"/>
          <w:b w:val="0"/>
          <w:sz w:val="32"/>
        </w:rPr>
        <w:t>其中：基本支出53.30万元，占43.91%；项目支出68.09万元，占56.09%；上缴上级支出0.00万元，占0.00%；经营支出0.00万元，占0.00%；对附属单位补助支出0.00万元，占0.00%。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2024年度财政拨款收入总计121.39万元，</w:t>
      </w:r>
      <w:r>
        <w:rPr>
          <w:rFonts w:ascii="仿宋_GB2312" w:hAnsi="仿宋_GB2312" w:eastAsia="仿宋_GB2312"/>
          <w:b w:val="0"/>
          <w:sz w:val="32"/>
        </w:rPr>
        <w:t>其中：年初财政拨款结转和结余0.00万元，本年财政拨款收入121.39万元。</w:t>
      </w:r>
      <w:r>
        <w:rPr>
          <w:rFonts w:ascii="仿宋_GB2312" w:hAnsi="仿宋_GB2312" w:eastAsia="仿宋_GB2312"/>
          <w:b/>
          <w:sz w:val="32"/>
        </w:rPr>
        <w:t>财政拨款支出总计121.39万元，</w:t>
      </w:r>
      <w:r>
        <w:rPr>
          <w:rFonts w:ascii="仿宋_GB2312" w:hAnsi="仿宋_GB2312" w:eastAsia="仿宋_GB2312"/>
          <w:b w:val="0"/>
          <w:sz w:val="32"/>
        </w:rPr>
        <w:t>其中：年末财政拨款结转和结余0.00万元，本年财政拨款支出121.39万元。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增加121.39万元，增长100.00%，主要原因是：我单位是2024年9月新成立的单位，无上年数据。</w:t>
      </w:r>
      <w:r>
        <w:rPr>
          <w:rFonts w:ascii="仿宋_GB2312" w:hAnsi="仿宋_GB2312" w:eastAsia="仿宋_GB2312"/>
          <w:b/>
          <w:sz w:val="32"/>
        </w:rPr>
        <w:t>与年初预算相比，</w:t>
      </w:r>
      <w:r>
        <w:rPr>
          <w:rFonts w:ascii="仿宋_GB2312" w:hAnsi="仿宋_GB2312" w:eastAsia="仿宋_GB2312"/>
          <w:b w:val="0"/>
          <w:sz w:val="32"/>
        </w:rPr>
        <w:t>年初预算数0.00万元，决算数121.39万元，预决算差异率100.00%，主要原因是：年中追加人员工资、社保、公积金基数调增部分资金，年中追加州党委社会工作部开办经费，导致预决算存在差异。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2024年度一般公共预算财政拨款支出121.39万元，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增加121.39万元，增长100.00%，主要原因是：我单位是2024年9月新成立的单位，无上年数据。</w:t>
      </w:r>
      <w:r>
        <w:rPr>
          <w:rFonts w:ascii="仿宋_GB2312" w:hAnsi="仿宋_GB2312" w:eastAsia="仿宋_GB2312"/>
          <w:b/>
          <w:sz w:val="32"/>
        </w:rPr>
        <w:t>与年初预算相比,</w:t>
      </w:r>
      <w:r>
        <w:rPr>
          <w:rFonts w:ascii="仿宋_GB2312" w:hAnsi="仿宋_GB2312" w:eastAsia="仿宋_GB2312"/>
          <w:b w:val="0"/>
          <w:sz w:val="32"/>
        </w:rPr>
        <w:t>年初预算数0.00万元，决算数121.39万元，预决算差异率100.00%，主要原因是：年中追加人员工资、社保、公积金基数调增部分资金，年中追加州党委社会工作部开办经费，导致预决算存在差异。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1.一般公共服务支出(类)106.86万元,占88.03%。</w:t>
      </w:r>
    </w:p>
    <w:p>
      <w:pPr>
        <w:spacing w:line="580" w:lineRule="exact"/>
        <w:ind w:firstLine="640"/>
        <w:jc w:val="both"/>
      </w:pPr>
      <w:r>
        <w:rPr>
          <w:rFonts w:ascii="仿宋_GB2312" w:hAnsi="仿宋_GB2312" w:eastAsia="仿宋_GB2312"/>
          <w:b w:val="0"/>
          <w:sz w:val="32"/>
        </w:rPr>
        <w:t>2.社会保障和就业支出(类)7.50万元,占6.18%。</w:t>
      </w:r>
    </w:p>
    <w:p>
      <w:pPr>
        <w:spacing w:line="580" w:lineRule="exact"/>
        <w:ind w:firstLine="640"/>
        <w:jc w:val="both"/>
      </w:pPr>
      <w:r>
        <w:rPr>
          <w:rFonts w:ascii="仿宋_GB2312" w:hAnsi="仿宋_GB2312" w:eastAsia="仿宋_GB2312"/>
          <w:b w:val="0"/>
          <w:sz w:val="32"/>
        </w:rPr>
        <w:t>3.卫生健康支出(类)2.67万元,占2.20%。</w:t>
      </w:r>
    </w:p>
    <w:p>
      <w:pPr>
        <w:spacing w:line="580" w:lineRule="exact"/>
        <w:ind w:firstLine="640"/>
        <w:jc w:val="both"/>
      </w:pPr>
      <w:r>
        <w:rPr>
          <w:rFonts w:ascii="仿宋_GB2312" w:hAnsi="仿宋_GB2312" w:eastAsia="仿宋_GB2312"/>
          <w:b w:val="0"/>
          <w:sz w:val="32"/>
        </w:rPr>
        <w:t>4.住房保障支出(类)4.36万元,占3.59%。</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1.一般公共服务支出(类)社会工作事务(款)行政运行(项):支出决算数为38.76万元，比上年决算增加38.76万元，增长100.00%,主要原因是：我单位是2024年9月新成立的单位，无上年数据。</w:t>
      </w:r>
    </w:p>
    <w:p>
      <w:pPr>
        <w:spacing w:line="580" w:lineRule="exact"/>
        <w:ind w:firstLine="640"/>
        <w:jc w:val="both"/>
      </w:pPr>
      <w:r>
        <w:rPr>
          <w:rFonts w:ascii="仿宋_GB2312" w:hAnsi="仿宋_GB2312" w:eastAsia="仿宋_GB2312"/>
          <w:b w:val="0"/>
          <w:sz w:val="32"/>
        </w:rPr>
        <w:t>2.一般公共服务支出(类)社会工作事务(款)一般行政管理事务(项):支出决算数为68.09万元，比上年决算增加68.09万元，增长100.00%,主要原因是：我单位是2024年9月新成立的单位，无上年数据。</w:t>
      </w:r>
    </w:p>
    <w:p>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5.00万元，比上年决算增加5.00万元，增长100.00%,主要原因是：我单位是2024年9月新成立的单位，无上年数据。</w:t>
      </w:r>
    </w:p>
    <w:p>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4.社会保障和就业支出(类)行政事业单位养老支出(款)机关事业单位职业年金缴费支出(项):支出决算数为2.50万元，比上年决算增加2.50万元，增长100.00%,主要原因是：我单位是2024年9月新成立的单位，无上年数据。</w:t>
      </w:r>
    </w:p>
    <w:p>
      <w:pPr>
        <w:spacing w:line="580" w:lineRule="exact"/>
        <w:ind w:firstLine="640"/>
        <w:jc w:val="both"/>
      </w:pPr>
      <w:r>
        <w:rPr>
          <w:rFonts w:ascii="仿宋_GB2312" w:hAnsi="仿宋_GB2312" w:eastAsia="仿宋_GB2312"/>
          <w:b w:val="0"/>
          <w:sz w:val="32"/>
        </w:rPr>
        <w:t>5.卫生健康支出(类)行政事业单位医疗(款)行政单位医疗(项):支出决算数为2.52万元，比上年决算增加2.52万元，增长100.00%,主要原因是：我单位是2024年9月新成立的单位，无上年数据。</w:t>
      </w:r>
    </w:p>
    <w:p>
      <w:pPr>
        <w:spacing w:line="580" w:lineRule="exact"/>
        <w:ind w:firstLine="640"/>
        <w:jc w:val="both"/>
      </w:pPr>
      <w:r>
        <w:rPr>
          <w:rFonts w:ascii="仿宋_GB2312" w:hAnsi="仿宋_GB2312" w:eastAsia="仿宋_GB2312"/>
          <w:b w:val="0"/>
          <w:sz w:val="32"/>
        </w:rPr>
        <w:t>6.卫生健康支出(类)行政事业单位医疗(款)公务员医疗补助(项):支出决算数为0.16万元，比上年决算增加0.16万元，增长100.00%,主要原因是：我单位是2024年9月新成立的单位，无上年数据。</w:t>
      </w:r>
    </w:p>
    <w:p>
      <w:pPr>
        <w:spacing w:line="580" w:lineRule="exact"/>
        <w:ind w:firstLine="640"/>
        <w:jc w:val="both"/>
      </w:pPr>
      <w:r>
        <w:rPr>
          <w:rFonts w:ascii="仿宋_GB2312" w:hAnsi="仿宋_GB2312" w:eastAsia="仿宋_GB2312"/>
          <w:b w:val="0"/>
          <w:sz w:val="32"/>
        </w:rPr>
        <w:t>7.住房保障支出(类)住房改革支出(款)住房公积金(项):支出决算数为4.36万元，比上年决算增加4.36万元，增长100.00%,主要原因是：我单位是2024年9月新成立的单位，无上年数据。</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2024年度一般公共预算财政拨款基本支出53.30万元，其中：</w:t>
      </w:r>
      <w:r>
        <w:rPr>
          <w:rFonts w:ascii="仿宋_GB2312" w:hAnsi="仿宋_GB2312" w:eastAsia="仿宋_GB2312"/>
          <w:b/>
          <w:sz w:val="32"/>
        </w:rPr>
        <w:t>人员经费53.30万元，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w:t>
      </w:r>
    </w:p>
    <w:p>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2024年度财政拨款“三公”经费支出0.80万元，</w:t>
      </w:r>
      <w:r>
        <w:rPr>
          <w:rFonts w:ascii="仿宋_GB2312" w:hAnsi="仿宋_GB2312" w:eastAsia="仿宋_GB2312"/>
          <w:b w:val="0"/>
          <w:sz w:val="32"/>
        </w:rPr>
        <w:t>比上年增加0.80万元，增长100.00%，主要原因是：我单位是2024年9月新成立的单位，无上年数据。</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公务用车购置及运行维护费支出0.80万元，占100.00%，比上年增加0.80万元，增长100.00%，主要原因是：我单位是2024年9月新成立的单位，无上年数据。</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0.80万元，其中：公务用车购置费0.00万元，公务用车运行维护费0.80万元。公务用车运行维护费开支内容包括车辆加油费、维修费、保险费、审车费、过路费等。公务用车购置数0辆，公务用车保有量1辆。国有资产占用情况中固定资产车辆0辆，与公务用车保有量差异原因是：机关事务管理局临时调用车辆，费用由本单位支付。</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0.80万元，决算数0.80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0.80万元，决算数0.80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2024年度中共昌吉回族自治州委员会社会工作部（行政单位和参照公务员法管理事业单位）机关运行经费支出0.00万元，比上年增加0.00万元，增长0.00%，主要原因是：我单位是2024年9月新成立的单位，无上年数据。</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2024年度政府采购支出总额49.52万元，其中：政府采购货物支出36.35万元、政府采购工程支出0.00万元、政府采购服务支出13.16万元。</w:t>
      </w:r>
    </w:p>
    <w:p>
      <w:pPr>
        <w:spacing w:line="580" w:lineRule="exact"/>
        <w:ind w:firstLine="640"/>
        <w:jc w:val="both"/>
      </w:pPr>
      <w:r>
        <w:rPr>
          <w:rFonts w:ascii="仿宋_GB2312" w:hAnsi="仿宋_GB2312" w:eastAsia="仿宋_GB2312"/>
          <w:b w:val="0"/>
          <w:sz w:val="32"/>
        </w:rPr>
        <w:t>授予中小企业合同金额49.52万元，占政府采购支出总额的100.00%，其中：授予小微企业合同金额49.52万元，占政府采购支出总额的100.00%。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121.39万元，实际执行总额121.39万元；预算绩效评价项目1个，全年预算数68.09万元，全年执行数68.09万元。预算绩效管理取得的成效：一是着力做好人民建议征集和人民信访工作。制定《关于自治州党委社会工作部统一领导自治州信访局有关事项的意见》，明确州党委社会工作部支持州信访局根据有关法律法规在职责范围内独立开展工作，统筹做好群众利益协调、诉求表达、矛盾调处、权益保障等人民信访工作。二是持续强化党建引领基层治理和基层政权建设。联合组织、农业农村、民政等部门印发《关于进一步加强基层群众性自治组织减负工作的通知》，持续在加强“六项清单”宣传推广、拓宽监督渠道、加强成效评估上下功夫，建立“预警触发”机制，对发现的预警线索，及时核查、通报曝光、纠偏改进，陆续核减标牌1317块，取消村（社区）承担工作事项10330个、工作机制564个、出具证明事项29项，配合州党委减负办开展基层减负落实情况调研指导，帮促指导村（社区）纠偏问题24个。牵头制定《昌吉州创新“五社联动”机制 提升基层治理效能工作方案》，建立基层党组织领导下的以社区为平台、社会组织为载体、社会工作专业人才为支撑、社区志愿服务队伍为依托、社会慈善资源为补充的新型社区治理机制，推动城乡社区善治。制定推行城乡社区议事协商目录制度，规范议事协商程序，畅通社会力量广泛参与基层治理的渠道，进一步完善党组织领导下的自治、法治、德治相结合的乡村治理体系。组织推进7个“党建引领基层治理观察联系点”建设，及时发现推广好经验好做法，帮助解决实际问题。发现的问题及原因：一是财务管理制度有待完善。我单位为2024年新组建单位，目前执行的财务管理制度多为参考通用规范和兄弟单位经验初步搭建。在实际运行过程中，暴露出诸多与单位业务实际不契合的问题。在费用报销、资金支付等环节缺乏明确引导，制度中对财务监督、风险防控的细节规定不够细化，难以有效防范财务风险。二是预算管理精准度不足。由于是新成立单位，在预算编制时，对各项工作任务的复杂性和资金需求预估不够准确。部分项目预算编制缺乏充分的调研和论证，存在预算金额不够精准的现象。在预算执行过程中，对预算调整的管控不够严格，导致预算的刚性约束作用未能充分发挥，难以实现对资金的高效配置和精准使用。下一步改进措施：一是优化完善财务管理制度。深入梳理2024年单位各项业务开展情况及资金使用情况，全面总结财务工作中遇到的实际问题。组织财务人员、业务科室负责人进行研究讨论，结合单位实际业务特点和管理需求，对现有财务管理制度进行分析和修订。重点完善费用报销审批流程、资金支付审核标准、财务风险防控等关键环节的制度规定，确保制度的科学性、可操作性和有效性。同时建立财务管理制度动态调整机制，定期对制度执行情况进行评估和优化，及时适应单位业务发展和管理要求的变化。二是强化预算管理工作。以2024年工作实际及资金支出情况为基础，在编制往后年度预算时，要求各业务科室深入开展项目调研和成本测算，详细分析项目的必要性、可行性和资金需求，确保预算编制依据充分、数据准确。开展预算编制会审工作，由财务人员联合业务科室对预算进行集中审核和论证，对不合理的预算项目和金额进行调整，提高预算编制的精准度。在预算执行过程中，严格执行预算调整审批制度，加强对预算执行情况的动态监督和分析，及时发现问题，确保预算刚性执行；牢固树立“过紧日子”思想。通过会议传达等方式，在全体干部中深入宣传“过紧日子”思想理念，引导大家充分认识到当前经济形势和全州财务状况，增强节约意识和成本意识。在日常工作中，严格控制非必要支出，大力压缩一般性行政经费，优先保障重点项目和民生领域资金支出。建立节约型机关，加强对办公用品采购、公务用车使用、会议活动举办等方面的管理，杜绝铺张浪费现象，切实提高资金使用效益。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中共昌吉回族自治州委员会社会工作部</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昌吉州党委社会工作部将坚持以习近平新时代中国特色社会主义思想为指导，深入学习贯彻习近平总书记关于社会工作的重要论述和重要指示批示精神，认真贯彻落实中央社会工作会议各项部署，研究制定《昌吉州规范办理人民建议和群众困难诉求工作规则（试行）》，主办《人民建议和群众困难诉求办理专报》96期，受理人民建议和群众困难诉求11.6万余件，每月办结率达90%以上；持续开展“社区万能章”“村章乡管”乱象治理“回头看”，印发《关于进一步加强基层群众性自治组织减负工作的通知》，以清单化管理明晰寸（社区）工作事项、机制挂牌、证明等事项，推动基层治理“小马拉大车”措施落实落地。进一步研究完善“两新”工委《工作规则》《委员单位职责》，着力优化“两新”工委运行机制和各项制度，理清9个行业综合党委（党总支）运行情况，构建更加畅通的工作格局。推动实施“三新”组织党组织孵化三年攻坚计划，持续实施“两新”组织发展党员“火种计划”，不断增强党在新兴领域的号召力凝聚力影响力。开展全州社会工作专业人才摸底，建立闵昌两地社会工作服务协同发展机制，选派社会工作者参加全国“三区”社会工作人才支持计划，引导社会工作从业人员参加全国职业水平考试，加强社会工作专业人才激励保障，督促县市落实社区工作者获得社会工作职业资格补贴政策，推动新时代社会工作高质量发展。</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121.39万元，全年执行数为121.39万元，总预算执行率为100.00%。2024年，昌吉州党委社会工作部认真贯彻落实中央社会工作会议各项部署，研究制定了《昌吉州规范办理人民建议和群众困难诉求工作规则（试行）》，主办《人民建议和群众困难诉求办理专报》150余期，每月人民建议和群众困难诉求办结率达90%以上；开展“社区万能章”“村章乡管”乱象治理“回头看”，印发《关于进一步加强基层群众性自治组织减负工作的通知》，以清单化管理明晰寸（社区）工作事项、机制挂牌、证明等事项，推动基层治理“小马拉大车”措施落实落地。进一步研究完善“两新”工委《工作规则》《委员单位职责》，着力优化“两新”工委运行机制和各项制度，理清9个行业综合党委（党总支）运行情况，工作格局更加畅通。实施“三新”组织党组织孵化三年攻坚计划，持续实施“两新”组织发展党员“火种计划”，不断提高党组织覆盖率和发展党员人数，进一步增强党在新兴领域的号召力凝聚力影响力。开展全州社会工作专业人才摸底，建立闵昌两地社会工作服务协同发展机制，选派社会工作者参加全国“三区”社会工作人才支持计划，引导社会工作从业人员参加全国职业水平考试，对部分参加考试人员进行培训，进一步加强社会工作专业人才激励保障，督促县市落实社区工作者获得社会工作职业资格补贴政策，推动新时代社会工作高质量发展。</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办理人民建议和群众困难诉求办理专报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&gt;=105期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专报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105期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县市调研次数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县市调研方案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举办业务培训班次数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培训班方案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州党委社会工作部开办经费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中共昌吉回族自治州委员会社会工作部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中共昌吉回族自治州委员会社会工作部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68.09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68.09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68.09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68.09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68.09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68.09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在12月10日前至少完成2批次办公设备购置工作，购置设备要全部验收合格，满足12名干部日常办公需求，确保工作正常运转。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2025年12月31日，该项目实际完成：办公设备购置2批，保障人员12人，2024年11月21日前完成设备采购，支付办公设备购置费38.79万元，保障机关运行支出29.3万元，设备采购合格率达100%，干部满意度达100%，通过该项目的实施，提升了职工工作的积极性和工作质量求，促进了各项业务工作正常开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办公设备购置批数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保障人员数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采购完成期限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2024年11月21日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办公设备购置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&lt;=38.79万元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保障机关运行支出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&lt;=29.3万元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确保工作正常运转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该项目在实施过程中完成较好，干部对项目实施比较满意。</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