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bookmarkStart w:id="0" w:name="_GoBack"/>
      <w:bookmarkEnd w:id="0"/>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中共昌吉回族自治州委员会机构编制委员会办公室2024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6018D9CA">
      <w:r>
        <w:br w:type="page"/>
      </w:r>
    </w:p>
    <w:p w14:paraId="01D6E087">
      <w:pPr>
        <w:spacing w:line="640" w:lineRule="exact"/>
        <w:jc w:val="center"/>
        <w:outlineLvl w:val="1"/>
      </w:pPr>
      <w:r>
        <w:rPr>
          <w:rFonts w:ascii="黑体" w:hAnsi="黑体" w:eastAsia="黑体"/>
          <w:sz w:val="32"/>
        </w:rPr>
        <w:t>第一部分 单位概况</w:t>
      </w:r>
    </w:p>
    <w:p w14:paraId="6D70CB85">
      <w:pPr>
        <w:spacing w:line="640" w:lineRule="exact"/>
        <w:ind w:firstLine="640"/>
        <w:jc w:val="both"/>
        <w:outlineLvl w:val="2"/>
      </w:pPr>
      <w:r>
        <w:rPr>
          <w:rFonts w:ascii="黑体" w:hAnsi="黑体" w:eastAsia="黑体"/>
          <w:sz w:val="32"/>
        </w:rPr>
        <w:t>一、主要职能</w:t>
      </w:r>
    </w:p>
    <w:p w14:paraId="6D4D77F4">
      <w:pPr>
        <w:spacing w:line="580" w:lineRule="exact"/>
        <w:ind w:firstLine="640"/>
        <w:jc w:val="both"/>
      </w:pPr>
      <w:r>
        <w:rPr>
          <w:rFonts w:ascii="仿宋_GB2312" w:hAnsi="仿宋_GB2312" w:eastAsia="仿宋_GB2312"/>
          <w:sz w:val="32"/>
        </w:rPr>
        <w:t>1.贯彻执行党和国家以及自治区关于行政管理体制改革、机构改革、事业单位分类改革和机构编制管理的方针、政策和法律法规、规章、制度，研究自治州行政管理体制改革、机构改革、事业单位分类改革和机构编制管理有关问题，提出意见和建议。</w:t>
      </w:r>
    </w:p>
    <w:p w14:paraId="2E02850B">
      <w:pPr>
        <w:spacing w:line="580" w:lineRule="exact"/>
        <w:ind w:firstLine="640"/>
        <w:jc w:val="both"/>
      </w:pPr>
      <w:r>
        <w:rPr>
          <w:rFonts w:ascii="仿宋_GB2312" w:hAnsi="仿宋_GB2312" w:eastAsia="仿宋_GB2312"/>
          <w:sz w:val="32"/>
        </w:rPr>
        <w:t>2.研究拟订自治州党政机构改革方案、事业单位改革方案并组织实施。审核自治州党政机构、人大和政协机关、法院和检察机关、各民主党派、人民团体和群众团体机关、各类开发区（园区）管理机构以及自治州党委、政府直属事业单位“三定”规定，负责自治州各部门“三定”规定的具体解释工作；审核自治州各部门所属事业单位机构改革方案。3.指导协调县（市）、乡（镇）行政管理体制改革、机构改革、事业单位改革工作。指导县（市）拟订党政机构改革方案和事业单位改革方案，跟踪督促改革进展情况，协调解决改革共性问题。</w:t>
      </w:r>
    </w:p>
    <w:p w14:paraId="0F24FE23">
      <w:pPr>
        <w:spacing w:line="580" w:lineRule="exact"/>
        <w:ind w:firstLine="640"/>
        <w:jc w:val="both"/>
      </w:pPr>
      <w:r>
        <w:rPr>
          <w:rFonts w:ascii="仿宋_GB2312" w:hAnsi="仿宋_GB2312" w:eastAsia="仿宋_GB2312"/>
          <w:sz w:val="32"/>
        </w:rPr>
        <w:t>4.统一管理自治州各级党政机构、人大和政协机关、法院和检察机关、各民主党派、人民团体和群众团体机关、各类开发区（园区）管理机构以及各级各类事业单位职能职责配置、机构设置、人员编制和领导职数核定工作。审核并提出州本级各部门、各单位职能配置和职责调整意见，协调州本级各部门之间以及各部门与县（市）之间的职责分工；审核并提出州本级各部门、各单位机构设置、人员编制和领导职数调整意见；审核县（市）党政机构、有关人民团体和群众团体机关以及事业单位的机构设置。总量管理各县（市）机构、人员编制和领导职数；研究拟订自治州各类事业单位机构编制标准。</w:t>
      </w:r>
    </w:p>
    <w:p w14:paraId="63F3CDAC">
      <w:pPr>
        <w:spacing w:line="580" w:lineRule="exact"/>
        <w:ind w:firstLine="640"/>
        <w:jc w:val="both"/>
      </w:pPr>
      <w:r>
        <w:rPr>
          <w:rFonts w:ascii="仿宋_GB2312" w:hAnsi="仿宋_GB2312" w:eastAsia="仿宋_GB2312"/>
          <w:sz w:val="32"/>
        </w:rPr>
        <w:t>5.监督检查各县（市）、各部门、各类开发区（园区）贯彻执行机构编制法律法规和有关机构编制政策、规定情况。监督检查州本级各部门、各类开发区（园区）管理机构“三定”规定执行情况；监督检查各县（市）党政机构改革方案和事业单位改革方案执行情况，监督检查各县（市）、各类开发区（园区）机构设置、编制总额和领导职数配备的执行情况；监督检查自治州各级各类事业单位机构编制事项的执行情况；受理违反机构编制法规、纪律的检举和投诉，进行调查核实并提出处理意见；指导各县（市）机构编制部门开展监督检查工作。</w:t>
      </w:r>
    </w:p>
    <w:p w14:paraId="62DD0155">
      <w:pPr>
        <w:spacing w:line="580" w:lineRule="exact"/>
        <w:ind w:firstLine="640"/>
        <w:jc w:val="both"/>
      </w:pPr>
      <w:r>
        <w:rPr>
          <w:rFonts w:ascii="仿宋_GB2312" w:hAnsi="仿宋_GB2312" w:eastAsia="仿宋_GB2312"/>
          <w:sz w:val="32"/>
        </w:rPr>
        <w:t>6.负责自治州事业单位登记管理工作。依法对州本级及授权登记的事业单位进行法人登记，组织实施年度报告公开工作，管理维护网上登记管理信息系统，依法保护事业单位有关登记事项的合法权益，依法处理违反《事业单位登记管理暂行条例》和《事业单位登记管理暂行条例实施细则》的行为。指导和监督检查县（市）事业单位登记管理工作。负责州本级党政机构、人大和政协机关、法院和检察机关、各民主党派、人民团体和群众团体机关、各类开发区（园区）管理机构统一社会信用代码赋码发证工作。</w:t>
      </w:r>
    </w:p>
    <w:p w14:paraId="78FA60A6">
      <w:pPr>
        <w:spacing w:line="580" w:lineRule="exact"/>
        <w:ind w:firstLine="640"/>
        <w:jc w:val="both"/>
      </w:pPr>
      <w:r>
        <w:rPr>
          <w:rFonts w:ascii="仿宋_GB2312" w:hAnsi="仿宋_GB2312" w:eastAsia="仿宋_GB2312"/>
          <w:sz w:val="32"/>
        </w:rPr>
        <w:t>7.负责自治州机构编制统计工作。负责自治州各级各类机构编制统计、汇总、分析和上报工作，负责自治州机构编制实名制管理工作。</w:t>
      </w:r>
    </w:p>
    <w:p w14:paraId="6314CAF6">
      <w:pPr>
        <w:spacing w:line="580" w:lineRule="exact"/>
        <w:ind w:firstLine="640"/>
        <w:jc w:val="both"/>
      </w:pPr>
      <w:r>
        <w:rPr>
          <w:rFonts w:ascii="仿宋_GB2312" w:hAnsi="仿宋_GB2312" w:eastAsia="仿宋_GB2312"/>
          <w:sz w:val="32"/>
        </w:rPr>
        <w:t>8.完成自治州党委和自治州党委机构编制委员会交办的其他任务。</w:t>
      </w:r>
    </w:p>
    <w:p w14:paraId="5F967659">
      <w:pPr>
        <w:spacing w:line="640" w:lineRule="exact"/>
        <w:ind w:firstLine="640"/>
        <w:jc w:val="both"/>
        <w:outlineLvl w:val="2"/>
      </w:pPr>
      <w:r>
        <w:rPr>
          <w:rFonts w:ascii="黑体" w:hAnsi="黑体" w:eastAsia="黑体"/>
          <w:sz w:val="32"/>
        </w:rPr>
        <w:t>二、机构设置及人员情况</w:t>
      </w:r>
    </w:p>
    <w:p w14:paraId="2736714D">
      <w:pPr>
        <w:spacing w:line="580" w:lineRule="exact"/>
        <w:ind w:firstLine="640"/>
        <w:jc w:val="both"/>
      </w:pPr>
      <w:r>
        <w:rPr>
          <w:rFonts w:ascii="仿宋_GB2312" w:hAnsi="仿宋_GB2312" w:eastAsia="仿宋_GB2312"/>
          <w:sz w:val="32"/>
        </w:rPr>
        <w:t>中共昌吉回族自治州委员会机构编制委员会办公室2024年度，实有人数34人，其中：在职人员25人，减少4人；离休人员0人，增加0人；退休人员9人,增加3人。</w:t>
      </w:r>
    </w:p>
    <w:p w14:paraId="281F5982">
      <w:pPr>
        <w:spacing w:line="580" w:lineRule="exact"/>
        <w:ind w:firstLine="640"/>
        <w:jc w:val="both"/>
      </w:pPr>
      <w:r>
        <w:rPr>
          <w:rFonts w:ascii="仿宋_GB2312" w:hAnsi="仿宋_GB2312" w:eastAsia="仿宋_GB2312"/>
          <w:sz w:val="32"/>
        </w:rPr>
        <w:t>中共昌吉回族自治州委员会机构编制委员会办公室无下属预算单位，下设6个科室，分别是：综合科（组织人事科）、行政科、事业科、监督检查科、事业单位登记管理科、机构编制服务中心。</w:t>
      </w:r>
    </w:p>
    <w:p w14:paraId="1E868AFB">
      <w:r>
        <w:br w:type="page"/>
      </w:r>
    </w:p>
    <w:p w14:paraId="34939211">
      <w:pPr>
        <w:spacing w:line="240" w:lineRule="auto"/>
        <w:jc w:val="center"/>
        <w:outlineLvl w:val="1"/>
      </w:pPr>
      <w:r>
        <w:rPr>
          <w:rFonts w:ascii="黑体" w:hAnsi="黑体" w:eastAsia="黑体"/>
          <w:sz w:val="32"/>
        </w:rPr>
        <w:t>第二部分 部门决算情况说明</w:t>
      </w:r>
    </w:p>
    <w:p w14:paraId="4884318C">
      <w:pPr>
        <w:spacing w:line="640" w:lineRule="exact"/>
        <w:ind w:firstLine="640"/>
        <w:jc w:val="both"/>
        <w:outlineLvl w:val="2"/>
      </w:pPr>
      <w:r>
        <w:rPr>
          <w:rFonts w:ascii="黑体" w:hAnsi="黑体" w:eastAsia="黑体"/>
          <w:sz w:val="32"/>
        </w:rPr>
        <w:t>一、收入支出决算总体情况说明</w:t>
      </w:r>
    </w:p>
    <w:p w14:paraId="1A972079">
      <w:pPr>
        <w:spacing w:line="580" w:lineRule="exact"/>
        <w:ind w:firstLine="640"/>
        <w:jc w:val="both"/>
      </w:pPr>
      <w:r>
        <w:rPr>
          <w:rFonts w:ascii="仿宋_GB2312" w:hAnsi="仿宋_GB2312" w:eastAsia="仿宋_GB2312"/>
          <w:b/>
          <w:sz w:val="32"/>
        </w:rPr>
        <w:t>2024年度收入总计647.34万元，</w:t>
      </w:r>
      <w:r>
        <w:rPr>
          <w:rFonts w:ascii="仿宋_GB2312" w:hAnsi="仿宋_GB2312" w:eastAsia="仿宋_GB2312"/>
          <w:b w:val="0"/>
          <w:sz w:val="32"/>
        </w:rPr>
        <w:t>其中：本年收入合计639.98万元，使用非财政拨款结余（含专用结余）0.00万元，年初结转和结余7.36万元。</w:t>
      </w:r>
    </w:p>
    <w:p w14:paraId="7E64613B">
      <w:pPr>
        <w:spacing w:line="580" w:lineRule="exact"/>
        <w:ind w:firstLine="640"/>
        <w:jc w:val="both"/>
      </w:pPr>
      <w:r>
        <w:rPr>
          <w:rFonts w:ascii="仿宋_GB2312" w:hAnsi="仿宋_GB2312" w:eastAsia="仿宋_GB2312"/>
          <w:b/>
          <w:sz w:val="32"/>
        </w:rPr>
        <w:t>2024年度支出总计647.34万元，</w:t>
      </w:r>
      <w:r>
        <w:rPr>
          <w:rFonts w:ascii="仿宋_GB2312" w:hAnsi="仿宋_GB2312" w:eastAsia="仿宋_GB2312"/>
          <w:b w:val="0"/>
          <w:sz w:val="32"/>
        </w:rPr>
        <w:t>其中：本年支出合计639.98万元，结余分配0.00万元，年末结转和结余7.36万元。</w:t>
      </w:r>
    </w:p>
    <w:p w14:paraId="763CC4A5">
      <w:pPr>
        <w:spacing w:line="580" w:lineRule="exact"/>
        <w:ind w:firstLine="640"/>
        <w:jc w:val="both"/>
      </w:pPr>
      <w:r>
        <w:rPr>
          <w:rFonts w:ascii="仿宋_GB2312" w:hAnsi="仿宋_GB2312" w:eastAsia="仿宋_GB2312"/>
          <w:b w:val="0"/>
          <w:sz w:val="32"/>
        </w:rPr>
        <w:t>收入支出总体与上年相比，增加4.39万元，增长0.68%，主要原因是：本年在职人员工资调增，社保、公积金基数调增，人员经费增加。</w:t>
      </w:r>
    </w:p>
    <w:p w14:paraId="38BFB5D2">
      <w:pPr>
        <w:spacing w:line="640" w:lineRule="exact"/>
        <w:ind w:firstLine="640"/>
        <w:jc w:val="both"/>
        <w:outlineLvl w:val="2"/>
      </w:pPr>
      <w:r>
        <w:rPr>
          <w:rFonts w:ascii="黑体" w:hAnsi="黑体" w:eastAsia="黑体"/>
          <w:sz w:val="32"/>
        </w:rPr>
        <w:t>二、收入决算情况说明</w:t>
      </w:r>
    </w:p>
    <w:p w14:paraId="07BE9E78">
      <w:pPr>
        <w:spacing w:line="580" w:lineRule="exact"/>
        <w:ind w:firstLine="640"/>
        <w:jc w:val="both"/>
      </w:pPr>
      <w:r>
        <w:rPr>
          <w:rFonts w:ascii="仿宋_GB2312" w:hAnsi="仿宋_GB2312" w:eastAsia="仿宋_GB2312"/>
          <w:b/>
          <w:sz w:val="32"/>
        </w:rPr>
        <w:t>本年收入639.98万元，</w:t>
      </w:r>
      <w:r>
        <w:rPr>
          <w:rFonts w:ascii="仿宋_GB2312" w:hAnsi="仿宋_GB2312" w:eastAsia="仿宋_GB2312"/>
          <w:b w:val="0"/>
          <w:sz w:val="32"/>
        </w:rPr>
        <w:t>其中：财政拨款收入639.03万元，占99.85%；上级补助收入0.00万元，占0.00%；事业收入0.00万元，占0.00%；经营收入0.00万元，占0.00%；附属单位上缴收入0.00万元，占0.00%；其他收入0.95万元，占0.15%。</w:t>
      </w:r>
    </w:p>
    <w:p w14:paraId="22E2311D">
      <w:pPr>
        <w:spacing w:line="640" w:lineRule="exact"/>
        <w:ind w:firstLine="640"/>
        <w:jc w:val="both"/>
        <w:outlineLvl w:val="2"/>
      </w:pPr>
      <w:r>
        <w:rPr>
          <w:rFonts w:ascii="黑体" w:hAnsi="黑体" w:eastAsia="黑体"/>
          <w:sz w:val="32"/>
        </w:rPr>
        <w:t>三、支出决算情况说明</w:t>
      </w:r>
    </w:p>
    <w:p w14:paraId="5154CA23">
      <w:pPr>
        <w:spacing w:line="580" w:lineRule="exact"/>
        <w:ind w:firstLine="640"/>
        <w:jc w:val="both"/>
      </w:pPr>
      <w:r>
        <w:rPr>
          <w:rFonts w:ascii="仿宋_GB2312" w:hAnsi="仿宋_GB2312" w:eastAsia="仿宋_GB2312"/>
          <w:b/>
          <w:sz w:val="32"/>
        </w:rPr>
        <w:t>本年支出639.98万元，</w:t>
      </w:r>
      <w:r>
        <w:rPr>
          <w:rFonts w:ascii="仿宋_GB2312" w:hAnsi="仿宋_GB2312" w:eastAsia="仿宋_GB2312"/>
          <w:b w:val="0"/>
          <w:sz w:val="32"/>
        </w:rPr>
        <w:t>其中：基本支出628.75万元，占98.25%；项目支出11.23万元，占1.75%；上缴上级支出0.00万元，占0.00%；经营支出0.00万元，占0.00%；对附属单位补助支出0.00万元，占0.00%。</w:t>
      </w:r>
    </w:p>
    <w:p w14:paraId="25FAA2DF">
      <w:pPr>
        <w:spacing w:line="640" w:lineRule="exact"/>
        <w:ind w:firstLine="640"/>
        <w:jc w:val="both"/>
        <w:outlineLvl w:val="2"/>
      </w:pPr>
      <w:r>
        <w:rPr>
          <w:rFonts w:ascii="黑体" w:hAnsi="黑体" w:eastAsia="黑体"/>
          <w:sz w:val="32"/>
        </w:rPr>
        <w:t>四、财政拨款收入支出决算总体情况说明</w:t>
      </w:r>
    </w:p>
    <w:p w14:paraId="4E1377C4">
      <w:pPr>
        <w:spacing w:line="580" w:lineRule="exact"/>
        <w:ind w:firstLine="640"/>
        <w:jc w:val="both"/>
      </w:pPr>
      <w:r>
        <w:rPr>
          <w:rFonts w:ascii="仿宋_GB2312" w:hAnsi="仿宋_GB2312" w:eastAsia="仿宋_GB2312"/>
          <w:b/>
          <w:sz w:val="32"/>
        </w:rPr>
        <w:t>2024年度财政拨款收入总计639.03万元，</w:t>
      </w:r>
      <w:r>
        <w:rPr>
          <w:rFonts w:ascii="仿宋_GB2312" w:hAnsi="仿宋_GB2312" w:eastAsia="仿宋_GB2312"/>
          <w:b w:val="0"/>
          <w:sz w:val="32"/>
        </w:rPr>
        <w:t>其中：年初财政拨款结转和结余0.00万元，本年财政拨款收入639.03万元。</w:t>
      </w:r>
      <w:r>
        <w:rPr>
          <w:rFonts w:ascii="仿宋_GB2312" w:hAnsi="仿宋_GB2312" w:eastAsia="仿宋_GB2312"/>
          <w:b/>
          <w:sz w:val="32"/>
        </w:rPr>
        <w:t>财政拨款支出总计639.03万元，</w:t>
      </w:r>
      <w:r>
        <w:rPr>
          <w:rFonts w:ascii="仿宋_GB2312" w:hAnsi="仿宋_GB2312" w:eastAsia="仿宋_GB2312"/>
          <w:b w:val="0"/>
          <w:sz w:val="32"/>
        </w:rPr>
        <w:t>其中：年末财政拨款结转和结余0.00万元，本年财政拨款支出639.03万元。</w:t>
      </w:r>
    </w:p>
    <w:p w14:paraId="6A30F2D6">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增加3.44万元，增长0.54%，主要原因是：本年在职人员工资调增，社保、公积金基数调增，人员经费增加。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年初预算数646.10万元，决算数639.03万元，预决算差异率-1.09%，主要原因是：年中调减机构编制业务经费项目、2025年机关运行补助项目资金，导致预决算存在差异。</w:t>
      </w:r>
    </w:p>
    <w:p w14:paraId="46EDEAA4">
      <w:pPr>
        <w:spacing w:line="640" w:lineRule="exact"/>
        <w:ind w:firstLine="640"/>
        <w:jc w:val="both"/>
        <w:outlineLvl w:val="2"/>
      </w:pPr>
      <w:r>
        <w:rPr>
          <w:rFonts w:ascii="黑体" w:hAnsi="黑体" w:eastAsia="黑体"/>
          <w:sz w:val="32"/>
        </w:rPr>
        <w:t>五、一般公共预算财政拨款支出决算情况说明</w:t>
      </w:r>
    </w:p>
    <w:p w14:paraId="0C171AF2">
      <w:pPr>
        <w:spacing w:line="640" w:lineRule="exact"/>
        <w:ind w:firstLine="640"/>
        <w:jc w:val="both"/>
        <w:outlineLvl w:val="3"/>
      </w:pPr>
      <w:r>
        <w:rPr>
          <w:rFonts w:ascii="楷体_GB2312" w:hAnsi="楷体_GB2312" w:eastAsia="楷体_GB2312"/>
          <w:b/>
          <w:sz w:val="32"/>
        </w:rPr>
        <w:t>（一）一般公共预算财政拨款支出决算总体情况</w:t>
      </w:r>
    </w:p>
    <w:p w14:paraId="7DE23D33">
      <w:pPr>
        <w:spacing w:line="580" w:lineRule="exact"/>
        <w:ind w:firstLine="640"/>
        <w:jc w:val="both"/>
      </w:pPr>
      <w:r>
        <w:rPr>
          <w:rFonts w:ascii="仿宋_GB2312" w:hAnsi="仿宋_GB2312" w:eastAsia="仿宋_GB2312"/>
          <w:b/>
          <w:sz w:val="32"/>
        </w:rPr>
        <w:t>2024年度一般公共预算财政拨款支出639.03万元，</w:t>
      </w:r>
      <w:r>
        <w:rPr>
          <w:rFonts w:ascii="仿宋_GB2312" w:hAnsi="仿宋_GB2312" w:eastAsia="仿宋_GB2312"/>
          <w:b w:val="0"/>
          <w:sz w:val="32"/>
        </w:rPr>
        <w:t>占本年支出合计的99.85%。</w:t>
      </w:r>
      <w:r>
        <w:rPr>
          <w:rFonts w:ascii="仿宋_GB2312" w:hAnsi="仿宋_GB2312" w:eastAsia="仿宋_GB2312"/>
          <w:b/>
          <w:sz w:val="32"/>
        </w:rPr>
        <w:t>与上年相比，</w:t>
      </w:r>
      <w:r>
        <w:rPr>
          <w:rFonts w:ascii="仿宋_GB2312" w:hAnsi="仿宋_GB2312" w:eastAsia="仿宋_GB2312"/>
          <w:b w:val="0"/>
          <w:sz w:val="32"/>
        </w:rPr>
        <w:t>增加3.44万元，增长0.54%，主要原因是：本年在职人员工资调增，社保、公积金基数调增，人员经费增加。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年初预算数646.10万元，决算数639.03万元，预决算差异率-1.09%，主要原因是：年中调减机构编制业务经费项目、2025年机关运行补助项目资金，导致预决算存在差异。</w:t>
      </w:r>
    </w:p>
    <w:p w14:paraId="369E0F91">
      <w:pPr>
        <w:spacing w:line="640" w:lineRule="exact"/>
        <w:ind w:firstLine="640"/>
        <w:jc w:val="both"/>
        <w:outlineLvl w:val="3"/>
      </w:pPr>
      <w:r>
        <w:rPr>
          <w:rFonts w:ascii="楷体_GB2312" w:hAnsi="楷体_GB2312" w:eastAsia="楷体_GB2312"/>
          <w:b/>
          <w:sz w:val="32"/>
        </w:rPr>
        <w:t>（二）一般公共预算财政拨款支出决算结构情况</w:t>
      </w:r>
    </w:p>
    <w:p w14:paraId="2FE33BC4">
      <w:pPr>
        <w:spacing w:line="580" w:lineRule="exact"/>
        <w:ind w:firstLine="640"/>
        <w:jc w:val="both"/>
      </w:pPr>
      <w:r>
        <w:rPr>
          <w:rFonts w:ascii="仿宋_GB2312" w:hAnsi="仿宋_GB2312" w:eastAsia="仿宋_GB2312"/>
          <w:b w:val="0"/>
          <w:sz w:val="32"/>
        </w:rPr>
        <w:t>1.一般公共服务支出(类)465.33万元,占72.82%。</w:t>
      </w:r>
    </w:p>
    <w:p w14:paraId="477F889E">
      <w:pPr>
        <w:spacing w:line="580" w:lineRule="exact"/>
        <w:ind w:firstLine="640"/>
        <w:jc w:val="both"/>
      </w:pPr>
      <w:r>
        <w:rPr>
          <w:rFonts w:ascii="仿宋_GB2312" w:hAnsi="仿宋_GB2312" w:eastAsia="仿宋_GB2312"/>
          <w:b w:val="0"/>
          <w:sz w:val="32"/>
        </w:rPr>
        <w:t>2.社会保障和就业支出(类)102.65万元,占16.06%。</w:t>
      </w:r>
    </w:p>
    <w:p w14:paraId="20F364DD">
      <w:pPr>
        <w:spacing w:line="580" w:lineRule="exact"/>
        <w:ind w:firstLine="640"/>
        <w:jc w:val="both"/>
      </w:pPr>
      <w:r>
        <w:rPr>
          <w:rFonts w:ascii="仿宋_GB2312" w:hAnsi="仿宋_GB2312" w:eastAsia="仿宋_GB2312"/>
          <w:b w:val="0"/>
          <w:sz w:val="32"/>
        </w:rPr>
        <w:t>3.卫生健康支出(类)25.85万元,占4.05%。</w:t>
      </w:r>
    </w:p>
    <w:p w14:paraId="2AF854FB">
      <w:pPr>
        <w:spacing w:line="580" w:lineRule="exact"/>
        <w:ind w:firstLine="640"/>
        <w:jc w:val="both"/>
      </w:pPr>
      <w:r>
        <w:rPr>
          <w:rFonts w:ascii="仿宋_GB2312" w:hAnsi="仿宋_GB2312" w:eastAsia="仿宋_GB2312"/>
          <w:b w:val="0"/>
          <w:sz w:val="32"/>
        </w:rPr>
        <w:t>4.住房保障支出(类)39.21万元,占6.14%。</w:t>
      </w:r>
    </w:p>
    <w:p w14:paraId="39C87FD6">
      <w:pPr>
        <w:spacing w:line="580" w:lineRule="exact"/>
        <w:ind w:firstLine="640"/>
        <w:jc w:val="both"/>
      </w:pPr>
      <w:r>
        <w:rPr>
          <w:rFonts w:ascii="仿宋_GB2312" w:hAnsi="仿宋_GB2312" w:eastAsia="仿宋_GB2312"/>
          <w:b w:val="0"/>
          <w:sz w:val="32"/>
        </w:rPr>
        <w:t>5.其他支出(类)5.99万元,占0.94%。</w:t>
      </w:r>
    </w:p>
    <w:p w14:paraId="45D20B7E">
      <w:pPr>
        <w:spacing w:line="640" w:lineRule="exact"/>
        <w:ind w:firstLine="640"/>
        <w:jc w:val="both"/>
        <w:outlineLvl w:val="3"/>
      </w:pPr>
      <w:r>
        <w:rPr>
          <w:rFonts w:ascii="楷体_GB2312" w:hAnsi="楷体_GB2312" w:eastAsia="楷体_GB2312"/>
          <w:b/>
          <w:sz w:val="32"/>
        </w:rPr>
        <w:t>（三）一般公共预算财政拨款支出决算具体情况</w:t>
      </w:r>
    </w:p>
    <w:p w14:paraId="276E35AC">
      <w:pPr>
        <w:spacing w:line="580" w:lineRule="exact"/>
        <w:ind w:firstLine="640"/>
        <w:jc w:val="both"/>
      </w:pPr>
      <w:r>
        <w:rPr>
          <w:rFonts w:ascii="仿宋_GB2312" w:hAnsi="仿宋_GB2312" w:eastAsia="仿宋_GB2312"/>
          <w:b w:val="0"/>
          <w:sz w:val="32"/>
        </w:rPr>
        <w:t>1.一般公共服务支出(类)其他共产党事务支出(款)行政运行(项):支出决算数为320.16万元，比上年决算减少14.69万元，下降4.39%,主要原因是：本年在职人员减少，相应人员经费较上年减少。</w:t>
      </w:r>
    </w:p>
    <w:p w14:paraId="363F7D4E">
      <w:pPr>
        <w:spacing w:line="580" w:lineRule="exact"/>
        <w:ind w:firstLine="640"/>
        <w:jc w:val="both"/>
      </w:pPr>
      <w:r>
        <w:rPr>
          <w:rFonts w:ascii="仿宋_GB2312" w:hAnsi="仿宋_GB2312" w:eastAsia="仿宋_GB2312"/>
          <w:b w:val="0"/>
          <w:sz w:val="32"/>
        </w:rPr>
        <w:t>2.一般公共服务支出(类)其他共产党事务支出(款)一般行政管理事务(项):支出决算数为8.88万元，比上年决算减少3.33万元，下降27.27%,主要原因是：本年机构编制业务经费较上年减少。</w:t>
      </w:r>
    </w:p>
    <w:p w14:paraId="7E5D0A58">
      <w:pPr>
        <w:spacing w:line="580" w:lineRule="exact"/>
        <w:ind w:firstLine="640"/>
        <w:jc w:val="both"/>
      </w:pPr>
      <w:r>
        <w:rPr>
          <w:rFonts w:ascii="仿宋_GB2312" w:hAnsi="仿宋_GB2312" w:eastAsia="仿宋_GB2312"/>
          <w:b w:val="0"/>
          <w:sz w:val="32"/>
        </w:rPr>
        <w:t>3.一般公共服务支出(类)其他共产党事务支出(款)事业运行(项):支出决算数为136.29万元，比上年决算增加36.87万元，增长37.09%,主要原因是：本年在职人员工资调增，导致相关人员经费较上年有所增加。</w:t>
      </w:r>
    </w:p>
    <w:p w14:paraId="20CB7796">
      <w:pPr>
        <w:spacing w:line="580" w:lineRule="exact"/>
        <w:ind w:firstLine="640"/>
        <w:jc w:val="both"/>
      </w:pPr>
      <w:r>
        <w:rPr>
          <w:rFonts w:ascii="仿宋_GB2312" w:hAnsi="仿宋_GB2312" w:eastAsia="仿宋_GB2312"/>
          <w:b w:val="0"/>
          <w:sz w:val="32"/>
        </w:rPr>
        <w:t>4.社会保障和就业支出(类)行政事业单位养老支出(款)行政单位离退休(项):支出决算数为3.70万元，比上年决算增加1.87万元，增长102.19%,主要原因是：本年退休人员增加，退休费支出增加。</w:t>
      </w:r>
    </w:p>
    <w:p w14:paraId="49843723">
      <w:pPr>
        <w:spacing w:line="580" w:lineRule="exact"/>
        <w:ind w:firstLine="640"/>
        <w:jc w:val="both"/>
      </w:pPr>
      <w:r>
        <w:rPr>
          <w:rFonts w:ascii="仿宋_GB2312" w:hAnsi="仿宋_GB2312" w:eastAsia="仿宋_GB2312"/>
          <w:b w:val="0"/>
          <w:sz w:val="32"/>
        </w:rPr>
        <w:t>5.社会保障和就业支出(类)行政事业单位养老支出(款)机关事业单位基本养老保险缴费支出(项):支出决算数为47.46万元，比上年决算减少4.33万元，下降8.36%,主要原因是：本年在职人员减少，单位基本养老保险缴费较上年减少。</w:t>
      </w:r>
    </w:p>
    <w:p w14:paraId="44649D83">
      <w:pPr>
        <w:spacing w:line="580" w:lineRule="exact"/>
        <w:ind w:firstLine="640"/>
        <w:jc w:val="both"/>
      </w:pPr>
      <w:r>
        <w:rPr>
          <w:rFonts w:ascii="仿宋_GB2312" w:hAnsi="仿宋_GB2312" w:eastAsia="仿宋_GB2312"/>
          <w:b w:val="0"/>
          <w:sz w:val="32"/>
        </w:rPr>
        <w:t>6.社会保障和就业支出(类)行政事业单位养老支出(款)机关事业单位职业年金缴费支出(项):支出决算数为51.50万元，比上年决算增加8.62万元，增长20.10%,主要原因是：本年新增退休人员，职业年金缴费支出增加。</w:t>
      </w:r>
    </w:p>
    <w:p w14:paraId="7AB82DC3">
      <w:pPr>
        <w:spacing w:line="580" w:lineRule="exact"/>
        <w:ind w:firstLine="640"/>
        <w:jc w:val="both"/>
      </w:pPr>
      <w:r>
        <w:rPr>
          <w:rFonts w:ascii="仿宋_GB2312" w:hAnsi="仿宋_GB2312" w:eastAsia="仿宋_GB2312"/>
          <w:b w:val="0"/>
          <w:sz w:val="32"/>
        </w:rPr>
        <w:t>7.卫生健康支出(类)行政事业单位医疗(款)行政单位医疗(项):支出决算数为14.52万元，比上年决算减少2.88万元，下降16.55%,主要原因是：本年在职人员减少，行政单位医疗较上年减少。</w:t>
      </w:r>
    </w:p>
    <w:p w14:paraId="5916A3CC">
      <w:pPr>
        <w:spacing w:line="580" w:lineRule="exact"/>
        <w:ind w:firstLine="640"/>
        <w:jc w:val="both"/>
      </w:pPr>
      <w:r>
        <w:rPr>
          <w:rFonts w:ascii="仿宋_GB2312" w:hAnsi="仿宋_GB2312" w:eastAsia="仿宋_GB2312"/>
          <w:b w:val="0"/>
          <w:sz w:val="32"/>
        </w:rPr>
        <w:t>8.卫生健康支出(类)行政事业单位医疗(款)事业单位医疗(项):支出决算数为9.49万元，比上年决算增加2.45万元，增长34.80%,主要原因是：本年在职人员工资基数调增，医疗缴费基数上涨，相应支出增加。</w:t>
      </w:r>
    </w:p>
    <w:p w14:paraId="72A4D251">
      <w:pPr>
        <w:spacing w:line="580" w:lineRule="exact"/>
        <w:ind w:firstLine="640"/>
        <w:jc w:val="both"/>
      </w:pPr>
      <w:r>
        <w:rPr>
          <w:rFonts w:ascii="仿宋_GB2312" w:hAnsi="仿宋_GB2312" w:eastAsia="仿宋_GB2312"/>
          <w:b w:val="0"/>
          <w:sz w:val="32"/>
        </w:rPr>
        <w:t>9.卫生健康支出(类)行政事业单位医疗(款)公务员医疗补助(项):支出决算数为1.64万元，比上年决算增加0.12万元，增长7.89%,主要原因是：本年在职人员工资基数调增，医疗缴费基数上涨，相应支出增加。</w:t>
      </w:r>
    </w:p>
    <w:p w14:paraId="4CE25C37">
      <w:pPr>
        <w:spacing w:line="580" w:lineRule="exact"/>
        <w:ind w:firstLine="640"/>
        <w:jc w:val="both"/>
      </w:pPr>
      <w:r>
        <w:rPr>
          <w:rFonts w:ascii="仿宋_GB2312" w:hAnsi="仿宋_GB2312" w:eastAsia="仿宋_GB2312"/>
          <w:b w:val="0"/>
          <w:sz w:val="32"/>
        </w:rPr>
        <w:t>10.卫生健康支出(类)行政事业单位医疗(款)其他行政事业单位医疗支出(项):支出决算数为0.21万元，比上年决算减少0.01万元，下降4.55%,主要原因是：本年在职人员减少，其他行政事业单位医疗支出较上年减少。</w:t>
      </w:r>
    </w:p>
    <w:p w14:paraId="509CFC7C">
      <w:pPr>
        <w:spacing w:line="580" w:lineRule="exact"/>
        <w:ind w:firstLine="640"/>
        <w:jc w:val="both"/>
      </w:pPr>
      <w:r>
        <w:rPr>
          <w:rFonts w:ascii="仿宋_GB2312" w:hAnsi="仿宋_GB2312" w:eastAsia="仿宋_GB2312"/>
          <w:b w:val="0"/>
          <w:sz w:val="32"/>
        </w:rPr>
        <w:t>11.住房保障支出(类)住房改革支出(款)住房公积金(项):支出决算数为39.21万元，比上年决算减少3.70万元，下降8.62%,主要原因是：本年在职人员减少，住房公积金缴费较上年减少。</w:t>
      </w:r>
    </w:p>
    <w:p w14:paraId="2CBA35BF">
      <w:pPr>
        <w:spacing w:line="580" w:lineRule="exact"/>
        <w:ind w:firstLine="640"/>
        <w:jc w:val="both"/>
      </w:pPr>
      <w:r>
        <w:rPr>
          <w:rFonts w:ascii="仿宋_GB2312" w:hAnsi="仿宋_GB2312" w:eastAsia="仿宋_GB2312"/>
          <w:b w:val="0"/>
          <w:sz w:val="32"/>
        </w:rPr>
        <w:t>12.其他支出(类)其他支出(款)其他支出(项):支出决算数为5.99万元，比上年决算减少17.53万元，下降74.53%,主要原因是：本年减少为民办实事工作经费支出。</w:t>
      </w:r>
    </w:p>
    <w:p w14:paraId="4383EC97">
      <w:pPr>
        <w:spacing w:line="640" w:lineRule="exact"/>
        <w:ind w:firstLine="640"/>
        <w:jc w:val="both"/>
        <w:outlineLvl w:val="2"/>
      </w:pPr>
      <w:r>
        <w:rPr>
          <w:rFonts w:ascii="黑体" w:hAnsi="黑体" w:eastAsia="黑体"/>
          <w:sz w:val="32"/>
        </w:rPr>
        <w:t>六、一般公共预算财政拨款基本支出决算情况说明</w:t>
      </w:r>
    </w:p>
    <w:p w14:paraId="28A70C93">
      <w:pPr>
        <w:spacing w:line="580" w:lineRule="exact"/>
        <w:ind w:firstLine="640"/>
        <w:jc w:val="both"/>
      </w:pPr>
      <w:r>
        <w:rPr>
          <w:rFonts w:ascii="仿宋_GB2312" w:hAnsi="仿宋_GB2312" w:eastAsia="仿宋_GB2312"/>
          <w:b w:val="0"/>
          <w:sz w:val="32"/>
        </w:rPr>
        <w:t>2024年度一般公共预算财政拨款基本支出627.79万元，其中：</w:t>
      </w:r>
      <w:r>
        <w:rPr>
          <w:rFonts w:ascii="仿宋_GB2312" w:hAnsi="仿宋_GB2312" w:eastAsia="仿宋_GB2312"/>
          <w:b/>
          <w:sz w:val="32"/>
        </w:rPr>
        <w:t>人员经费598.60万元，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抚恤金、生活补助、奖励金。</w:t>
      </w:r>
    </w:p>
    <w:p w14:paraId="1DFEE033">
      <w:pPr>
        <w:spacing w:line="580" w:lineRule="exact"/>
        <w:ind w:firstLine="640"/>
        <w:jc w:val="both"/>
      </w:pPr>
      <w:r>
        <w:rPr>
          <w:rFonts w:ascii="仿宋_GB2312" w:hAnsi="仿宋_GB2312" w:eastAsia="仿宋_GB2312"/>
          <w:b/>
          <w:sz w:val="32"/>
        </w:rPr>
        <w:t>公用经费29.20万元，</w:t>
      </w:r>
      <w:r>
        <w:rPr>
          <w:rFonts w:ascii="仿宋_GB2312" w:hAnsi="仿宋_GB2312" w:eastAsia="仿宋_GB2312"/>
          <w:b w:val="0"/>
          <w:sz w:val="32"/>
        </w:rPr>
        <w:t>包括：办公费、邮电费、差旅费、维修（护）费、公务接待费、劳务费、工会经费、福利费、公务用车运行维护费。</w:t>
      </w:r>
    </w:p>
    <w:p w14:paraId="1D9A6D98">
      <w:pPr>
        <w:spacing w:line="640" w:lineRule="exact"/>
        <w:ind w:firstLine="640"/>
        <w:jc w:val="both"/>
        <w:outlineLvl w:val="2"/>
      </w:pPr>
      <w:r>
        <w:rPr>
          <w:rFonts w:ascii="黑体" w:hAnsi="黑体" w:eastAsia="黑体"/>
          <w:sz w:val="32"/>
        </w:rPr>
        <w:t>七、政府性基金预算财政拨款收入支出决算情况说明</w:t>
      </w:r>
    </w:p>
    <w:p w14:paraId="704BA525">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44DC5B06">
      <w:pPr>
        <w:spacing w:line="640" w:lineRule="exact"/>
        <w:ind w:firstLine="640"/>
        <w:jc w:val="both"/>
        <w:outlineLvl w:val="2"/>
      </w:pPr>
      <w:r>
        <w:rPr>
          <w:rFonts w:ascii="黑体" w:hAnsi="黑体" w:eastAsia="黑体"/>
          <w:sz w:val="32"/>
        </w:rPr>
        <w:t>八、国有资本经营预算财政拨款收入支出决算情况说明</w:t>
      </w:r>
    </w:p>
    <w:p w14:paraId="775A81B0">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1D3E6094">
      <w:pPr>
        <w:spacing w:line="640" w:lineRule="exact"/>
        <w:ind w:firstLine="640"/>
        <w:jc w:val="both"/>
        <w:outlineLvl w:val="2"/>
      </w:pPr>
      <w:r>
        <w:rPr>
          <w:rFonts w:ascii="黑体" w:hAnsi="黑体" w:eastAsia="黑体"/>
          <w:sz w:val="32"/>
        </w:rPr>
        <w:t>九、财政拨款“三公”经费支出决算情况说明</w:t>
      </w:r>
    </w:p>
    <w:p w14:paraId="66769B00">
      <w:pPr>
        <w:spacing w:line="580" w:lineRule="exact"/>
        <w:ind w:firstLine="640"/>
        <w:jc w:val="both"/>
      </w:pPr>
      <w:r>
        <w:rPr>
          <w:rFonts w:ascii="仿宋_GB2312" w:hAnsi="仿宋_GB2312" w:eastAsia="仿宋_GB2312"/>
          <w:b/>
          <w:sz w:val="32"/>
        </w:rPr>
        <w:t>2024年度财政拨款“三公”经费支出1.63万元，</w:t>
      </w:r>
      <w:r>
        <w:rPr>
          <w:rFonts w:ascii="仿宋_GB2312" w:hAnsi="仿宋_GB2312" w:eastAsia="仿宋_GB2312"/>
          <w:b w:val="0"/>
          <w:sz w:val="32"/>
        </w:rPr>
        <w:t>比上年减少3.28万元，下降66.80%，主要原因是：严格落实中央八项规定精神，厉行节约，减少公务用车运行维护费、公务接待费。其中：因公出国（境）费支出0.00万元，占0.00%，比上年增加0.00万元，增长0.00%，主要原因是：2023年与2024年均未安排因公出国（境）费支出。公务用车购置及运行维护费支出1.56万元，占95.71%，比上年减少3.13万元，下降66.74%，主要原因是：严格落实中央八项规定精神，厉行节约，减少公务用车运行维护费。公务接待费支出0.07万元，占4.29%，比上年减少0.15万元，下降68.18%，主要原因是：严格落实中央八项规定精神，厉行节约，减少公务接待费。</w:t>
      </w:r>
    </w:p>
    <w:p w14:paraId="315DFDE4">
      <w:pPr>
        <w:spacing w:line="580" w:lineRule="exact"/>
        <w:ind w:firstLine="640"/>
        <w:jc w:val="both"/>
      </w:pPr>
      <w:r>
        <w:rPr>
          <w:rFonts w:ascii="仿宋_GB2312" w:hAnsi="仿宋_GB2312" w:eastAsia="仿宋_GB2312"/>
          <w:b/>
          <w:sz w:val="32"/>
        </w:rPr>
        <w:t>具体情况如下：</w:t>
      </w:r>
    </w:p>
    <w:p w14:paraId="740B1AC3">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6A4AE287">
      <w:pPr>
        <w:spacing w:line="580" w:lineRule="exact"/>
        <w:ind w:firstLine="640"/>
        <w:jc w:val="both"/>
      </w:pPr>
      <w:r>
        <w:rPr>
          <w:rFonts w:ascii="仿宋_GB2312" w:hAnsi="仿宋_GB2312" w:eastAsia="仿宋_GB2312"/>
          <w:b w:val="0"/>
          <w:sz w:val="32"/>
        </w:rPr>
        <w:t>公务用车购置及运行维护费1.56万元，其中：公务用车购置费0.00万元，公务用车运行维护费1.56万元。公务用车运行维护费开支内容包括车辆加油费、维修费、保险费、审车费、过路费等。公务用车购置数0辆，公务用车保有量2辆。国有资产占用情况中固定资产车辆2辆，与公务用车保有量差异原因是：本单位固定资产车辆与公务用车保有量一致无差异。</w:t>
      </w:r>
    </w:p>
    <w:p w14:paraId="44A4FB00">
      <w:pPr>
        <w:spacing w:line="580" w:lineRule="exact"/>
        <w:ind w:firstLine="640"/>
        <w:jc w:val="both"/>
      </w:pPr>
      <w:r>
        <w:rPr>
          <w:rFonts w:ascii="仿宋_GB2312" w:hAnsi="仿宋_GB2312" w:eastAsia="仿宋_GB2312"/>
          <w:b w:val="0"/>
          <w:sz w:val="32"/>
        </w:rPr>
        <w:t>公务接待费0.07万元，开支内容包括因调研指导，接待上级领导检查的就餐费。单位全年安排的国内公务接待1批次，4人次。</w:t>
      </w:r>
    </w:p>
    <w:p w14:paraId="450AFC82">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5.76万元，决算数1.63万元，预决算差异率-71.70%，主要原因是：严格落实中央八项规定精神，厉行节约，减少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4.78万元，决算数1.56万元，预决算差异率-67.36%，主要原因是：严格落实中央八项规定精神，厉行节约，减少公务用车使用频次，燃油费减少。公务接待费全年预算数0.98万元，决算数0.07万元，预决算差异率-92.86%，主要原因是：严格落实中央八项规定精神，厉行节约，减少经费支出。</w:t>
      </w:r>
    </w:p>
    <w:p w14:paraId="69EF7BFC">
      <w:pPr>
        <w:spacing w:line="640" w:lineRule="exact"/>
        <w:ind w:firstLine="640"/>
        <w:jc w:val="both"/>
        <w:outlineLvl w:val="2"/>
      </w:pPr>
      <w:r>
        <w:rPr>
          <w:rFonts w:ascii="黑体" w:hAnsi="黑体" w:eastAsia="黑体"/>
          <w:sz w:val="32"/>
        </w:rPr>
        <w:t>十、其他重要事项的情况说明</w:t>
      </w:r>
    </w:p>
    <w:p w14:paraId="2ACBD68C">
      <w:pPr>
        <w:spacing w:line="640" w:lineRule="exact"/>
        <w:ind w:firstLine="640"/>
        <w:jc w:val="both"/>
        <w:outlineLvl w:val="3"/>
      </w:pPr>
      <w:r>
        <w:rPr>
          <w:rFonts w:ascii="楷体_GB2312" w:hAnsi="楷体_GB2312" w:eastAsia="楷体_GB2312"/>
          <w:b/>
          <w:sz w:val="32"/>
        </w:rPr>
        <w:t>（一）机关运行经费及公用经费支出情况</w:t>
      </w:r>
    </w:p>
    <w:p w14:paraId="2077DDDE">
      <w:pPr>
        <w:spacing w:line="580" w:lineRule="exact"/>
        <w:ind w:firstLine="640"/>
        <w:jc w:val="both"/>
      </w:pPr>
      <w:r>
        <w:rPr>
          <w:rFonts w:ascii="仿宋_GB2312" w:hAnsi="仿宋_GB2312" w:eastAsia="仿宋_GB2312"/>
          <w:b w:val="0"/>
          <w:sz w:val="32"/>
        </w:rPr>
        <w:t>2024年度中共昌吉回族自治州委员会机构编制委员会办公室（行政单位和参照公务员法管理事业单位）机关运行经费支出29.20万元，比上年减少30.32万元，下降50.94%，主要原因是：严格控制经费，合理节约办公用品，减少不必要开支；本年减少办公设备购置经费。</w:t>
      </w:r>
    </w:p>
    <w:p w14:paraId="3DA48327">
      <w:pPr>
        <w:spacing w:line="640" w:lineRule="exact"/>
        <w:ind w:firstLine="640"/>
        <w:jc w:val="both"/>
        <w:outlineLvl w:val="3"/>
      </w:pPr>
      <w:r>
        <w:rPr>
          <w:rFonts w:ascii="楷体_GB2312" w:hAnsi="楷体_GB2312" w:eastAsia="楷体_GB2312"/>
          <w:b/>
          <w:sz w:val="32"/>
        </w:rPr>
        <w:t>（二）政府采购情况</w:t>
      </w:r>
    </w:p>
    <w:p w14:paraId="35951D03">
      <w:pPr>
        <w:spacing w:line="580" w:lineRule="exact"/>
        <w:ind w:firstLine="640"/>
        <w:jc w:val="both"/>
      </w:pPr>
      <w:r>
        <w:rPr>
          <w:rFonts w:ascii="仿宋_GB2312" w:hAnsi="仿宋_GB2312" w:eastAsia="仿宋_GB2312"/>
          <w:b w:val="0"/>
          <w:sz w:val="32"/>
        </w:rPr>
        <w:t>2024年度政府采购支出总额17.07万元，其中：政府采购货物支出8.82万元、政府采购工程支出0.00万元、政府采购服务支出8.25万元。</w:t>
      </w:r>
    </w:p>
    <w:p w14:paraId="4221CDBF">
      <w:pPr>
        <w:spacing w:line="580" w:lineRule="exact"/>
        <w:ind w:firstLine="640"/>
        <w:jc w:val="both"/>
      </w:pPr>
      <w:r>
        <w:rPr>
          <w:rFonts w:ascii="仿宋_GB2312" w:hAnsi="仿宋_GB2312" w:eastAsia="仿宋_GB2312"/>
          <w:b w:val="0"/>
          <w:sz w:val="32"/>
        </w:rPr>
        <w:t>授予中小企业合同金额17.07万元，占政府采购支出总额的100.00%，其中：授予小微企业合同金额17.07万元，占政府采购支出总额的100.00%。</w:t>
      </w:r>
    </w:p>
    <w:p w14:paraId="58291032">
      <w:pPr>
        <w:spacing w:line="640" w:lineRule="exact"/>
        <w:ind w:firstLine="640"/>
        <w:jc w:val="both"/>
        <w:outlineLvl w:val="3"/>
      </w:pPr>
      <w:r>
        <w:rPr>
          <w:rFonts w:ascii="楷体_GB2312" w:hAnsi="楷体_GB2312" w:eastAsia="楷体_GB2312"/>
          <w:b/>
          <w:sz w:val="32"/>
        </w:rPr>
        <w:t>（三）国有资产占用情况说明</w:t>
      </w:r>
    </w:p>
    <w:p w14:paraId="69F7667C">
      <w:pPr>
        <w:spacing w:line="580" w:lineRule="exact"/>
        <w:ind w:firstLine="640"/>
        <w:jc w:val="both"/>
      </w:pPr>
      <w:r>
        <w:rPr>
          <w:rFonts w:ascii="仿宋_GB2312" w:hAnsi="仿宋_GB2312" w:eastAsia="仿宋_GB2312"/>
          <w:b w:val="0"/>
          <w:sz w:val="32"/>
        </w:rPr>
        <w:t>截至2024年12月31日，房屋0.00平方米，价值0.00万元。车辆2辆，价值33.12万元，其中：副部（省）级及以上领导用车0辆、主要负责人用车0辆、机要通信用车0辆、应急保障用车0辆、执法执勤用车0辆、特种专业技术用车0辆、离退休干部服务用车0辆、其他用车2辆，其他用车主要是：一般公务用车。单价100万元（含）以上设备（不含车辆）0台（套）。</w:t>
      </w:r>
    </w:p>
    <w:p w14:paraId="27C3F20A">
      <w:pPr>
        <w:spacing w:line="640" w:lineRule="exact"/>
        <w:ind w:firstLine="640"/>
        <w:jc w:val="both"/>
        <w:outlineLvl w:val="2"/>
      </w:pPr>
      <w:r>
        <w:rPr>
          <w:rFonts w:ascii="黑体" w:hAnsi="黑体" w:eastAsia="黑体"/>
          <w:sz w:val="32"/>
        </w:rPr>
        <w:t>十一、预算绩效的情况说明</w:t>
      </w:r>
    </w:p>
    <w:p w14:paraId="294CE84E">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647.34万元，实际执行总额639.98万元；预算绩效评价项目3个，全年预算数12.23万元，全年执行数12.18万元。预算绩效管理取得的成效：一是围绕昌吉州改革发展稳定重点工作，持续深化改革，高质高效完成州县乡三级党政机构改革；二是优化机构编制资源配置管理，加强重点领域和基层机构编制保障，加强机构编制监督检查，从严规范机构编制工作；三是完成事业单位法人登记年检单位161个，组织赴部门、县市调研工作12次，组织机构编制业务培训1次，组织机构编制业务培训45人，组织机构编制业务培训5天，完成机构编制信息网络维护2次。发现的问题及原因：一是州县两级机构职能体系仍需不断调整优化。党政机构设置、职能配置与经济社会高质量发展需求还不完全适应，未对州直涉及撤并并组建、职能调整的机关事业单位开展履职情况分析评估；未及时指导督促群团机关根据工作实际动态调整职能配置。二是推动理顺准东与托管乡镇机构编制管理体制机制不畅问题用力不足，准东经济开发区与吉木萨尔县、奇台县两个乡镇在机构编制、人事管理方面，与州党委战略要求存在差距。三是机构编制法定化程度还不高。《中国共产党机构编制工作条例》及配套法规制度宣传培训力度不够、形式单一。个别部门单位“编制部门所有”“一核定终身”的固化思想还不同程度存在。下一步改进措施：一是全面完成党政机构改革，做好机构改革“后半篇文章”，针对党政机构改革中重点涉改部门跟踪问效不及时的问题。通过加强与自治区党委编办对接，了解最新政策口径、时间节点及任务要求，不断调整优化州县两级机构职能体系仍需。结合自治州经济社会发展实际以及产业布局，研究谋划机构调整方案，做好新一轮党政机构改革组织实施工作，进一步完善加强党的全面领导体制机制，进一步优化适应构建新发展格局、推动高质量发展新要求的机构职能体系，进一步破解基层管理中存在的体制机制难题，保障自治州经济社会高质量发展。二是优化编制资源配备。结合自治区统筹使用各类编制资源的实施意见，盘活用好改革中精简收回的编制，通过跨县市跨部门统筹 三是强化机构编制监督检查。以机构编制管理评估为抓手，在总结评估试点工作经验的基础上，常态化开展机构编制管理评估工作，科学构建评估指标体系，加强培训跟进指导，有序组织实施，努力实现评估全覆盖，不断提高机构编制管理的科学化、规范化、精细化水平。四是加强预算绩效目标管理工作。明确预算项目绩效目标编制要求，分类别建立科学合理、细化量化、可比可测预算绩效指标体系，突出结果导向，重点考核实绩。五是加强绩效业务学习及培训，提高业务人员绩效管理意识，进一步加强预算绩效管理工作，优化项目支出绩效指标体系，完善预算绩效管理制度，有效推动我单位下一年度预算绩效管理工作常态化、规范化。结合各单位部门支出实际实施情况，分析并提出实操过程中具有实践指导和可操作的建议，至少一个问题一条建议，措施和建议也应从单位的总体工作安排和职能出发，从加强部门决策、完善工作机制、发挥履职效能、优化支出结构、提高资金使用效益等角度出发，提出高层次的措施建议，不要局限于具体的资金支出或日常工作。具体附整体支出绩效自评表，项目支出绩效自评表和评价报告。</w:t>
      </w:r>
    </w:p>
    <w:p w14:paraId="0BFB36D0">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14FD1B50">
        <w:tblPrEx>
          <w:tblCellMar>
            <w:top w:w="0" w:type="dxa"/>
            <w:left w:w="108" w:type="dxa"/>
            <w:bottom w:w="0" w:type="dxa"/>
            <w:right w:w="108" w:type="dxa"/>
          </w:tblCellMar>
        </w:tblPrEx>
        <w:tc>
          <w:tcPr>
            <w:tcW w:w="8847" w:type="dxa"/>
            <w:gridSpan w:val="9"/>
            <w:vAlign w:val="center"/>
          </w:tcPr>
          <w:p w14:paraId="795BE4DD">
            <w:pPr>
              <w:jc w:val="center"/>
            </w:pPr>
            <w:r>
              <w:rPr>
                <w:rFonts w:ascii="宋体" w:hAnsi="宋体" w:eastAsia="宋体"/>
                <w:sz w:val="24"/>
              </w:rPr>
              <w:t>单位整体支出绩效自评表</w:t>
            </w:r>
          </w:p>
        </w:tc>
      </w:tr>
      <w:tr w14:paraId="5BA3950D">
        <w:tblPrEx>
          <w:tblCellMar>
            <w:top w:w="0" w:type="dxa"/>
            <w:left w:w="108" w:type="dxa"/>
            <w:bottom w:w="0" w:type="dxa"/>
            <w:right w:w="108" w:type="dxa"/>
          </w:tblCellMar>
        </w:tblPrEx>
        <w:tc>
          <w:tcPr>
            <w:tcW w:w="8847" w:type="dxa"/>
            <w:gridSpan w:val="9"/>
            <w:vAlign w:val="center"/>
          </w:tcPr>
          <w:p w14:paraId="73FF509E">
            <w:pPr>
              <w:jc w:val="center"/>
            </w:pPr>
            <w:r>
              <w:rPr>
                <w:rFonts w:ascii="宋体" w:hAnsi="宋体" w:eastAsia="宋体"/>
                <w:sz w:val="24"/>
              </w:rPr>
              <w:t>（2024年度）</w:t>
            </w:r>
          </w:p>
        </w:tc>
      </w:tr>
      <w:tr w14:paraId="38C8F930">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4D9708">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753396E8">
            <w:pPr>
              <w:jc w:val="center"/>
            </w:pPr>
            <w:r>
              <w:rPr>
                <w:rFonts w:ascii="宋体" w:hAnsi="宋体" w:eastAsia="宋体"/>
                <w:sz w:val="16"/>
              </w:rPr>
              <w:t>中共昌吉回族自治州委员会机构编制委员会办公室</w:t>
            </w:r>
          </w:p>
        </w:tc>
      </w:tr>
      <w:tr w14:paraId="7C912F7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2CF555">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DCCBF0">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84C76A">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3B9B5B">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A59E03">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55972B">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53E220">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B4F020">
            <w:pPr>
              <w:jc w:val="center"/>
            </w:pPr>
            <w:r>
              <w:rPr>
                <w:rFonts w:ascii="宋体" w:hAnsi="宋体" w:eastAsia="宋体"/>
                <w:sz w:val="16"/>
              </w:rPr>
              <w:t>得分</w:t>
            </w:r>
          </w:p>
        </w:tc>
      </w:tr>
      <w:tr w14:paraId="75D003E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85DCB7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BB2B52">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CC197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19E41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548D5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49B27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586123">
            <w:pPr>
              <w:jc w:val="center"/>
            </w:pPr>
            <w:r>
              <w:rPr>
                <w:rFonts w:ascii="宋体" w:hAnsi="宋体" w:eastAsia="宋体"/>
                <w:sz w:val="16"/>
              </w:rPr>
              <w:t>98.86%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C97731">
            <w:pPr>
              <w:jc w:val="center"/>
            </w:pPr>
            <w:r>
              <w:rPr>
                <w:rFonts w:ascii="宋体" w:hAnsi="宋体" w:eastAsia="宋体"/>
                <w:sz w:val="16"/>
              </w:rPr>
              <w:t>9.89</w:t>
            </w:r>
          </w:p>
        </w:tc>
      </w:tr>
      <w:tr w14:paraId="3309BC5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DEF9C0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411A4A">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5E6467">
            <w:pPr>
              <w:jc w:val="center"/>
            </w:pPr>
            <w:r>
              <w:rPr>
                <w:rFonts w:ascii="宋体" w:hAnsi="宋体" w:eastAsia="宋体"/>
                <w:sz w:val="16"/>
              </w:rPr>
              <w:t>647.05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37077B">
            <w:pPr>
              <w:jc w:val="center"/>
            </w:pPr>
            <w:r>
              <w:rPr>
                <w:rFonts w:ascii="宋体" w:hAnsi="宋体" w:eastAsia="宋体"/>
                <w:sz w:val="16"/>
              </w:rPr>
              <w:t>647.34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9FDC4A">
            <w:pPr>
              <w:jc w:val="center"/>
            </w:pPr>
            <w:r>
              <w:rPr>
                <w:rFonts w:ascii="宋体" w:hAnsi="宋体" w:eastAsia="宋体"/>
                <w:sz w:val="16"/>
              </w:rPr>
              <w:t>639.98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7ACDC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9FA9F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D38C37">
            <w:pPr>
              <w:jc w:val="center"/>
            </w:pPr>
            <w:r>
              <w:rPr>
                <w:rFonts w:ascii="宋体" w:hAnsi="宋体" w:eastAsia="宋体"/>
                <w:sz w:val="16"/>
              </w:rPr>
              <w:t>-</w:t>
            </w:r>
          </w:p>
        </w:tc>
      </w:tr>
      <w:tr w14:paraId="572DC9E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37EBB9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53B163">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5F6A1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29FE2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052E8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22F22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B7A75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39F147">
            <w:pPr>
              <w:jc w:val="center"/>
            </w:pPr>
            <w:r>
              <w:rPr>
                <w:rFonts w:ascii="宋体" w:hAnsi="宋体" w:eastAsia="宋体"/>
                <w:sz w:val="16"/>
              </w:rPr>
              <w:t>-</w:t>
            </w:r>
          </w:p>
        </w:tc>
      </w:tr>
      <w:tr w14:paraId="5D5623D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163134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FECC55">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519DBB">
            <w:pPr>
              <w:jc w:val="center"/>
            </w:pPr>
            <w:r>
              <w:rPr>
                <w:rFonts w:ascii="宋体" w:hAnsi="宋体" w:eastAsia="宋体"/>
                <w:sz w:val="16"/>
              </w:rPr>
              <w:t>647.05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DF60A4">
            <w:pPr>
              <w:jc w:val="center"/>
            </w:pPr>
            <w:r>
              <w:rPr>
                <w:rFonts w:ascii="宋体" w:hAnsi="宋体" w:eastAsia="宋体"/>
                <w:sz w:val="16"/>
              </w:rPr>
              <w:t>647.34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15C34D">
            <w:pPr>
              <w:jc w:val="center"/>
            </w:pPr>
            <w:r>
              <w:rPr>
                <w:rFonts w:ascii="宋体" w:hAnsi="宋体" w:eastAsia="宋体"/>
                <w:sz w:val="16"/>
              </w:rPr>
              <w:t>639.98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32BB6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BC7EA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ACC4BA">
            <w:pPr>
              <w:jc w:val="center"/>
            </w:pPr>
            <w:r>
              <w:rPr>
                <w:rFonts w:ascii="宋体" w:hAnsi="宋体" w:eastAsia="宋体"/>
                <w:sz w:val="16"/>
              </w:rPr>
              <w:t>-</w:t>
            </w:r>
          </w:p>
        </w:tc>
      </w:tr>
      <w:tr w14:paraId="2AD1906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888102">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0491591">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7584821">
            <w:pPr>
              <w:jc w:val="center"/>
            </w:pPr>
            <w:r>
              <w:rPr>
                <w:rFonts w:ascii="宋体" w:hAnsi="宋体" w:eastAsia="宋体"/>
                <w:sz w:val="16"/>
              </w:rPr>
              <w:t>实际完成情况</w:t>
            </w:r>
          </w:p>
        </w:tc>
      </w:tr>
      <w:tr w14:paraId="5B80C79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D015F21"/>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3293287">
            <w:pPr>
              <w:jc w:val="both"/>
            </w:pPr>
            <w:r>
              <w:rPr>
                <w:rFonts w:ascii="宋体" w:hAnsi="宋体" w:eastAsia="宋体"/>
                <w:sz w:val="16"/>
              </w:rPr>
              <w:t>2024年，深入学习宣传贯彻习近平新时代中国特色社会主义思想和党的二十大精神，完整准确贯彻新时代党的治疆方略，深入学习贯彻习近平总书记对新疆系列重要讲话重要指示批示精神，围绕昌吉州改革发展稳定重点工作，持续深化改革，健全完善机构职能体系、推进党政机构改革，优化机构编制资源配置管理，加强重点领域和基层机构编制保障，加强机构编制监督检查。</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4480A41">
            <w:pPr>
              <w:jc w:val="both"/>
            </w:pPr>
            <w:r>
              <w:rPr>
                <w:rFonts w:ascii="宋体" w:hAnsi="宋体" w:eastAsia="宋体"/>
                <w:sz w:val="16"/>
              </w:rPr>
              <w:t>2024年我单位全年预算数为647.34万元，全年执行数为639.98万元，总预算执行率为98.86%。2024年我单位完成以下工作内容：1.完成事业单位法人登记年检单位161个；2.组织赴部门、县市调研工作12次；3.组织机构编制业务培训1次、45人、5天；4.完成机构编制信息网络维护2次。通过以上工作的实施，持续深化改革，健全完善机构职能体系，优化机构编制资源配置管理，加强重点领域和基层机构编制保障，加强机构编制监督检查。</w:t>
            </w:r>
          </w:p>
        </w:tc>
      </w:tr>
      <w:tr w14:paraId="7D7853DB">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607C50">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2E34EF">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E1AE76">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022548">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23B2A2">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2BD128">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5E3799">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98A697">
            <w:pPr>
              <w:jc w:val="center"/>
            </w:pPr>
            <w:r>
              <w:rPr>
                <w:rFonts w:ascii="宋体" w:hAnsi="宋体" w:eastAsia="宋体"/>
                <w:sz w:val="16"/>
              </w:rPr>
              <w:t>得分</w:t>
            </w:r>
          </w:p>
        </w:tc>
      </w:tr>
      <w:tr w14:paraId="6DD2BE52">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1F7D1F">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B37B9F">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220E1B">
            <w:pPr>
              <w:jc w:val="center"/>
            </w:pPr>
            <w:r>
              <w:rPr>
                <w:rFonts w:ascii="宋体" w:hAnsi="宋体" w:eastAsia="宋体"/>
                <w:sz w:val="16"/>
              </w:rPr>
              <w:t>完成事业单位法人登记年检单位个数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4F73CD">
            <w:pPr>
              <w:jc w:val="center"/>
            </w:pPr>
            <w:r>
              <w:rPr>
                <w:rFonts w:ascii="宋体" w:hAnsi="宋体" w:eastAsia="宋体"/>
                <w:sz w:val="16"/>
              </w:rPr>
              <w:t>&gt;=161个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3FD0D2">
            <w:pPr>
              <w:jc w:val="center"/>
            </w:pPr>
            <w:r>
              <w:rPr>
                <w:rFonts w:ascii="宋体" w:hAnsi="宋体" w:eastAsia="宋体"/>
                <w:sz w:val="16"/>
              </w:rPr>
              <w:t>年初计划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C0A4DB">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1E2004">
            <w:pPr>
              <w:jc w:val="center"/>
            </w:pPr>
            <w:r>
              <w:rPr>
                <w:rFonts w:ascii="宋体" w:hAnsi="宋体" w:eastAsia="宋体"/>
                <w:sz w:val="16"/>
              </w:rPr>
              <w:t>153个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3A7D0A">
            <w:pPr>
              <w:jc w:val="center"/>
            </w:pPr>
            <w:r>
              <w:rPr>
                <w:rFonts w:ascii="宋体" w:hAnsi="宋体" w:eastAsia="宋体"/>
                <w:sz w:val="16"/>
              </w:rPr>
              <w:t>19.01</w:t>
            </w:r>
          </w:p>
        </w:tc>
      </w:tr>
      <w:tr w14:paraId="45D3515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6BB0AF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64D403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704F78">
            <w:pPr>
              <w:jc w:val="center"/>
            </w:pPr>
            <w:r>
              <w:rPr>
                <w:rFonts w:ascii="宋体" w:hAnsi="宋体" w:eastAsia="宋体"/>
                <w:sz w:val="16"/>
              </w:rPr>
              <w:t>组织赴部门、县市调研工作次数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7613E9">
            <w:pPr>
              <w:jc w:val="center"/>
            </w:pPr>
            <w:r>
              <w:rPr>
                <w:rFonts w:ascii="宋体" w:hAnsi="宋体" w:eastAsia="宋体"/>
                <w:sz w:val="16"/>
              </w:rPr>
              <w:t>&gt;=12次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57127A">
            <w:pPr>
              <w:jc w:val="center"/>
            </w:pPr>
            <w:r>
              <w:rPr>
                <w:rFonts w:ascii="宋体" w:hAnsi="宋体" w:eastAsia="宋体"/>
                <w:sz w:val="16"/>
              </w:rPr>
              <w:t>年初计划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FC52BC">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D1AAB8">
            <w:pPr>
              <w:jc w:val="center"/>
            </w:pPr>
            <w:r>
              <w:rPr>
                <w:rFonts w:ascii="宋体" w:hAnsi="宋体" w:eastAsia="宋体"/>
                <w:sz w:val="16"/>
              </w:rPr>
              <w:t>12次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1CD2E5">
            <w:pPr>
              <w:jc w:val="center"/>
            </w:pPr>
            <w:r>
              <w:rPr>
                <w:rFonts w:ascii="宋体" w:hAnsi="宋体" w:eastAsia="宋体"/>
                <w:sz w:val="16"/>
              </w:rPr>
              <w:t>20</w:t>
            </w:r>
          </w:p>
        </w:tc>
      </w:tr>
      <w:tr w14:paraId="4964BEA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85C438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ADBF85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542345">
            <w:pPr>
              <w:jc w:val="center"/>
            </w:pPr>
            <w:r>
              <w:rPr>
                <w:rFonts w:ascii="宋体" w:hAnsi="宋体" w:eastAsia="宋体"/>
                <w:sz w:val="16"/>
              </w:rPr>
              <w:t>组织机构编制业务培训次数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424E86">
            <w:pPr>
              <w:jc w:val="center"/>
            </w:pPr>
            <w:r>
              <w:rPr>
                <w:rFonts w:ascii="宋体" w:hAnsi="宋体" w:eastAsia="宋体"/>
                <w:sz w:val="16"/>
              </w:rPr>
              <w:t>&gt;=1次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C92CA7">
            <w:pPr>
              <w:jc w:val="center"/>
            </w:pPr>
            <w:r>
              <w:rPr>
                <w:rFonts w:ascii="宋体" w:hAnsi="宋体" w:eastAsia="宋体"/>
                <w:sz w:val="16"/>
              </w:rPr>
              <w:t>年初计划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7D3124">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1BAE0C">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CA4A66">
            <w:pPr>
              <w:jc w:val="center"/>
            </w:pPr>
            <w:r>
              <w:rPr>
                <w:rFonts w:ascii="宋体" w:hAnsi="宋体" w:eastAsia="宋体"/>
                <w:sz w:val="16"/>
              </w:rPr>
              <w:t>20</w:t>
            </w:r>
          </w:p>
        </w:tc>
      </w:tr>
      <w:tr w14:paraId="053CC32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A1B9B8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59B4F1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6C9F6C">
            <w:pPr>
              <w:jc w:val="center"/>
            </w:pPr>
            <w:r>
              <w:rPr>
                <w:rFonts w:ascii="宋体" w:hAnsi="宋体" w:eastAsia="宋体"/>
                <w:sz w:val="16"/>
              </w:rPr>
              <w:t>组织机构编制业务培训人数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401DC9">
            <w:pPr>
              <w:jc w:val="center"/>
            </w:pPr>
            <w:r>
              <w:rPr>
                <w:rFonts w:ascii="宋体" w:hAnsi="宋体" w:eastAsia="宋体"/>
                <w:sz w:val="16"/>
              </w:rPr>
              <w:t>=45人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18E894">
            <w:pPr>
              <w:jc w:val="center"/>
            </w:pPr>
            <w:r>
              <w:rPr>
                <w:rFonts w:ascii="宋体" w:hAnsi="宋体" w:eastAsia="宋体"/>
                <w:sz w:val="16"/>
              </w:rPr>
              <w:t>年初计划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54E9E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980DCC">
            <w:pPr>
              <w:jc w:val="center"/>
            </w:pPr>
            <w:r>
              <w:rPr>
                <w:rFonts w:ascii="宋体" w:hAnsi="宋体" w:eastAsia="宋体"/>
                <w:sz w:val="16"/>
              </w:rPr>
              <w:t>45人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EDBA65">
            <w:pPr>
              <w:jc w:val="center"/>
            </w:pPr>
            <w:r>
              <w:rPr>
                <w:rFonts w:ascii="宋体" w:hAnsi="宋体" w:eastAsia="宋体"/>
                <w:sz w:val="16"/>
              </w:rPr>
              <w:t>10</w:t>
            </w:r>
          </w:p>
        </w:tc>
      </w:tr>
      <w:tr w14:paraId="40CDCE9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548219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221DBA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2CA5E4">
            <w:pPr>
              <w:jc w:val="center"/>
            </w:pPr>
            <w:r>
              <w:rPr>
                <w:rFonts w:ascii="宋体" w:hAnsi="宋体" w:eastAsia="宋体"/>
                <w:sz w:val="16"/>
              </w:rPr>
              <w:t>机构编制业务培训天数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95C716">
            <w:pPr>
              <w:jc w:val="center"/>
            </w:pPr>
            <w:r>
              <w:rPr>
                <w:rFonts w:ascii="宋体" w:hAnsi="宋体" w:eastAsia="宋体"/>
                <w:sz w:val="16"/>
              </w:rPr>
              <w:t>&gt;=5天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664034">
            <w:pPr>
              <w:jc w:val="center"/>
            </w:pPr>
            <w:r>
              <w:rPr>
                <w:rFonts w:ascii="宋体" w:hAnsi="宋体" w:eastAsia="宋体"/>
                <w:sz w:val="16"/>
              </w:rPr>
              <w:t>年初计划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7C324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D170A0">
            <w:pPr>
              <w:jc w:val="center"/>
            </w:pPr>
            <w:r>
              <w:rPr>
                <w:rFonts w:ascii="宋体" w:hAnsi="宋体" w:eastAsia="宋体"/>
                <w:sz w:val="16"/>
              </w:rPr>
              <w:t>5天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8902FD">
            <w:pPr>
              <w:jc w:val="center"/>
            </w:pPr>
            <w:r>
              <w:rPr>
                <w:rFonts w:ascii="宋体" w:hAnsi="宋体" w:eastAsia="宋体"/>
                <w:sz w:val="16"/>
              </w:rPr>
              <w:t>10</w:t>
            </w:r>
          </w:p>
        </w:tc>
      </w:tr>
      <w:tr w14:paraId="44BBD62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9972CE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9B8479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2F921D">
            <w:pPr>
              <w:jc w:val="center"/>
            </w:pPr>
            <w:r>
              <w:rPr>
                <w:rFonts w:ascii="宋体" w:hAnsi="宋体" w:eastAsia="宋体"/>
                <w:sz w:val="16"/>
              </w:rPr>
              <w:t>完成机构编制信息网络维护次数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A62EEA">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F24A78">
            <w:pPr>
              <w:jc w:val="center"/>
            </w:pPr>
            <w:r>
              <w:rPr>
                <w:rFonts w:ascii="宋体" w:hAnsi="宋体" w:eastAsia="宋体"/>
                <w:sz w:val="16"/>
              </w:rPr>
              <w:t>年初计划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AEFF7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E18633">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79B3E7">
            <w:pPr>
              <w:jc w:val="center"/>
            </w:pPr>
            <w:r>
              <w:rPr>
                <w:rFonts w:ascii="宋体" w:hAnsi="宋体" w:eastAsia="宋体"/>
                <w:sz w:val="16"/>
              </w:rPr>
              <w:t>10</w:t>
            </w:r>
          </w:p>
        </w:tc>
      </w:tr>
    </w:tbl>
    <w:p w14:paraId="620C3261">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96"/>
        <w:gridCol w:w="632"/>
        <w:gridCol w:w="632"/>
        <w:gridCol w:w="632"/>
        <w:gridCol w:w="632"/>
        <w:gridCol w:w="632"/>
        <w:gridCol w:w="632"/>
        <w:gridCol w:w="632"/>
      </w:tblGrid>
      <w:tr w14:paraId="674FC936">
        <w:tblPrEx>
          <w:tblCellMar>
            <w:top w:w="0" w:type="dxa"/>
            <w:left w:w="108" w:type="dxa"/>
            <w:bottom w:w="0" w:type="dxa"/>
            <w:right w:w="108" w:type="dxa"/>
          </w:tblCellMar>
        </w:tblPrEx>
        <w:tc>
          <w:tcPr>
            <w:tcW w:w="8848" w:type="dxa"/>
            <w:gridSpan w:val="14"/>
            <w:vAlign w:val="center"/>
          </w:tcPr>
          <w:p w14:paraId="5024E9D9">
            <w:pPr>
              <w:jc w:val="center"/>
            </w:pPr>
            <w:r>
              <w:rPr>
                <w:rFonts w:ascii="宋体" w:hAnsi="宋体" w:eastAsia="宋体"/>
                <w:sz w:val="24"/>
              </w:rPr>
              <w:t>项目支出绩效自评表</w:t>
            </w:r>
          </w:p>
        </w:tc>
      </w:tr>
      <w:tr w14:paraId="662E27A2">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E0A8159">
            <w:pPr>
              <w:jc w:val="center"/>
            </w:pPr>
            <w:r>
              <w:rPr>
                <w:rFonts w:ascii="宋体" w:hAnsi="宋体" w:eastAsia="宋体"/>
                <w:sz w:val="24"/>
              </w:rPr>
              <w:t>(2024年度)</w:t>
            </w:r>
          </w:p>
        </w:tc>
      </w:tr>
      <w:tr w14:paraId="4E56387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1397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F9E40DB">
            <w:pPr>
              <w:jc w:val="center"/>
            </w:pPr>
            <w:r>
              <w:rPr>
                <w:rFonts w:ascii="宋体" w:hAnsi="宋体" w:eastAsia="宋体"/>
                <w:sz w:val="16"/>
              </w:rPr>
              <w:t>2024年度机关运行补助项目资金（单位自有资金）</w:t>
            </w:r>
          </w:p>
        </w:tc>
      </w:tr>
      <w:tr w14:paraId="5D72422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3A7D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7C160CC">
            <w:pPr>
              <w:jc w:val="center"/>
            </w:pPr>
            <w:r>
              <w:rPr>
                <w:rFonts w:ascii="宋体" w:hAnsi="宋体" w:eastAsia="宋体"/>
                <w:sz w:val="16"/>
              </w:rPr>
              <w:t>中共昌吉回族自治州委员会机构编制委员会办公室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FC68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374C84C">
            <w:pPr>
              <w:jc w:val="center"/>
            </w:pPr>
            <w:r>
              <w:rPr>
                <w:rFonts w:ascii="宋体" w:hAnsi="宋体" w:eastAsia="宋体"/>
                <w:sz w:val="16"/>
              </w:rPr>
              <w:t>中共昌吉回族自治州委员会机构编制委员会办公室</w:t>
            </w:r>
          </w:p>
        </w:tc>
      </w:tr>
      <w:tr w14:paraId="1F52B9E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91E5BA">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7061F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C53CC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98159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54FC5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C6B490">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B75BC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8652C">
            <w:pPr>
              <w:jc w:val="center"/>
            </w:pPr>
            <w:r>
              <w:rPr>
                <w:rFonts w:ascii="宋体" w:hAnsi="宋体" w:eastAsia="宋体"/>
                <w:sz w:val="16"/>
              </w:rPr>
              <w:t>得分</w:t>
            </w:r>
          </w:p>
        </w:tc>
      </w:tr>
      <w:tr w14:paraId="31F8528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1EC22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A90BF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AD67F4">
            <w:pPr>
              <w:jc w:val="center"/>
            </w:pPr>
            <w:r>
              <w:rPr>
                <w:rFonts w:ascii="宋体" w:hAnsi="宋体" w:eastAsia="宋体"/>
                <w:sz w:val="16"/>
              </w:rPr>
              <w:t>7.75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F29B71">
            <w:pPr>
              <w:jc w:val="center"/>
            </w:pPr>
            <w:r>
              <w:rPr>
                <w:rFonts w:ascii="宋体" w:hAnsi="宋体" w:eastAsia="宋体"/>
                <w:sz w:val="16"/>
              </w:rPr>
              <w:t>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E631A8">
            <w:pPr>
              <w:jc w:val="center"/>
            </w:pPr>
            <w:r>
              <w:rPr>
                <w:rFonts w:ascii="宋体" w:hAnsi="宋体" w:eastAsia="宋体"/>
                <w:sz w:val="16"/>
              </w:rPr>
              <w:t>0.95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D4373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C3A8B4">
            <w:pPr>
              <w:jc w:val="center"/>
            </w:pPr>
            <w:r>
              <w:rPr>
                <w:rFonts w:ascii="宋体" w:hAnsi="宋体" w:eastAsia="宋体"/>
                <w:sz w:val="16"/>
              </w:rPr>
              <w:t>95.00%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DA35F">
            <w:pPr>
              <w:jc w:val="center"/>
            </w:pPr>
            <w:r>
              <w:rPr>
                <w:rFonts w:ascii="宋体" w:hAnsi="宋体" w:eastAsia="宋体"/>
                <w:sz w:val="16"/>
              </w:rPr>
              <w:t>10.00</w:t>
            </w:r>
          </w:p>
        </w:tc>
      </w:tr>
      <w:tr w14:paraId="6A6E3A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16A21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5BF5D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68DC6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89667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E6155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27DC5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9278E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EE38D">
            <w:pPr>
              <w:jc w:val="center"/>
            </w:pPr>
            <w:r>
              <w:rPr>
                <w:rFonts w:ascii="宋体" w:hAnsi="宋体" w:eastAsia="宋体"/>
                <w:sz w:val="16"/>
              </w:rPr>
              <w:t>—</w:t>
            </w:r>
          </w:p>
        </w:tc>
      </w:tr>
      <w:tr w14:paraId="331A6C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81819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81022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A2EBAE">
            <w:pPr>
              <w:jc w:val="center"/>
            </w:pPr>
            <w:r>
              <w:rPr>
                <w:rFonts w:ascii="宋体" w:hAnsi="宋体" w:eastAsia="宋体"/>
                <w:sz w:val="16"/>
              </w:rPr>
              <w:t>7.75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123531">
            <w:pPr>
              <w:jc w:val="center"/>
            </w:pPr>
            <w:r>
              <w:rPr>
                <w:rFonts w:ascii="宋体" w:hAnsi="宋体" w:eastAsia="宋体"/>
                <w:sz w:val="16"/>
              </w:rPr>
              <w:t>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00DA3B">
            <w:pPr>
              <w:jc w:val="center"/>
            </w:pPr>
            <w:r>
              <w:rPr>
                <w:rFonts w:ascii="宋体" w:hAnsi="宋体" w:eastAsia="宋体"/>
                <w:sz w:val="16"/>
              </w:rPr>
              <w:t>0.95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D0C1D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5F452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AD029">
            <w:pPr>
              <w:jc w:val="center"/>
            </w:pPr>
            <w:r>
              <w:rPr>
                <w:rFonts w:ascii="宋体" w:hAnsi="宋体" w:eastAsia="宋体"/>
                <w:sz w:val="16"/>
              </w:rPr>
              <w:t>—</w:t>
            </w:r>
          </w:p>
        </w:tc>
      </w:tr>
      <w:tr w14:paraId="2980E43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4883D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6C30B86">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8313C52">
            <w:pPr>
              <w:jc w:val="center"/>
            </w:pPr>
            <w:r>
              <w:rPr>
                <w:rFonts w:ascii="宋体" w:hAnsi="宋体" w:eastAsia="宋体"/>
                <w:sz w:val="16"/>
              </w:rPr>
              <w:t>实际完成情况</w:t>
            </w:r>
          </w:p>
        </w:tc>
      </w:tr>
      <w:tr w14:paraId="3C435D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A992C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D6354FD">
            <w:pPr>
              <w:jc w:val="both"/>
            </w:pPr>
            <w:r>
              <w:rPr>
                <w:rFonts w:ascii="宋体" w:hAnsi="宋体" w:eastAsia="宋体"/>
                <w:sz w:val="16"/>
              </w:rPr>
              <w:t>保障单位正常运转12个月，资金利用率达到90%，公用经费支付及时率达到90%，提高单位结算效率，保障单位正常运转，为部门业务开展提供有效支持。</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9BFC49A">
            <w:pPr>
              <w:jc w:val="both"/>
            </w:pPr>
            <w:r>
              <w:rPr>
                <w:rFonts w:ascii="宋体" w:hAnsi="宋体" w:eastAsia="宋体"/>
                <w:sz w:val="16"/>
              </w:rPr>
              <w:t>截至2024年12月31日，该项目实际完成开展党员慰问、订阅党报党刊1次，单位自有资金资金保障党员慰问经费0.5万元，保障单位正常运转12个月；通过该项目的实施，保障单位正常运转，为部门业务开展提供有效支持。</w:t>
            </w:r>
            <w:r>
              <w:rPr>
                <w:rFonts w:ascii="宋体" w:hAnsi="宋体" w:eastAsia="宋体"/>
                <w:sz w:val="16"/>
              </w:rPr>
              <w:br w:type="textWrapping"/>
            </w:r>
          </w:p>
        </w:tc>
      </w:tr>
      <w:tr w14:paraId="27DA209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95814C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D183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89A3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7298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0ABF5">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F6965">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AAA35">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6B82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C7B8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7A49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87DFC">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2987E">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4931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804C1">
            <w:pPr>
              <w:jc w:val="center"/>
            </w:pPr>
            <w:r>
              <w:rPr>
                <w:rFonts w:ascii="宋体" w:hAnsi="宋体" w:eastAsia="宋体"/>
                <w:sz w:val="16"/>
              </w:rPr>
              <w:t>偏差原因分析及改进措施</w:t>
            </w:r>
          </w:p>
        </w:tc>
      </w:tr>
      <w:tr w14:paraId="358D088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13DEC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00BA2D">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97D6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90B22">
            <w:pPr>
              <w:jc w:val="center"/>
            </w:pPr>
            <w:r>
              <w:rPr>
                <w:rFonts w:ascii="宋体" w:hAnsi="宋体" w:eastAsia="宋体"/>
                <w:sz w:val="16"/>
              </w:rPr>
              <w:t>开展党员慰问、购置电脑耗材、办公用品、订阅党报党刊等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7019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303D5">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75686">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D165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B233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7AB7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5400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0E65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F90E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D6A67">
            <w:pPr>
              <w:jc w:val="center"/>
            </w:pPr>
          </w:p>
        </w:tc>
      </w:tr>
      <w:tr w14:paraId="355C5E8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A08BC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FCF73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114CD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32CB0">
            <w:pPr>
              <w:jc w:val="center"/>
            </w:pPr>
            <w:r>
              <w:rPr>
                <w:rFonts w:ascii="宋体" w:hAnsi="宋体" w:eastAsia="宋体"/>
                <w:sz w:val="16"/>
              </w:rPr>
              <w:t>资金有效利用率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56A3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26041">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9C8F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AA26D">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CD062">
            <w:pPr>
              <w:jc w:val="center"/>
            </w:pPr>
            <w:r>
              <w:rPr>
                <w:rFonts w:ascii="宋体" w:hAnsi="宋体" w:eastAsia="宋体"/>
                <w:sz w:val="16"/>
              </w:rPr>
              <w:t>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FC7F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C95E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9AE1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1B08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FF987">
            <w:pPr>
              <w:jc w:val="center"/>
            </w:pPr>
            <w:r>
              <w:rPr>
                <w:rFonts w:ascii="宋体" w:hAnsi="宋体" w:eastAsia="宋体"/>
                <w:sz w:val="16"/>
              </w:rPr>
              <w:t>因年初指标设置偏低，导致偏差。</w:t>
            </w:r>
          </w:p>
        </w:tc>
      </w:tr>
      <w:tr w14:paraId="5F2399D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E56CA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D954E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563C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4BC0B">
            <w:pPr>
              <w:jc w:val="center"/>
            </w:pPr>
            <w:r>
              <w:rPr>
                <w:rFonts w:ascii="宋体" w:hAnsi="宋体" w:eastAsia="宋体"/>
                <w:sz w:val="16"/>
              </w:rPr>
              <w:t>经费支付及时率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6E8A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01DDC">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AFBC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1B5A2">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2B810">
            <w:pPr>
              <w:jc w:val="center"/>
            </w:pPr>
            <w:r>
              <w:rPr>
                <w:rFonts w:ascii="宋体" w:hAnsi="宋体" w:eastAsia="宋体"/>
                <w:sz w:val="16"/>
              </w:rPr>
              <w:t>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85B2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D37A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C2E4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A63D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648DD">
            <w:pPr>
              <w:jc w:val="center"/>
            </w:pPr>
            <w:r>
              <w:rPr>
                <w:rFonts w:ascii="宋体" w:hAnsi="宋体" w:eastAsia="宋体"/>
                <w:sz w:val="16"/>
              </w:rPr>
              <w:t>因年初指标设置偏低，导致偏差。</w:t>
            </w:r>
          </w:p>
        </w:tc>
      </w:tr>
      <w:tr w14:paraId="37883A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70A0C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DF689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6708D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DCBD4">
            <w:pPr>
              <w:jc w:val="center"/>
            </w:pPr>
            <w:r>
              <w:rPr>
                <w:rFonts w:ascii="宋体" w:hAnsi="宋体" w:eastAsia="宋体"/>
                <w:sz w:val="16"/>
              </w:rPr>
              <w:t>单位自有资金资金保障党员慰问经费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7B2D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F9A03">
            <w:pPr>
              <w:jc w:val="center"/>
            </w:pPr>
            <w:r>
              <w:rPr>
                <w:rFonts w:ascii="宋体" w:hAnsi="宋体" w:eastAsia="宋体"/>
                <w:sz w:val="16"/>
              </w:rPr>
              <w:t>&lt;=0.50万元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614EF">
            <w:pPr>
              <w:jc w:val="center"/>
            </w:pPr>
            <w:r>
              <w:rPr>
                <w:rFonts w:ascii="宋体" w:hAnsi="宋体" w:eastAsia="宋体"/>
                <w:sz w:val="16"/>
              </w:rPr>
              <w:t>=0.5万元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1D2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770A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98D7E">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990E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6D4C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7FFB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2BEAA">
            <w:pPr>
              <w:jc w:val="center"/>
            </w:pPr>
          </w:p>
        </w:tc>
      </w:tr>
      <w:tr w14:paraId="0A4E0C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5E4D4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B5018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64382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5060D">
            <w:pPr>
              <w:jc w:val="center"/>
            </w:pPr>
            <w:r>
              <w:rPr>
                <w:rFonts w:ascii="宋体" w:hAnsi="宋体" w:eastAsia="宋体"/>
                <w:sz w:val="16"/>
              </w:rPr>
              <w:t>购置电脑耗材、办公用品、订阅党报党刊等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5611A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00F79">
            <w:pPr>
              <w:jc w:val="center"/>
            </w:pPr>
            <w:r>
              <w:rPr>
                <w:rFonts w:ascii="宋体" w:hAnsi="宋体" w:eastAsia="宋体"/>
                <w:sz w:val="16"/>
              </w:rPr>
              <w:t>&lt;=0.50万元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B922F">
            <w:pPr>
              <w:jc w:val="center"/>
            </w:pPr>
            <w:r>
              <w:rPr>
                <w:rFonts w:ascii="宋体" w:hAnsi="宋体" w:eastAsia="宋体"/>
                <w:sz w:val="16"/>
              </w:rPr>
              <w:t>=0.454万元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1F515">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E2A0A">
            <w:pPr>
              <w:jc w:val="center"/>
            </w:pPr>
            <w:r>
              <w:rPr>
                <w:rFonts w:ascii="宋体" w:hAnsi="宋体" w:eastAsia="宋体"/>
                <w:sz w:val="16"/>
              </w:rPr>
              <w:t>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53508">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92B8B">
            <w:pPr>
              <w:jc w:val="center"/>
            </w:pPr>
            <w:r>
              <w:rPr>
                <w:rFonts w:ascii="宋体" w:hAnsi="宋体" w:eastAsia="宋体"/>
                <w:sz w:val="16"/>
              </w:rPr>
              <w:t>2.14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8EBF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B330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268D5">
            <w:pPr>
              <w:jc w:val="center"/>
            </w:pPr>
            <w:r>
              <w:rPr>
                <w:rFonts w:ascii="宋体" w:hAnsi="宋体" w:eastAsia="宋体"/>
                <w:sz w:val="16"/>
              </w:rPr>
              <w:t>因电脑耗材没有按照计划采购，费用未支出。</w:t>
            </w:r>
          </w:p>
        </w:tc>
      </w:tr>
      <w:tr w14:paraId="677D51D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C6445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91C315">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165D7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A9FC3">
            <w:pPr>
              <w:jc w:val="center"/>
            </w:pPr>
            <w:r>
              <w:rPr>
                <w:rFonts w:ascii="宋体" w:hAnsi="宋体" w:eastAsia="宋体"/>
                <w:sz w:val="16"/>
              </w:rPr>
              <w:t>保障单位正常运转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4B8A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BB683">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C9C8C">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FA45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FA24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8BEB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7E82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67F0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FC07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73167">
            <w:pPr>
              <w:jc w:val="center"/>
            </w:pPr>
          </w:p>
        </w:tc>
      </w:tr>
      <w:tr w14:paraId="35DCF5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0B40D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F5B6F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6E908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A7FA1">
            <w:pPr>
              <w:jc w:val="center"/>
            </w:pPr>
            <w:r>
              <w:rPr>
                <w:rFonts w:ascii="宋体" w:hAnsi="宋体" w:eastAsia="宋体"/>
                <w:sz w:val="16"/>
              </w:rPr>
              <w:t>为部门业务开展提供有效支持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F823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22BC2">
            <w:pPr>
              <w:jc w:val="center"/>
            </w:pPr>
            <w:r>
              <w:rPr>
                <w:rFonts w:ascii="宋体" w:hAnsi="宋体" w:eastAsia="宋体"/>
                <w:sz w:val="16"/>
              </w:rPr>
              <w:t>有效支持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C894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58D6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D595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7C2A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D8DC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E347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3DB8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D9B2E">
            <w:pPr>
              <w:jc w:val="center"/>
            </w:pPr>
          </w:p>
        </w:tc>
      </w:tr>
      <w:tr w14:paraId="798335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56585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84B3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3060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62A7C">
            <w:pPr>
              <w:jc w:val="center"/>
            </w:pPr>
            <w:r>
              <w:rPr>
                <w:rFonts w:ascii="宋体" w:hAnsi="宋体" w:eastAsia="宋体"/>
                <w:sz w:val="16"/>
              </w:rPr>
              <w:t>单位职工满意度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9F8C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00272">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F4A2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0291A">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7A02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AA81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24B4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F73C1">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76DD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968E1">
            <w:pPr>
              <w:jc w:val="center"/>
            </w:pPr>
            <w:r>
              <w:rPr>
                <w:rFonts w:ascii="宋体" w:hAnsi="宋体" w:eastAsia="宋体"/>
                <w:sz w:val="16"/>
              </w:rPr>
              <w:t>因年初指标设置偏低，导致偏差。</w:t>
            </w:r>
          </w:p>
        </w:tc>
      </w:tr>
      <w:tr w14:paraId="1419650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15E65B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7527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BD991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AD5C6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8B311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B2461">
            <w:pPr>
              <w:jc w:val="center"/>
            </w:pPr>
            <w:r>
              <w:rPr>
                <w:rFonts w:ascii="宋体" w:hAnsi="宋体" w:eastAsia="宋体"/>
                <w:sz w:val="16"/>
              </w:rPr>
              <w:t>95.30分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E1924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B2221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2778D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20AB9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58B120"/>
        </w:tc>
      </w:tr>
    </w:tbl>
    <w:p w14:paraId="401388CE">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32"/>
      </w:tblGrid>
      <w:tr w14:paraId="5B58BE43">
        <w:tblPrEx>
          <w:tblCellMar>
            <w:top w:w="0" w:type="dxa"/>
            <w:left w:w="108" w:type="dxa"/>
            <w:bottom w:w="0" w:type="dxa"/>
            <w:right w:w="108" w:type="dxa"/>
          </w:tblCellMar>
        </w:tblPrEx>
        <w:tc>
          <w:tcPr>
            <w:tcW w:w="8848" w:type="dxa"/>
            <w:gridSpan w:val="14"/>
            <w:vAlign w:val="center"/>
          </w:tcPr>
          <w:p w14:paraId="2ECC408D">
            <w:pPr>
              <w:jc w:val="center"/>
            </w:pPr>
            <w:r>
              <w:rPr>
                <w:rFonts w:ascii="宋体" w:hAnsi="宋体" w:eastAsia="宋体"/>
                <w:sz w:val="24"/>
              </w:rPr>
              <w:t>项目支出绩效自评表</w:t>
            </w:r>
          </w:p>
        </w:tc>
      </w:tr>
      <w:tr w14:paraId="5369234F">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F3C5FB4">
            <w:pPr>
              <w:jc w:val="center"/>
            </w:pPr>
            <w:r>
              <w:rPr>
                <w:rFonts w:ascii="宋体" w:hAnsi="宋体" w:eastAsia="宋体"/>
                <w:sz w:val="24"/>
              </w:rPr>
              <w:t>(2024年度)</w:t>
            </w:r>
          </w:p>
        </w:tc>
      </w:tr>
      <w:tr w14:paraId="3B3B4F8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5FB0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71B04A1">
            <w:pPr>
              <w:jc w:val="center"/>
            </w:pPr>
            <w:r>
              <w:rPr>
                <w:rFonts w:ascii="宋体" w:hAnsi="宋体" w:eastAsia="宋体"/>
                <w:sz w:val="16"/>
              </w:rPr>
              <w:t>昌吉州党委编办为民办实事工作队为民办实事经费项目</w:t>
            </w:r>
          </w:p>
        </w:tc>
      </w:tr>
      <w:tr w14:paraId="0ACB2F8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8426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DA8E2DB">
            <w:pPr>
              <w:jc w:val="center"/>
            </w:pPr>
            <w:r>
              <w:rPr>
                <w:rFonts w:ascii="宋体" w:hAnsi="宋体" w:eastAsia="宋体"/>
                <w:sz w:val="16"/>
              </w:rPr>
              <w:t>中共昌吉回族自治州委员会机构编制委员会办公室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97C4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BAD9185">
            <w:pPr>
              <w:jc w:val="center"/>
            </w:pPr>
            <w:r>
              <w:rPr>
                <w:rFonts w:ascii="宋体" w:hAnsi="宋体" w:eastAsia="宋体"/>
                <w:sz w:val="16"/>
              </w:rPr>
              <w:t>中共昌吉回族自治州委员会机构编制委员会办公室</w:t>
            </w:r>
          </w:p>
        </w:tc>
      </w:tr>
      <w:tr w14:paraId="4871D10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D3A445">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C7421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E029C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47B1E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3FFED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058985">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38BA2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28B25">
            <w:pPr>
              <w:jc w:val="center"/>
            </w:pPr>
            <w:r>
              <w:rPr>
                <w:rFonts w:ascii="宋体" w:hAnsi="宋体" w:eastAsia="宋体"/>
                <w:sz w:val="16"/>
              </w:rPr>
              <w:t>得分</w:t>
            </w:r>
          </w:p>
        </w:tc>
      </w:tr>
      <w:tr w14:paraId="6D4494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2E28F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95508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7376AE">
            <w:pPr>
              <w:jc w:val="center"/>
            </w:pPr>
            <w:r>
              <w:rPr>
                <w:rFonts w:ascii="宋体" w:hAnsi="宋体" w:eastAsia="宋体"/>
                <w:sz w:val="16"/>
              </w:rPr>
              <w:t>2.35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6EDA22">
            <w:pPr>
              <w:jc w:val="center"/>
            </w:pPr>
            <w:r>
              <w:rPr>
                <w:rFonts w:ascii="宋体" w:hAnsi="宋体" w:eastAsia="宋体"/>
                <w:sz w:val="16"/>
              </w:rPr>
              <w:t>2.35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314087">
            <w:pPr>
              <w:jc w:val="center"/>
            </w:pPr>
            <w:r>
              <w:rPr>
                <w:rFonts w:ascii="宋体" w:hAnsi="宋体" w:eastAsia="宋体"/>
                <w:sz w:val="16"/>
              </w:rPr>
              <w:t>2.35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08219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FC6A4D">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F8DD0">
            <w:pPr>
              <w:jc w:val="center"/>
            </w:pPr>
            <w:r>
              <w:rPr>
                <w:rFonts w:ascii="宋体" w:hAnsi="宋体" w:eastAsia="宋体"/>
                <w:sz w:val="16"/>
              </w:rPr>
              <w:t>10.00</w:t>
            </w:r>
          </w:p>
        </w:tc>
      </w:tr>
      <w:tr w14:paraId="712F17B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6EF2C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34840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912E8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815FF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942D3D">
            <w:pPr>
              <w:jc w:val="center"/>
            </w:pPr>
            <w:r>
              <w:rPr>
                <w:rFonts w:ascii="宋体" w:hAnsi="宋体" w:eastAsia="宋体"/>
                <w:sz w:val="16"/>
              </w:rPr>
              <w:t>2.35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7F305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8B225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3569F">
            <w:pPr>
              <w:jc w:val="center"/>
            </w:pPr>
            <w:r>
              <w:rPr>
                <w:rFonts w:ascii="宋体" w:hAnsi="宋体" w:eastAsia="宋体"/>
                <w:sz w:val="16"/>
              </w:rPr>
              <w:t>—</w:t>
            </w:r>
          </w:p>
        </w:tc>
      </w:tr>
      <w:tr w14:paraId="34F1F0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FB63A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B39B29">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CFFDD5">
            <w:pPr>
              <w:jc w:val="center"/>
            </w:pPr>
            <w:r>
              <w:rPr>
                <w:rFonts w:ascii="宋体" w:hAnsi="宋体" w:eastAsia="宋体"/>
                <w:sz w:val="16"/>
              </w:rPr>
              <w:t>2.35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6B1D1A">
            <w:pPr>
              <w:jc w:val="center"/>
            </w:pPr>
            <w:r>
              <w:rPr>
                <w:rFonts w:ascii="宋体" w:hAnsi="宋体" w:eastAsia="宋体"/>
                <w:sz w:val="16"/>
              </w:rPr>
              <w:t>2.35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81BDD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73D28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6205F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408C6">
            <w:pPr>
              <w:jc w:val="center"/>
            </w:pPr>
            <w:r>
              <w:rPr>
                <w:rFonts w:ascii="宋体" w:hAnsi="宋体" w:eastAsia="宋体"/>
                <w:sz w:val="16"/>
              </w:rPr>
              <w:t>—</w:t>
            </w:r>
          </w:p>
        </w:tc>
      </w:tr>
      <w:tr w14:paraId="4D59897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ED904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08C964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D62AA1F">
            <w:pPr>
              <w:jc w:val="center"/>
            </w:pPr>
            <w:r>
              <w:rPr>
                <w:rFonts w:ascii="宋体" w:hAnsi="宋体" w:eastAsia="宋体"/>
                <w:sz w:val="16"/>
              </w:rPr>
              <w:t>实际完成情况</w:t>
            </w:r>
          </w:p>
        </w:tc>
      </w:tr>
      <w:tr w14:paraId="190599B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56DA8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3531CFD">
            <w:pPr>
              <w:jc w:val="both"/>
            </w:pPr>
            <w:r>
              <w:rPr>
                <w:rFonts w:ascii="宋体" w:hAnsi="宋体" w:eastAsia="宋体"/>
                <w:sz w:val="16"/>
              </w:rPr>
              <w:t>认真落实好</w:t>
            </w:r>
            <w:r>
              <w:rPr>
                <w:rFonts w:hint="eastAsia" w:ascii="宋体" w:hAnsi="宋体"/>
                <w:sz w:val="16"/>
                <w:lang w:eastAsia="zh-CN"/>
              </w:rPr>
              <w:t>FHJ</w:t>
            </w:r>
            <w:r>
              <w:rPr>
                <w:rFonts w:ascii="宋体" w:hAnsi="宋体" w:eastAsia="宋体"/>
                <w:sz w:val="16"/>
              </w:rPr>
              <w:t>工作目标，做好群众工作，加强基层组织建设，改善辖区人居环境，美化市容市貌，制作老旧小区广告展板，购置劳动工具一批，及时清运无人管小区和老旧小区垃圾。</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2DB3742">
            <w:pPr>
              <w:jc w:val="both"/>
            </w:pPr>
            <w:r>
              <w:rPr>
                <w:rFonts w:ascii="宋体" w:hAnsi="宋体" w:eastAsia="宋体"/>
                <w:sz w:val="16"/>
              </w:rPr>
              <w:t>截至2024年12月31日，该项目实际完成制作老旧小区广告展板1批及时清运无人管小区和老旧小区垃圾5车；通过该项目的实施，落实好</w:t>
            </w:r>
            <w:r>
              <w:rPr>
                <w:rFonts w:hint="eastAsia" w:ascii="宋体" w:hAnsi="宋体"/>
                <w:sz w:val="16"/>
                <w:lang w:eastAsia="zh-CN"/>
              </w:rPr>
              <w:t>FHJ</w:t>
            </w:r>
            <w:r>
              <w:rPr>
                <w:rFonts w:ascii="宋体" w:hAnsi="宋体" w:eastAsia="宋体"/>
                <w:sz w:val="16"/>
              </w:rPr>
              <w:t>工作目标，做好群众工作，加强基层组织建设，改善辖区人居环境，美化市容市貌。</w:t>
            </w:r>
          </w:p>
        </w:tc>
      </w:tr>
      <w:tr w14:paraId="1214F20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3B690F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1B67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0660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EDEC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27A45">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9F0B7">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D87E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3E3A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2FA2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7868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6AF1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86094">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767B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BD0C9">
            <w:pPr>
              <w:jc w:val="center"/>
            </w:pPr>
            <w:r>
              <w:rPr>
                <w:rFonts w:ascii="宋体" w:hAnsi="宋体" w:eastAsia="宋体"/>
                <w:sz w:val="16"/>
              </w:rPr>
              <w:t>偏差原因分析及改进措施</w:t>
            </w:r>
          </w:p>
        </w:tc>
      </w:tr>
      <w:tr w14:paraId="7705D03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99D22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E1FD3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AFC94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53512">
            <w:pPr>
              <w:jc w:val="center"/>
            </w:pPr>
            <w:r>
              <w:rPr>
                <w:rFonts w:ascii="宋体" w:hAnsi="宋体" w:eastAsia="宋体"/>
                <w:sz w:val="16"/>
              </w:rPr>
              <w:t>制作文明城市广告展板</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7597B">
            <w:pPr>
              <w:jc w:val="center"/>
            </w:pPr>
            <w:r>
              <w:rPr>
                <w:rFonts w:ascii="宋体" w:hAnsi="宋体" w:eastAsia="宋体"/>
                <w:sz w:val="16"/>
              </w:rPr>
              <w:t>12.5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958D9">
            <w:pPr>
              <w:jc w:val="center"/>
            </w:pPr>
            <w:r>
              <w:rPr>
                <w:rFonts w:ascii="宋体" w:hAnsi="宋体" w:eastAsia="宋体"/>
                <w:sz w:val="16"/>
              </w:rPr>
              <w: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3E735">
            <w:pPr>
              <w:jc w:val="center"/>
            </w:pPr>
            <w:r>
              <w:rPr>
                <w:rFonts w:ascii="宋体" w:hAnsi="宋体" w:eastAsia="宋体"/>
                <w:sz w:val="16"/>
              </w:rPr>
              <w: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19FFD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CAF6C">
            <w:pPr>
              <w:jc w:val="center"/>
            </w:pPr>
            <w:r>
              <w:rPr>
                <w:rFonts w:ascii="宋体" w:hAnsi="宋体" w:eastAsia="宋体"/>
                <w:sz w:val="16"/>
              </w:rPr>
              <w:t>12.5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79F4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73D1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4E38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2CC4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5DB87">
            <w:pPr>
              <w:jc w:val="center"/>
            </w:pPr>
          </w:p>
        </w:tc>
      </w:tr>
      <w:tr w14:paraId="5E7F808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B3E6E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46BC9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9FD19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71C89">
            <w:pPr>
              <w:jc w:val="center"/>
            </w:pPr>
            <w:r>
              <w:rPr>
                <w:rFonts w:ascii="宋体" w:hAnsi="宋体" w:eastAsia="宋体"/>
                <w:sz w:val="16"/>
              </w:rPr>
              <w:t>垃圾清运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27D5B">
            <w:pPr>
              <w:jc w:val="center"/>
            </w:pPr>
            <w:r>
              <w:rPr>
                <w:rFonts w:ascii="宋体" w:hAnsi="宋体" w:eastAsia="宋体"/>
                <w:sz w:val="16"/>
              </w:rPr>
              <w:t>12.5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83FEA">
            <w:pPr>
              <w:jc w:val="center"/>
            </w:pPr>
            <w:r>
              <w:rPr>
                <w:rFonts w:ascii="宋体" w:hAnsi="宋体" w:eastAsia="宋体"/>
                <w:sz w:val="16"/>
              </w:rPr>
              <w:t>=5车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415D6">
            <w:pPr>
              <w:jc w:val="center"/>
            </w:pPr>
            <w:r>
              <w:rPr>
                <w:rFonts w:ascii="宋体" w:hAnsi="宋体" w:eastAsia="宋体"/>
                <w:sz w:val="16"/>
              </w:rPr>
              <w:t>=5车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446F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048F3">
            <w:pPr>
              <w:jc w:val="center"/>
            </w:pPr>
            <w:r>
              <w:rPr>
                <w:rFonts w:ascii="宋体" w:hAnsi="宋体" w:eastAsia="宋体"/>
                <w:sz w:val="16"/>
              </w:rPr>
              <w:t>12.5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BB26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C302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B857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293D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A724D">
            <w:pPr>
              <w:jc w:val="center"/>
            </w:pPr>
          </w:p>
        </w:tc>
      </w:tr>
      <w:tr w14:paraId="3E9FF91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9F09E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E71DF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44402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5008D">
            <w:pPr>
              <w:jc w:val="center"/>
            </w:pPr>
            <w:r>
              <w:rPr>
                <w:rFonts w:ascii="宋体" w:hAnsi="宋体" w:eastAsia="宋体"/>
                <w:sz w:val="16"/>
              </w:rPr>
              <w:t>制作文明城市广告展板完成率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F6A31">
            <w:pPr>
              <w:jc w:val="center"/>
            </w:pPr>
            <w:r>
              <w:rPr>
                <w:rFonts w:ascii="宋体" w:hAnsi="宋体" w:eastAsia="宋体"/>
                <w:sz w:val="16"/>
              </w:rPr>
              <w:t>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135D9">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28C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EC0AF">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AE39E">
            <w:pPr>
              <w:jc w:val="center"/>
            </w:pPr>
            <w:r>
              <w:rPr>
                <w:rFonts w:ascii="宋体" w:hAnsi="宋体" w:eastAsia="宋体"/>
                <w:sz w:val="16"/>
              </w:rPr>
              <w:t>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8257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6C1C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E29E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25BB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69823">
            <w:pPr>
              <w:jc w:val="center"/>
            </w:pPr>
            <w:r>
              <w:rPr>
                <w:rFonts w:ascii="宋体" w:hAnsi="宋体" w:eastAsia="宋体"/>
                <w:sz w:val="16"/>
              </w:rPr>
              <w:t>因年初指标设置偏低，导致偏差。</w:t>
            </w:r>
          </w:p>
        </w:tc>
      </w:tr>
      <w:tr w14:paraId="32B5788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963C2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D7574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7FA8D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1A0EA">
            <w:pPr>
              <w:jc w:val="center"/>
            </w:pPr>
            <w:r>
              <w:rPr>
                <w:rFonts w:ascii="宋体" w:hAnsi="宋体" w:eastAsia="宋体"/>
                <w:sz w:val="16"/>
              </w:rPr>
              <w:t>垃圾清运完成率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8E401">
            <w:pPr>
              <w:jc w:val="center"/>
            </w:pPr>
            <w:r>
              <w:rPr>
                <w:rFonts w:ascii="宋体" w:hAnsi="宋体" w:eastAsia="宋体"/>
                <w:sz w:val="16"/>
              </w:rPr>
              <w:t>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705AB">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6EE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36970">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30BFD">
            <w:pPr>
              <w:jc w:val="center"/>
            </w:pPr>
            <w:r>
              <w:rPr>
                <w:rFonts w:ascii="宋体" w:hAnsi="宋体" w:eastAsia="宋体"/>
                <w:sz w:val="16"/>
              </w:rPr>
              <w:t>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4CE2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BF85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AB3B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F6ED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AE4D4">
            <w:pPr>
              <w:jc w:val="center"/>
            </w:pPr>
            <w:r>
              <w:rPr>
                <w:rFonts w:ascii="宋体" w:hAnsi="宋体" w:eastAsia="宋体"/>
                <w:sz w:val="16"/>
              </w:rPr>
              <w:t>因年初指标设置偏低，导致偏差。</w:t>
            </w:r>
          </w:p>
        </w:tc>
      </w:tr>
      <w:tr w14:paraId="3D21EC0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54129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298D19">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E90F4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436EB">
            <w:pPr>
              <w:jc w:val="center"/>
            </w:pPr>
            <w:r>
              <w:rPr>
                <w:rFonts w:ascii="宋体" w:hAnsi="宋体" w:eastAsia="宋体"/>
                <w:sz w:val="16"/>
              </w:rPr>
              <w:t>制作老旧小区广告展板</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ECF6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1BCD8">
            <w:pPr>
              <w:jc w:val="center"/>
            </w:pPr>
            <w:r>
              <w:rPr>
                <w:rFonts w:ascii="宋体" w:hAnsi="宋体" w:eastAsia="宋体"/>
                <w:sz w:val="16"/>
              </w:rPr>
              <w:t>&lt;=1.35万元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F086F">
            <w:pPr>
              <w:jc w:val="center"/>
            </w:pPr>
            <w:r>
              <w:rPr>
                <w:rFonts w:ascii="宋体" w:hAnsi="宋体" w:eastAsia="宋体"/>
                <w:sz w:val="16"/>
              </w:rPr>
              <w:t>=1.35万元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DB44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BC0A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19B9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343C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B16D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7DDF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7D0F8">
            <w:pPr>
              <w:jc w:val="center"/>
            </w:pPr>
          </w:p>
        </w:tc>
      </w:tr>
      <w:tr w14:paraId="773FB5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878C4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5119E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2CFF4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B6E3A">
            <w:pPr>
              <w:jc w:val="center"/>
            </w:pPr>
            <w:r>
              <w:rPr>
                <w:rFonts w:ascii="宋体" w:hAnsi="宋体" w:eastAsia="宋体"/>
                <w:sz w:val="16"/>
              </w:rPr>
              <w:t>无人管理区域及老旧小区垃圾清运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43C1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59AB9">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240A3">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23D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FB00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EBF0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E631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E2F7F">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C7C8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F3A43">
            <w:pPr>
              <w:jc w:val="center"/>
            </w:pPr>
          </w:p>
        </w:tc>
      </w:tr>
      <w:tr w14:paraId="215E6CF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F9430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B60B8E">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9B503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84C19">
            <w:pPr>
              <w:jc w:val="center"/>
            </w:pPr>
            <w:r>
              <w:rPr>
                <w:rFonts w:ascii="宋体" w:hAnsi="宋体" w:eastAsia="宋体"/>
                <w:sz w:val="16"/>
              </w:rPr>
              <w:t>对服务群众提供支撑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9FFC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A6141">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61C1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2F7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75D8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0F2C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54CF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8DF5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E71D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EFE759">
            <w:pPr>
              <w:jc w:val="center"/>
            </w:pPr>
          </w:p>
        </w:tc>
      </w:tr>
      <w:tr w14:paraId="6079BB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4B70D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F064E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08BCA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92D27">
            <w:pPr>
              <w:jc w:val="center"/>
            </w:pPr>
            <w:r>
              <w:rPr>
                <w:rFonts w:hint="eastAsia" w:ascii="宋体" w:hAnsi="宋体"/>
                <w:sz w:val="16"/>
                <w:lang w:eastAsia="zh-CN"/>
              </w:rPr>
              <w:t>FHJ</w:t>
            </w:r>
            <w:r>
              <w:rPr>
                <w:rFonts w:ascii="宋体" w:hAnsi="宋体" w:eastAsia="宋体"/>
                <w:sz w:val="16"/>
              </w:rPr>
              <w:t>工作开展得到保障，提升为民办实事水平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3623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17B72">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CA129">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677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495E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7D58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D343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7B4E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4195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BC9DF">
            <w:pPr>
              <w:jc w:val="center"/>
            </w:pPr>
          </w:p>
        </w:tc>
      </w:tr>
      <w:tr w14:paraId="047B5D5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4F0B0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6D0C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E0CE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B986C">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C353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8158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D46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BCA47">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634C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E81D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D170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1AE5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C1FB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AA598">
            <w:pPr>
              <w:jc w:val="center"/>
            </w:pPr>
            <w:r>
              <w:rPr>
                <w:rFonts w:ascii="宋体" w:hAnsi="宋体" w:eastAsia="宋体"/>
                <w:sz w:val="16"/>
              </w:rPr>
              <w:t>因年初指标设置偏低，导致偏差。</w:t>
            </w:r>
          </w:p>
        </w:tc>
      </w:tr>
      <w:tr w14:paraId="000A792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ED2C71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517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2AB3D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3C7C9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1FFEF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F2AB8">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B63F5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ECF2B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B0376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5E1DD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79300F"/>
        </w:tc>
      </w:tr>
    </w:tbl>
    <w:p w14:paraId="15EDA127">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32"/>
        <w:gridCol w:w="632"/>
        <w:gridCol w:w="632"/>
        <w:gridCol w:w="632"/>
        <w:gridCol w:w="632"/>
        <w:gridCol w:w="632"/>
      </w:tblGrid>
      <w:tr w14:paraId="2FA65E6B">
        <w:tblPrEx>
          <w:tblCellMar>
            <w:top w:w="0" w:type="dxa"/>
            <w:left w:w="108" w:type="dxa"/>
            <w:bottom w:w="0" w:type="dxa"/>
            <w:right w:w="108" w:type="dxa"/>
          </w:tblCellMar>
        </w:tblPrEx>
        <w:tc>
          <w:tcPr>
            <w:tcW w:w="8848" w:type="dxa"/>
            <w:gridSpan w:val="14"/>
            <w:vAlign w:val="center"/>
          </w:tcPr>
          <w:p w14:paraId="014C7B88">
            <w:pPr>
              <w:jc w:val="center"/>
            </w:pPr>
            <w:r>
              <w:rPr>
                <w:rFonts w:ascii="宋体" w:hAnsi="宋体" w:eastAsia="宋体"/>
                <w:sz w:val="24"/>
              </w:rPr>
              <w:t>项目支出绩效自评表</w:t>
            </w:r>
          </w:p>
        </w:tc>
      </w:tr>
      <w:tr w14:paraId="30BB6DD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1A47B84">
            <w:pPr>
              <w:jc w:val="center"/>
            </w:pPr>
            <w:r>
              <w:rPr>
                <w:rFonts w:ascii="宋体" w:hAnsi="宋体" w:eastAsia="宋体"/>
                <w:sz w:val="24"/>
              </w:rPr>
              <w:t>(2024年度)</w:t>
            </w:r>
          </w:p>
        </w:tc>
      </w:tr>
      <w:tr w14:paraId="0AEE991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CE73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40849CC">
            <w:pPr>
              <w:jc w:val="center"/>
            </w:pPr>
            <w:r>
              <w:rPr>
                <w:rFonts w:ascii="宋体" w:hAnsi="宋体" w:eastAsia="宋体"/>
                <w:sz w:val="16"/>
              </w:rPr>
              <w:t>机构编制业务经费项目</w:t>
            </w:r>
          </w:p>
        </w:tc>
      </w:tr>
      <w:tr w14:paraId="79FE4C8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EADE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77A33A9">
            <w:pPr>
              <w:jc w:val="center"/>
            </w:pPr>
            <w:r>
              <w:rPr>
                <w:rFonts w:ascii="宋体" w:hAnsi="宋体" w:eastAsia="宋体"/>
                <w:sz w:val="16"/>
              </w:rPr>
              <w:t>中共昌吉回族自治州委员会机构编制委员会办公室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3842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617632F">
            <w:pPr>
              <w:jc w:val="center"/>
            </w:pPr>
            <w:r>
              <w:rPr>
                <w:rFonts w:ascii="宋体" w:hAnsi="宋体" w:eastAsia="宋体"/>
                <w:sz w:val="16"/>
              </w:rPr>
              <w:t>中共昌吉回族自治州委员会机构编制委员会办公室</w:t>
            </w:r>
          </w:p>
        </w:tc>
      </w:tr>
      <w:tr w14:paraId="4B300E5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BE254A">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234B7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BD561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5C007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33730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A0BEBB">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94BAC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3C1F9">
            <w:pPr>
              <w:jc w:val="center"/>
            </w:pPr>
            <w:r>
              <w:rPr>
                <w:rFonts w:ascii="宋体" w:hAnsi="宋体" w:eastAsia="宋体"/>
                <w:sz w:val="16"/>
              </w:rPr>
              <w:t>得分</w:t>
            </w:r>
          </w:p>
        </w:tc>
      </w:tr>
      <w:tr w14:paraId="55320D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981D1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3409F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B0DB66">
            <w:pPr>
              <w:jc w:val="center"/>
            </w:pPr>
            <w:r>
              <w:rPr>
                <w:rFonts w:ascii="宋体" w:hAnsi="宋体" w:eastAsia="宋体"/>
                <w:sz w:val="16"/>
              </w:rPr>
              <w:t>36.00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6C1293">
            <w:pPr>
              <w:jc w:val="center"/>
            </w:pPr>
            <w:r>
              <w:rPr>
                <w:rFonts w:ascii="宋体" w:hAnsi="宋体" w:eastAsia="宋体"/>
                <w:sz w:val="16"/>
              </w:rPr>
              <w:t>8.88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8D7635">
            <w:pPr>
              <w:jc w:val="center"/>
            </w:pPr>
            <w:r>
              <w:rPr>
                <w:rFonts w:ascii="宋体" w:hAnsi="宋体" w:eastAsia="宋体"/>
                <w:sz w:val="16"/>
              </w:rPr>
              <w:t>8.88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45C98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21E98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EC205">
            <w:pPr>
              <w:jc w:val="center"/>
            </w:pPr>
            <w:r>
              <w:rPr>
                <w:rFonts w:ascii="宋体" w:hAnsi="宋体" w:eastAsia="宋体"/>
                <w:sz w:val="16"/>
              </w:rPr>
              <w:t>10.00</w:t>
            </w:r>
          </w:p>
        </w:tc>
      </w:tr>
      <w:tr w14:paraId="222BB3B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DC5A3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DC77A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1067D1">
            <w:pPr>
              <w:jc w:val="center"/>
            </w:pPr>
            <w:r>
              <w:rPr>
                <w:rFonts w:ascii="宋体" w:hAnsi="宋体" w:eastAsia="宋体"/>
                <w:sz w:val="16"/>
              </w:rPr>
              <w:t>36.00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35A19D">
            <w:pPr>
              <w:jc w:val="center"/>
            </w:pPr>
            <w:r>
              <w:rPr>
                <w:rFonts w:ascii="宋体" w:hAnsi="宋体" w:eastAsia="宋体"/>
                <w:sz w:val="16"/>
              </w:rPr>
              <w:t>8.88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8BD77F">
            <w:pPr>
              <w:jc w:val="center"/>
            </w:pPr>
            <w:r>
              <w:rPr>
                <w:rFonts w:ascii="宋体" w:hAnsi="宋体" w:eastAsia="宋体"/>
                <w:sz w:val="16"/>
              </w:rPr>
              <w:t>8.88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E481D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7F819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DC5C8">
            <w:pPr>
              <w:jc w:val="center"/>
            </w:pPr>
            <w:r>
              <w:rPr>
                <w:rFonts w:ascii="宋体" w:hAnsi="宋体" w:eastAsia="宋体"/>
                <w:sz w:val="16"/>
              </w:rPr>
              <w:t>—</w:t>
            </w:r>
          </w:p>
        </w:tc>
      </w:tr>
      <w:tr w14:paraId="2FF7F4D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C249D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589507">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AC158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DA403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CE3F8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CF36B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E01F2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3741F">
            <w:pPr>
              <w:jc w:val="center"/>
            </w:pPr>
            <w:r>
              <w:rPr>
                <w:rFonts w:ascii="宋体" w:hAnsi="宋体" w:eastAsia="宋体"/>
                <w:sz w:val="16"/>
              </w:rPr>
              <w:t>—</w:t>
            </w:r>
          </w:p>
        </w:tc>
      </w:tr>
      <w:tr w14:paraId="71CFC27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FCEBE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6A1473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236704C">
            <w:pPr>
              <w:jc w:val="center"/>
            </w:pPr>
            <w:r>
              <w:rPr>
                <w:rFonts w:ascii="宋体" w:hAnsi="宋体" w:eastAsia="宋体"/>
                <w:sz w:val="16"/>
              </w:rPr>
              <w:t>实际完成情况</w:t>
            </w:r>
          </w:p>
        </w:tc>
      </w:tr>
      <w:tr w14:paraId="35FA99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25B4F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8A927FD">
            <w:pPr>
              <w:jc w:val="both"/>
            </w:pPr>
            <w:r>
              <w:rPr>
                <w:rFonts w:ascii="宋体" w:hAnsi="宋体" w:eastAsia="宋体"/>
                <w:sz w:val="16"/>
              </w:rPr>
              <w:t>目标1：事业单位法人登记网上年检162个，机构编制信息网络维护次数2次。 目标2：实名制季报、年报数据统计汇总分析次数4次。目标3：通过项目实施，优化资源配置，提升机构编制管理水平，机关事业单位满意度达到90%。</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6A0823E">
            <w:pPr>
              <w:jc w:val="both"/>
            </w:pPr>
            <w:r>
              <w:rPr>
                <w:rFonts w:ascii="宋体" w:hAnsi="宋体" w:eastAsia="宋体"/>
                <w:sz w:val="16"/>
              </w:rPr>
              <w:t>截至2024年12月31日，该项目实际完成事业单位法人登记网上年检153个，机构编制信息网络维护次数2次，实名制季报、年报数据统计汇总分析次数4次。通过该项目的实施，优化资源配置，提升机构编制管理水平。</w:t>
            </w:r>
          </w:p>
        </w:tc>
      </w:tr>
      <w:tr w14:paraId="602ECE9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68712D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3F15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0D54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96B7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BA53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1183F">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CA3DE">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1695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B7B9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D8FC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5437B">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5AEF5">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8404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2B96E">
            <w:pPr>
              <w:jc w:val="center"/>
            </w:pPr>
            <w:r>
              <w:rPr>
                <w:rFonts w:ascii="宋体" w:hAnsi="宋体" w:eastAsia="宋体"/>
                <w:sz w:val="16"/>
              </w:rPr>
              <w:t>偏差原因分析及改进措施</w:t>
            </w:r>
          </w:p>
        </w:tc>
      </w:tr>
      <w:tr w14:paraId="2AA34A9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8E0F0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6AE72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2F90F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C0F59">
            <w:pPr>
              <w:jc w:val="center"/>
            </w:pPr>
            <w:r>
              <w:rPr>
                <w:rFonts w:ascii="宋体" w:hAnsi="宋体" w:eastAsia="宋体"/>
                <w:sz w:val="16"/>
              </w:rPr>
              <w:t>事业单位法人登记网上年检个数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09D4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FCD67">
            <w:pPr>
              <w:jc w:val="center"/>
            </w:pPr>
            <w:r>
              <w:rPr>
                <w:rFonts w:ascii="宋体" w:hAnsi="宋体" w:eastAsia="宋体"/>
                <w:sz w:val="16"/>
              </w:rPr>
              <w:t>&gt;=161个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BD8AA">
            <w:pPr>
              <w:jc w:val="center"/>
            </w:pPr>
            <w:r>
              <w:rPr>
                <w:rFonts w:ascii="宋体" w:hAnsi="宋体" w:eastAsia="宋体"/>
                <w:sz w:val="16"/>
              </w:rPr>
              <w:t>=153个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0E2E9">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D7F0F">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49B8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6E756">
            <w:pPr>
              <w:jc w:val="center"/>
            </w:pPr>
            <w:r>
              <w:rPr>
                <w:rFonts w:ascii="宋体" w:hAnsi="宋体" w:eastAsia="宋体"/>
                <w:sz w:val="16"/>
              </w:rPr>
              <w:t>168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9620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E378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E80F7">
            <w:pPr>
              <w:jc w:val="center"/>
            </w:pPr>
            <w:r>
              <w:rPr>
                <w:rFonts w:ascii="宋体" w:hAnsi="宋体" w:eastAsia="宋体"/>
                <w:sz w:val="16"/>
              </w:rPr>
              <w:t>2024年因机构改革，注销合并部分事业单位</w:t>
            </w:r>
          </w:p>
        </w:tc>
      </w:tr>
      <w:tr w14:paraId="207546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9DD38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6A2A3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A5C61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C1C9D">
            <w:pPr>
              <w:jc w:val="center"/>
            </w:pPr>
            <w:r>
              <w:rPr>
                <w:rFonts w:ascii="宋体" w:hAnsi="宋体" w:eastAsia="宋体"/>
                <w:sz w:val="16"/>
              </w:rPr>
              <w:t>机构编制信息网络维护次数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34ED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66D39">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08B96">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DE35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C7AF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C387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E3C48">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189A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996B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65618">
            <w:pPr>
              <w:jc w:val="center"/>
            </w:pPr>
          </w:p>
        </w:tc>
      </w:tr>
      <w:tr w14:paraId="198C59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63CCC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13E11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2E609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91734">
            <w:pPr>
              <w:jc w:val="center"/>
            </w:pPr>
            <w:r>
              <w:rPr>
                <w:rFonts w:ascii="宋体" w:hAnsi="宋体" w:eastAsia="宋体"/>
                <w:sz w:val="16"/>
              </w:rPr>
              <w:t>实名制季报、年报数据统计汇总分析次数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85F0A">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A7844">
            <w:pPr>
              <w:jc w:val="center"/>
            </w:pPr>
            <w:r>
              <w:rPr>
                <w:rFonts w:ascii="宋体" w:hAnsi="宋体" w:eastAsia="宋体"/>
                <w:sz w:val="16"/>
              </w:rPr>
              <w:t>&gt;=4次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5F869">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5D84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5C5E5">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E247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151D7">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3690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E3DC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C6036">
            <w:pPr>
              <w:jc w:val="center"/>
            </w:pPr>
          </w:p>
        </w:tc>
      </w:tr>
      <w:tr w14:paraId="42DF14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75DCD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2D902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1C0EB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5B103">
            <w:pPr>
              <w:jc w:val="center"/>
            </w:pPr>
            <w:r>
              <w:rPr>
                <w:rFonts w:ascii="宋体" w:hAnsi="宋体" w:eastAsia="宋体"/>
                <w:sz w:val="16"/>
              </w:rPr>
              <w:t>事业单位法人登记网上年检合格率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B85E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F2D48">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9A18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CF2C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B712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4D06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27D2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9194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2349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4656B">
            <w:pPr>
              <w:jc w:val="center"/>
            </w:pPr>
          </w:p>
        </w:tc>
      </w:tr>
      <w:tr w14:paraId="0EE424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6543E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F98C1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0F48C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2E737">
            <w:pPr>
              <w:jc w:val="center"/>
            </w:pPr>
            <w:r>
              <w:rPr>
                <w:rFonts w:ascii="宋体" w:hAnsi="宋体" w:eastAsia="宋体"/>
                <w:sz w:val="16"/>
              </w:rPr>
              <w:t>机构编制信息网络维护合格率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46AA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D5E0D">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A7DD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5F3D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9F0A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28DD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36A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882B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59AE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29CA4">
            <w:pPr>
              <w:jc w:val="center"/>
            </w:pPr>
          </w:p>
        </w:tc>
      </w:tr>
      <w:tr w14:paraId="7A1BE2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5A930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2D9C3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F234F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425D6">
            <w:pPr>
              <w:jc w:val="center"/>
            </w:pPr>
            <w:r>
              <w:rPr>
                <w:rFonts w:ascii="宋体" w:hAnsi="宋体" w:eastAsia="宋体"/>
                <w:sz w:val="16"/>
              </w:rPr>
              <w:t>实名制季报、年报数据统计汇总分析完成率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9BB7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26DDF">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3086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929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370A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C961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43B3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9825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AF30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94BFC">
            <w:pPr>
              <w:jc w:val="center"/>
            </w:pPr>
          </w:p>
        </w:tc>
      </w:tr>
      <w:tr w14:paraId="0E2E581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2C3CD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E10B7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28C5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94B61">
            <w:pPr>
              <w:jc w:val="center"/>
            </w:pPr>
            <w:r>
              <w:rPr>
                <w:rFonts w:ascii="宋体" w:hAnsi="宋体" w:eastAsia="宋体"/>
                <w:sz w:val="16"/>
              </w:rPr>
              <w:t>信息系统维护及时率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5A11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4723C">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FB2A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DADA3">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4315C">
            <w:pPr>
              <w:jc w:val="center"/>
            </w:pPr>
            <w:r>
              <w:rPr>
                <w:rFonts w:ascii="宋体" w:hAnsi="宋体" w:eastAsia="宋体"/>
                <w:sz w:val="16"/>
              </w:rPr>
              <w:t>4.75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AEEA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C9276">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84CA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D6FB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BF143">
            <w:pPr>
              <w:jc w:val="center"/>
            </w:pPr>
            <w:r>
              <w:rPr>
                <w:rFonts w:ascii="宋体" w:hAnsi="宋体" w:eastAsia="宋体"/>
                <w:sz w:val="16"/>
              </w:rPr>
              <w:t>因年初指标设置偏低，导致偏差</w:t>
            </w:r>
          </w:p>
        </w:tc>
      </w:tr>
      <w:tr w14:paraId="7D59B3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6D4AE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4F876D">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0BFA1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20A67">
            <w:pPr>
              <w:jc w:val="center"/>
            </w:pPr>
            <w:r>
              <w:rPr>
                <w:rFonts w:ascii="宋体" w:hAnsi="宋体" w:eastAsia="宋体"/>
                <w:sz w:val="16"/>
              </w:rPr>
              <w:t>机构编制业务工作经费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53232">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C34D6">
            <w:pPr>
              <w:jc w:val="center"/>
            </w:pPr>
            <w:r>
              <w:rPr>
                <w:rFonts w:ascii="宋体" w:hAnsi="宋体" w:eastAsia="宋体"/>
                <w:sz w:val="16"/>
              </w:rPr>
              <w:t>&lt;=6.18万元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FD466">
            <w:pPr>
              <w:jc w:val="center"/>
            </w:pPr>
            <w:r>
              <w:rPr>
                <w:rFonts w:ascii="宋体" w:hAnsi="宋体" w:eastAsia="宋体"/>
                <w:sz w:val="16"/>
              </w:rPr>
              <w:t>=6.18万元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895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DEEAC">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5C783">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19F00">
            <w:pPr>
              <w:jc w:val="center"/>
            </w:pPr>
            <w:r>
              <w:rPr>
                <w:rFonts w:ascii="宋体" w:hAnsi="宋体" w:eastAsia="宋体"/>
                <w:sz w:val="16"/>
              </w:rPr>
              <w:t>26万元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7345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A269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2327C">
            <w:pPr>
              <w:jc w:val="center"/>
            </w:pPr>
          </w:p>
        </w:tc>
      </w:tr>
      <w:tr w14:paraId="442E78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3CAE5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3E45E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51804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29458">
            <w:pPr>
              <w:jc w:val="center"/>
            </w:pPr>
            <w:r>
              <w:rPr>
                <w:rFonts w:ascii="宋体" w:hAnsi="宋体" w:eastAsia="宋体"/>
                <w:sz w:val="16"/>
              </w:rPr>
              <w:t>事业单位法人网上登记成本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6D834">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7A4E0">
            <w:pPr>
              <w:jc w:val="center"/>
            </w:pPr>
            <w:r>
              <w:rPr>
                <w:rFonts w:ascii="宋体" w:hAnsi="宋体" w:eastAsia="宋体"/>
                <w:sz w:val="16"/>
              </w:rPr>
              <w:t>&lt;=1.35万元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638C8">
            <w:pPr>
              <w:jc w:val="center"/>
            </w:pPr>
            <w:r>
              <w:rPr>
                <w:rFonts w:ascii="宋体" w:hAnsi="宋体" w:eastAsia="宋体"/>
                <w:sz w:val="16"/>
              </w:rPr>
              <w:t>=1.35万元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3F78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354B0">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237C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C1520">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CA3B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FAF4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C6348">
            <w:pPr>
              <w:jc w:val="center"/>
            </w:pPr>
          </w:p>
        </w:tc>
      </w:tr>
      <w:tr w14:paraId="226EC09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63A1A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2C3AB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73FD8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50270">
            <w:pPr>
              <w:jc w:val="center"/>
            </w:pPr>
            <w:r>
              <w:rPr>
                <w:rFonts w:ascii="宋体" w:hAnsi="宋体" w:eastAsia="宋体"/>
                <w:sz w:val="16"/>
              </w:rPr>
              <w:t>机构编制业务信息化建设、网上办公成本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A33B8">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219A6">
            <w:pPr>
              <w:jc w:val="center"/>
            </w:pPr>
            <w:r>
              <w:rPr>
                <w:rFonts w:ascii="宋体" w:hAnsi="宋体" w:eastAsia="宋体"/>
                <w:sz w:val="16"/>
              </w:rPr>
              <w:t>&lt;=1.35万元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04FE3">
            <w:pPr>
              <w:jc w:val="center"/>
            </w:pPr>
            <w:r>
              <w:rPr>
                <w:rFonts w:ascii="宋体" w:hAnsi="宋体" w:eastAsia="宋体"/>
                <w:sz w:val="16"/>
              </w:rPr>
              <w:t>=1.35万元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43E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D29A8">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8881F">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DEDFE">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380D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F467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AD06D">
            <w:pPr>
              <w:jc w:val="center"/>
            </w:pPr>
          </w:p>
        </w:tc>
      </w:tr>
      <w:tr w14:paraId="0F31F0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AB70B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FD0D67">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4D24D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6D6F9">
            <w:pPr>
              <w:jc w:val="center"/>
            </w:pPr>
            <w:r>
              <w:rPr>
                <w:rFonts w:ascii="宋体" w:hAnsi="宋体" w:eastAsia="宋体"/>
                <w:sz w:val="16"/>
              </w:rPr>
              <w:t>对机关办公提供支撑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EBD5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145B5">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BE7A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852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B531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E680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239D5">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42A1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6780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C1D50">
            <w:pPr>
              <w:jc w:val="center"/>
            </w:pPr>
          </w:p>
        </w:tc>
      </w:tr>
      <w:tr w14:paraId="4C7854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1FEC8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1EF28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271F0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05498">
            <w:pPr>
              <w:jc w:val="center"/>
            </w:pPr>
            <w:r>
              <w:rPr>
                <w:rFonts w:ascii="宋体" w:hAnsi="宋体" w:eastAsia="宋体"/>
                <w:sz w:val="16"/>
              </w:rPr>
              <w:t>优化资源配置，提升运行效率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A6A2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32599">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ACB5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8B82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2085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108E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18E4C">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3443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E86F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AE961">
            <w:pPr>
              <w:jc w:val="center"/>
            </w:pPr>
          </w:p>
        </w:tc>
      </w:tr>
      <w:tr w14:paraId="4C68A8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6E6A9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51CB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F97A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AB9E7">
            <w:pPr>
              <w:jc w:val="center"/>
            </w:pPr>
            <w:r>
              <w:rPr>
                <w:rFonts w:ascii="宋体" w:hAnsi="宋体" w:eastAsia="宋体"/>
                <w:sz w:val="16"/>
              </w:rPr>
              <w:t>机关事业单位满意度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50E5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D8DB2">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ACF3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AFE46">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3933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355B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38639">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5792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F4AF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DFFF6">
            <w:pPr>
              <w:jc w:val="center"/>
            </w:pPr>
            <w:r>
              <w:rPr>
                <w:rFonts w:ascii="宋体" w:hAnsi="宋体" w:eastAsia="宋体"/>
                <w:sz w:val="16"/>
              </w:rPr>
              <w:t>因年初指标设置偏低，导致偏差。</w:t>
            </w:r>
          </w:p>
        </w:tc>
      </w:tr>
      <w:tr w14:paraId="340780A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02E27F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921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6AFCD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AAC05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76485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A2158">
            <w:pPr>
              <w:jc w:val="center"/>
            </w:pPr>
            <w:r>
              <w:rPr>
                <w:rFonts w:ascii="宋体" w:hAnsi="宋体" w:eastAsia="宋体"/>
                <w:sz w:val="16"/>
              </w:rPr>
              <w:t>98.75分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00D5C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D1CA5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2270F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358A0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E1AB0C"/>
        </w:tc>
      </w:tr>
    </w:tbl>
    <w:p w14:paraId="0CEC4F7C">
      <w:r>
        <w:br w:type="page"/>
      </w:r>
    </w:p>
    <w:p w14:paraId="49D6B1E9">
      <w:pPr>
        <w:spacing w:line="640" w:lineRule="exact"/>
        <w:ind w:firstLine="640"/>
        <w:jc w:val="both"/>
        <w:outlineLvl w:val="2"/>
      </w:pPr>
      <w:r>
        <w:rPr>
          <w:rFonts w:ascii="黑体" w:hAnsi="黑体" w:eastAsia="黑体"/>
          <w:sz w:val="32"/>
        </w:rPr>
        <w:t>十二、其他需说明的事项</w:t>
      </w:r>
    </w:p>
    <w:p w14:paraId="23E99AC6">
      <w:pPr>
        <w:spacing w:line="580" w:lineRule="exact"/>
        <w:ind w:firstLine="640"/>
        <w:jc w:val="both"/>
      </w:pPr>
      <w:r>
        <w:rPr>
          <w:rFonts w:ascii="仿宋_GB2312" w:hAnsi="仿宋_GB2312" w:eastAsia="仿宋_GB2312"/>
          <w:b w:val="0"/>
          <w:sz w:val="32"/>
        </w:rPr>
        <w:t>本单位无其他需说明的事项。</w:t>
      </w:r>
    </w:p>
    <w:p w14:paraId="4A595DDB">
      <w:r>
        <w:br w:type="page"/>
      </w:r>
    </w:p>
    <w:p w14:paraId="4658697F">
      <w:pPr>
        <w:spacing w:line="240" w:lineRule="auto"/>
        <w:jc w:val="center"/>
        <w:outlineLvl w:val="1"/>
      </w:pPr>
      <w:r>
        <w:rPr>
          <w:rFonts w:ascii="黑体" w:hAnsi="黑体" w:eastAsia="黑体"/>
          <w:sz w:val="32"/>
        </w:rPr>
        <w:t>第三部分 专业名词解释</w:t>
      </w:r>
    </w:p>
    <w:p w14:paraId="2D0F754E">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19733F17">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168423BB">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6D26AB03">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747EF8B1">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7AB008D4">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1F72AB43">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3755DA03">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08CD3B28">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32DBB30A">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2F756FA7">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32A9048C">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7CB7835E">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10E7D1C5">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7DAF245D">
      <w:r>
        <w:br w:type="page"/>
      </w:r>
    </w:p>
    <w:p w14:paraId="3A92BF9F">
      <w:pPr>
        <w:spacing w:line="240" w:lineRule="auto"/>
        <w:jc w:val="center"/>
        <w:outlineLvl w:val="1"/>
      </w:pPr>
      <w:r>
        <w:rPr>
          <w:rFonts w:ascii="黑体" w:hAnsi="黑体" w:eastAsia="黑体"/>
          <w:sz w:val="32"/>
        </w:rPr>
        <w:t>第四部分 部门决算报表（见附表）</w:t>
      </w:r>
    </w:p>
    <w:p w14:paraId="0A3D5BD6">
      <w:pPr>
        <w:spacing w:line="240" w:lineRule="auto"/>
        <w:ind w:firstLine="640"/>
        <w:jc w:val="both"/>
      </w:pPr>
      <w:r>
        <w:rPr>
          <w:rFonts w:ascii="仿宋_GB2312" w:hAnsi="仿宋_GB2312" w:eastAsia="仿宋_GB2312"/>
          <w:b w:val="0"/>
          <w:sz w:val="32"/>
        </w:rPr>
        <w:t>一、《收入支出决算总表》</w:t>
      </w:r>
    </w:p>
    <w:p w14:paraId="3FA90402">
      <w:pPr>
        <w:spacing w:line="240" w:lineRule="auto"/>
        <w:ind w:firstLine="640"/>
        <w:jc w:val="both"/>
      </w:pPr>
      <w:r>
        <w:rPr>
          <w:rFonts w:ascii="仿宋_GB2312" w:hAnsi="仿宋_GB2312" w:eastAsia="仿宋_GB2312"/>
          <w:b w:val="0"/>
          <w:sz w:val="32"/>
        </w:rPr>
        <w:t>二、《收入决算表》</w:t>
      </w:r>
    </w:p>
    <w:p w14:paraId="7E004A51">
      <w:pPr>
        <w:spacing w:line="240" w:lineRule="auto"/>
        <w:ind w:firstLine="640"/>
        <w:jc w:val="both"/>
      </w:pPr>
      <w:r>
        <w:rPr>
          <w:rFonts w:ascii="仿宋_GB2312" w:hAnsi="仿宋_GB2312" w:eastAsia="仿宋_GB2312"/>
          <w:b w:val="0"/>
          <w:sz w:val="32"/>
        </w:rPr>
        <w:t>三、《支出决算表》</w:t>
      </w:r>
    </w:p>
    <w:p w14:paraId="41C223D0">
      <w:pPr>
        <w:spacing w:line="240" w:lineRule="auto"/>
        <w:ind w:firstLine="640"/>
        <w:jc w:val="both"/>
      </w:pPr>
      <w:r>
        <w:rPr>
          <w:rFonts w:ascii="仿宋_GB2312" w:hAnsi="仿宋_GB2312" w:eastAsia="仿宋_GB2312"/>
          <w:b w:val="0"/>
          <w:sz w:val="32"/>
        </w:rPr>
        <w:t>四、《财政拨款收入支出决算总表》</w:t>
      </w:r>
    </w:p>
    <w:p w14:paraId="2F0536E2">
      <w:pPr>
        <w:spacing w:line="240" w:lineRule="auto"/>
        <w:ind w:firstLine="640"/>
        <w:jc w:val="both"/>
      </w:pPr>
      <w:r>
        <w:rPr>
          <w:rFonts w:ascii="仿宋_GB2312" w:hAnsi="仿宋_GB2312" w:eastAsia="仿宋_GB2312"/>
          <w:b w:val="0"/>
          <w:sz w:val="32"/>
        </w:rPr>
        <w:t>五、《一般公共预算财政拨款支出决算表》</w:t>
      </w:r>
    </w:p>
    <w:p w14:paraId="756877E5">
      <w:pPr>
        <w:spacing w:line="240" w:lineRule="auto"/>
        <w:ind w:firstLine="640"/>
        <w:jc w:val="both"/>
      </w:pPr>
      <w:r>
        <w:rPr>
          <w:rFonts w:ascii="仿宋_GB2312" w:hAnsi="仿宋_GB2312" w:eastAsia="仿宋_GB2312"/>
          <w:b w:val="0"/>
          <w:sz w:val="32"/>
        </w:rPr>
        <w:t>六、《一般公共预算财政拨款基本支出决算表》</w:t>
      </w:r>
    </w:p>
    <w:p w14:paraId="0B1C8630">
      <w:pPr>
        <w:spacing w:line="240" w:lineRule="auto"/>
        <w:ind w:firstLine="640"/>
        <w:jc w:val="both"/>
      </w:pPr>
      <w:r>
        <w:rPr>
          <w:rFonts w:ascii="仿宋_GB2312" w:hAnsi="仿宋_GB2312" w:eastAsia="仿宋_GB2312"/>
          <w:b w:val="0"/>
          <w:sz w:val="32"/>
        </w:rPr>
        <w:t>七、《政府性基金预算财政拨款收入支出决算表》</w:t>
      </w:r>
    </w:p>
    <w:p w14:paraId="67345B2D">
      <w:pPr>
        <w:spacing w:line="240" w:lineRule="auto"/>
        <w:ind w:firstLine="640"/>
        <w:jc w:val="both"/>
      </w:pPr>
      <w:r>
        <w:rPr>
          <w:rFonts w:ascii="仿宋_GB2312" w:hAnsi="仿宋_GB2312" w:eastAsia="仿宋_GB2312"/>
          <w:b w:val="0"/>
          <w:sz w:val="32"/>
        </w:rPr>
        <w:t>八、《国有资本经营预算财政拨款收入支出决算表》</w:t>
      </w:r>
    </w:p>
    <w:p w14:paraId="6457F136">
      <w:pPr>
        <w:spacing w:line="240" w:lineRule="auto"/>
        <w:ind w:firstLine="640"/>
        <w:jc w:val="both"/>
      </w:pPr>
      <w:r>
        <w:rPr>
          <w:rFonts w:ascii="仿宋_GB2312" w:hAnsi="仿宋_GB2312" w:eastAsia="仿宋_GB2312"/>
          <w:b w:val="0"/>
          <w:sz w:val="32"/>
        </w:rPr>
        <w:t>九、《财政拨款“三公”经费支出决算表》</w:t>
      </w:r>
    </w:p>
    <w:p w14:paraId="72C6271F">
      <w:pPr>
        <w:spacing w:line="240" w:lineRule="auto"/>
        <w:ind w:firstLine="640"/>
        <w:jc w:val="both"/>
      </w:pPr>
    </w:p>
    <w:p w14:paraId="4930473F">
      <w:pPr>
        <w:spacing w:line="240" w:lineRule="auto"/>
        <w:ind w:firstLine="640"/>
        <w:jc w:val="both"/>
      </w:pPr>
    </w:p>
    <w:p w14:paraId="0ACDFABE">
      <w:pPr>
        <w:spacing w:line="240" w:lineRule="auto"/>
        <w:ind w:firstLine="640"/>
        <w:jc w:val="both"/>
      </w:pPr>
    </w:p>
    <w:p w14:paraId="09D92E1D">
      <w:pPr>
        <w:spacing w:line="240" w:lineRule="auto"/>
        <w:ind w:firstLine="640"/>
        <w:jc w:val="both"/>
      </w:pPr>
    </w:p>
    <w:p w14:paraId="61597DF1">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2BEA030-FA50-4A3B-A81F-D355D4967C4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0565C69D-C2B7-4247-9077-11B5912317CB}"/>
  </w:font>
  <w:font w:name="仿宋_GB2312">
    <w:altName w:val="仿宋"/>
    <w:panose1 w:val="02010609030101010101"/>
    <w:charset w:val="86"/>
    <w:family w:val="modern"/>
    <w:pitch w:val="default"/>
    <w:sig w:usb0="00000000" w:usb1="00000000" w:usb2="00000000" w:usb3="00000000" w:csb0="00040000" w:csb1="00000000"/>
    <w:embedRegular r:id="rId3" w:fontKey="{A457F454-CB03-43C1-94D6-89A45AA16745}"/>
  </w:font>
  <w:font w:name="楷体_GB2312">
    <w:altName w:val="楷体"/>
    <w:panose1 w:val="00000000000000000000"/>
    <w:charset w:val="00"/>
    <w:family w:val="auto"/>
    <w:pitch w:val="default"/>
    <w:sig w:usb0="00000000" w:usb1="00000000" w:usb2="00000000" w:usb3="00000000" w:csb0="00000000" w:csb1="00000000"/>
    <w:embedRegular r:id="rId4" w:fontKey="{E05F68EB-D407-47BA-90F8-CE666C8BB364}"/>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6F70784F"/>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523</Words>
  <Characters>541</Characters>
  <Lines>0</Lines>
  <Paragraphs>0</Paragraphs>
  <TotalTime>0</TotalTime>
  <ScaleCrop>false</ScaleCrop>
  <LinksUpToDate>false</LinksUpToDate>
  <CharactersWithSpaces>547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2025-09-25T02:19:26Z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eyJoZGlkIjoiODY5ZWEwNzk5MThkZjUwOTQxNjE1MDdiYWJiNGU5YzAiLCJ1c2VySWQiOiI0Nzg3NDM5MjgifQ==</vt:lpwstr>
  </property>
</Properties>
</file>