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中共昌吉回族自治州委员会党校2024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1、贯彻党校的教育方针，以建设有中国特色社会主义理论和党的基本路线为指导，以研究社会主义现代化建设的实际问题为中心，坚持理论联系实际，培养忠诚于马克思主义、德才兼备的党员领导干部。</w:t>
      </w:r>
    </w:p>
    <w:p>
      <w:pPr>
        <w:spacing w:line="580" w:lineRule="exact"/>
        <w:ind w:firstLine="640"/>
        <w:jc w:val="both"/>
      </w:pPr>
      <w:r>
        <w:rPr>
          <w:rFonts w:ascii="仿宋_GB2312" w:hAnsi="仿宋_GB2312" w:eastAsia="仿宋_GB2312"/>
          <w:sz w:val="32"/>
        </w:rPr>
        <w:t>2、配合组织部、宣传部落实理论教育、党员教育和入党积极分子培养教育工作。</w:t>
      </w:r>
    </w:p>
    <w:p>
      <w:pPr>
        <w:spacing w:line="580" w:lineRule="exact"/>
        <w:ind w:firstLine="640"/>
        <w:jc w:val="both"/>
      </w:pPr>
      <w:r>
        <w:rPr>
          <w:rFonts w:ascii="仿宋_GB2312" w:hAnsi="仿宋_GB2312" w:eastAsia="仿宋_GB2312"/>
          <w:sz w:val="32"/>
        </w:rPr>
        <w:t>3、做好师资队伍建设和教材建设，开展教学研究，提高教学水平，确保教学质量。</w:t>
      </w:r>
    </w:p>
    <w:p>
      <w:pPr>
        <w:spacing w:line="580" w:lineRule="exact"/>
        <w:ind w:firstLine="640"/>
        <w:jc w:val="both"/>
      </w:pPr>
      <w:r>
        <w:rPr>
          <w:rFonts w:ascii="仿宋_GB2312" w:hAnsi="仿宋_GB2312" w:eastAsia="仿宋_GB2312"/>
          <w:sz w:val="32"/>
        </w:rPr>
        <w:t>4、制定党校内外网的规章制度并贯彻实施，做好党校内外网各项管理工作，不断完善办学和网站工作条件。</w:t>
      </w:r>
    </w:p>
    <w:p>
      <w:pPr>
        <w:spacing w:line="580" w:lineRule="exact"/>
        <w:ind w:firstLine="640"/>
        <w:jc w:val="both"/>
      </w:pPr>
      <w:r>
        <w:rPr>
          <w:rFonts w:ascii="仿宋_GB2312" w:hAnsi="仿宋_GB2312" w:eastAsia="仿宋_GB2312"/>
          <w:sz w:val="32"/>
        </w:rPr>
        <w:t>5、培训轮训各级党员领导干部及后备干部，培养理论干部。</w:t>
      </w:r>
    </w:p>
    <w:p>
      <w:pPr>
        <w:spacing w:line="580" w:lineRule="exact"/>
        <w:ind w:firstLine="640"/>
        <w:jc w:val="both"/>
      </w:pPr>
      <w:r>
        <w:rPr>
          <w:rFonts w:ascii="仿宋_GB2312" w:hAnsi="仿宋_GB2312" w:eastAsia="仿宋_GB2312"/>
          <w:sz w:val="32"/>
        </w:rPr>
        <w:t>6、承办党委和政府举办的专题研讨班。</w:t>
      </w:r>
    </w:p>
    <w:p>
      <w:pPr>
        <w:spacing w:line="580" w:lineRule="exact"/>
        <w:ind w:firstLine="640"/>
        <w:jc w:val="both"/>
      </w:pPr>
      <w:r>
        <w:rPr>
          <w:rFonts w:ascii="仿宋_GB2312" w:hAnsi="仿宋_GB2312" w:eastAsia="仿宋_GB2312"/>
          <w:sz w:val="32"/>
        </w:rPr>
        <w:t>7、围绕经济社会发展和党的建设的重大问题开展科学研究，承担党委和政府下达的调研任务。</w:t>
      </w:r>
    </w:p>
    <w:p>
      <w:pPr>
        <w:spacing w:line="580" w:lineRule="exact"/>
        <w:ind w:firstLine="640"/>
        <w:jc w:val="both"/>
      </w:pPr>
      <w:r>
        <w:rPr>
          <w:rFonts w:ascii="仿宋_GB2312" w:hAnsi="仿宋_GB2312" w:eastAsia="仿宋_GB2312"/>
          <w:sz w:val="32"/>
        </w:rPr>
        <w:t>8、开展马克思主义中国化最新成果的理论宣传和党的路线、方针、政策的宣传。</w:t>
      </w:r>
    </w:p>
    <w:p>
      <w:pPr>
        <w:spacing w:line="580" w:lineRule="exact"/>
        <w:ind w:firstLine="640"/>
        <w:jc w:val="both"/>
      </w:pPr>
      <w:r>
        <w:rPr>
          <w:rFonts w:ascii="仿宋_GB2312" w:hAnsi="仿宋_GB2312" w:eastAsia="仿宋_GB2312"/>
          <w:sz w:val="32"/>
        </w:rPr>
        <w:t>9、开展同校外教育、研究等机构和组织的合作与交流。</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中共昌吉回族自治州委员会党校2024年度，实有人数94人，其中：在职人员46人，增加3人；离休人员0人，增加0人；退休人员48人,减少1人。</w:t>
      </w:r>
    </w:p>
    <w:p>
      <w:pPr>
        <w:spacing w:line="580" w:lineRule="exact"/>
        <w:ind w:firstLine="640"/>
        <w:jc w:val="both"/>
      </w:pPr>
      <w:r>
        <w:rPr>
          <w:rFonts w:ascii="仿宋_GB2312" w:hAnsi="仿宋_GB2312" w:eastAsia="仿宋_GB2312"/>
          <w:sz w:val="32"/>
        </w:rPr>
        <w:t>中共昌吉回族自治州委员会党校无下属预算单位，下设8个科室，分别是：办公室（组织人事科）、党校工作科、教务科、科研科、学员科、信息网络中心、后勤保障科、培训科。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2024年度收入总计2,600.73万元，</w:t>
      </w:r>
      <w:r>
        <w:rPr>
          <w:rFonts w:ascii="仿宋_GB2312" w:hAnsi="仿宋_GB2312" w:eastAsia="仿宋_GB2312"/>
          <w:b w:val="0"/>
          <w:sz w:val="32"/>
        </w:rPr>
        <w:t>其中：本年收入合计2,315.49万元，使用非财政拨款结余（含专用结余）0.00万元，年初结转和结余285.23万元。</w:t>
      </w:r>
    </w:p>
    <w:p>
      <w:pPr>
        <w:spacing w:line="580" w:lineRule="exact"/>
        <w:ind w:firstLine="640"/>
        <w:jc w:val="both"/>
      </w:pPr>
      <w:r>
        <w:rPr>
          <w:rFonts w:ascii="仿宋_GB2312" w:hAnsi="仿宋_GB2312" w:eastAsia="仿宋_GB2312"/>
          <w:b/>
          <w:sz w:val="32"/>
        </w:rPr>
        <w:t>2024年度支出总计2,600.73万元，</w:t>
      </w:r>
      <w:r>
        <w:rPr>
          <w:rFonts w:ascii="仿宋_GB2312" w:hAnsi="仿宋_GB2312" w:eastAsia="仿宋_GB2312"/>
          <w:b w:val="0"/>
          <w:sz w:val="32"/>
        </w:rPr>
        <w:t>其中：本年支出合计2,231.57万元，结余分配0.00万元，年末结转和结余369.16万元。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增加281.07万元，增长12.12%，主要原因是：本年增加专题班培训费。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本年收入2,315.49万元，</w:t>
      </w:r>
      <w:r>
        <w:rPr>
          <w:rFonts w:ascii="仿宋_GB2312" w:hAnsi="仿宋_GB2312" w:eastAsia="仿宋_GB2312"/>
          <w:b w:val="0"/>
          <w:sz w:val="32"/>
        </w:rPr>
        <w:t>其中：财政拨款收入1,706.42万元，占73.70%；上级补助收入0.00万元，占0.00%；事业收入0.00万元，占0.00%；经营收入0.00万元，占0.00%；附属单位上缴收入0.00万元，占0.00%；其他收入609.07万元，占26.30%。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本年支出2,231.57万元，</w:t>
      </w:r>
      <w:r>
        <w:rPr>
          <w:rFonts w:ascii="仿宋_GB2312" w:hAnsi="仿宋_GB2312" w:eastAsia="仿宋_GB2312"/>
          <w:b w:val="0"/>
          <w:sz w:val="32"/>
        </w:rPr>
        <w:t>其中：基本支出1,638.62万元，占73.43%；项目支出592.95万元，占26.57%；上缴上级支出0.00万元，占0.00%；经营支出0.00万元，占0.00%；对附属单位补助支出0.00万元，占0.00%。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2024年度财政拨款收入总计1,706.42万元，</w:t>
      </w:r>
      <w:r>
        <w:rPr>
          <w:rFonts w:ascii="仿宋_GB2312" w:hAnsi="仿宋_GB2312" w:eastAsia="仿宋_GB2312"/>
          <w:b w:val="0"/>
          <w:sz w:val="32"/>
        </w:rPr>
        <w:t>其中：年初财政拨款结转和结余0.00万元，本年财政拨款收入1,706.42万元。</w:t>
      </w:r>
      <w:r>
        <w:rPr>
          <w:rFonts w:ascii="仿宋_GB2312" w:hAnsi="仿宋_GB2312" w:eastAsia="仿宋_GB2312"/>
          <w:b/>
          <w:sz w:val="32"/>
        </w:rPr>
        <w:t>财政拨款支出总计1,706.42万元，</w:t>
      </w:r>
      <w:r>
        <w:rPr>
          <w:rFonts w:ascii="仿宋_GB2312" w:hAnsi="仿宋_GB2312" w:eastAsia="仿宋_GB2312"/>
          <w:b w:val="0"/>
          <w:sz w:val="32"/>
        </w:rPr>
        <w:t>其中：年末财政拨款结转和结余0.00万元，本年财政拨款支出1,706.42万元。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减少5.89万元，下降0.34%，主要原因是：本年干部教育培训经费（新录用干部职前集中培训经费）项目资金较上年减少。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1,465.11万元，决算数1,706.42万元，预决算差异率16.47%，主要原因是：年中追加2024年度为民办实事经费，2024年州本级AK替代项目，昌吉州干部培训经费，庭州名师专项行动首批支持经费，庭州文化名家育才专项行动等项目，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2024年度一般公共预算财政拨款支出1,706.42万元，</w:t>
      </w:r>
      <w:r>
        <w:rPr>
          <w:rFonts w:ascii="仿宋_GB2312" w:hAnsi="仿宋_GB2312" w:eastAsia="仿宋_GB2312"/>
          <w:b w:val="0"/>
          <w:sz w:val="32"/>
        </w:rPr>
        <w:t>占本年支出合计的76.47%。</w:t>
      </w:r>
      <w:r>
        <w:rPr>
          <w:rFonts w:ascii="仿宋_GB2312" w:hAnsi="仿宋_GB2312" w:eastAsia="仿宋_GB2312"/>
          <w:b/>
          <w:sz w:val="32"/>
        </w:rPr>
        <w:t>与上年相比，</w:t>
      </w:r>
      <w:r>
        <w:rPr>
          <w:rFonts w:ascii="仿宋_GB2312" w:hAnsi="仿宋_GB2312" w:eastAsia="仿宋_GB2312"/>
          <w:b w:val="0"/>
          <w:sz w:val="32"/>
        </w:rPr>
        <w:t>减少5.89万元，下降0.34%，主要原因是：本年干部教育培训经费（新录用干部职前集中培训经费）项目资金较上年减少。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1,465.11万元，决算数1,706.42万元，预决算差异率16.47%，主要原因是：年中追加2024年度为民办实事经费，2024年州本级AK替代项目，昌吉州干部培训经费，庭州名师专项行动首批支持经费，庭州文化名家育才专项行动等项目，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1.教育支出(类)1,434.09万元,占84.04%。</w:t>
      </w:r>
    </w:p>
    <w:p>
      <w:pPr>
        <w:spacing w:line="580" w:lineRule="exact"/>
        <w:ind w:firstLine="640"/>
        <w:jc w:val="both"/>
      </w:pPr>
      <w:r>
        <w:rPr>
          <w:rFonts w:ascii="仿宋_GB2312" w:hAnsi="仿宋_GB2312" w:eastAsia="仿宋_GB2312"/>
          <w:b w:val="0"/>
          <w:sz w:val="32"/>
        </w:rPr>
        <w:t>2.社会保障和就业支出(类)122.40万元,占7.17%。</w:t>
      </w:r>
    </w:p>
    <w:p>
      <w:pPr>
        <w:spacing w:line="580" w:lineRule="exact"/>
        <w:ind w:firstLine="640"/>
        <w:jc w:val="both"/>
      </w:pPr>
      <w:r>
        <w:rPr>
          <w:rFonts w:ascii="仿宋_GB2312" w:hAnsi="仿宋_GB2312" w:eastAsia="仿宋_GB2312"/>
          <w:b w:val="0"/>
          <w:sz w:val="32"/>
        </w:rPr>
        <w:t>3.卫生健康支出(类)59.18万元,占3.47%。</w:t>
      </w:r>
    </w:p>
    <w:p>
      <w:pPr>
        <w:spacing w:line="580" w:lineRule="exact"/>
        <w:ind w:firstLine="640"/>
        <w:jc w:val="both"/>
      </w:pPr>
      <w:r>
        <w:rPr>
          <w:rFonts w:ascii="仿宋_GB2312" w:hAnsi="仿宋_GB2312" w:eastAsia="仿宋_GB2312"/>
          <w:b w:val="0"/>
          <w:sz w:val="32"/>
        </w:rPr>
        <w:t>4.住房保障支出(类)72.11万元,占4.23%。</w:t>
      </w:r>
    </w:p>
    <w:p>
      <w:pPr>
        <w:spacing w:line="580" w:lineRule="exact"/>
        <w:ind w:firstLine="640"/>
        <w:jc w:val="both"/>
      </w:pPr>
      <w:r>
        <w:rPr>
          <w:rFonts w:ascii="仿宋_GB2312" w:hAnsi="仿宋_GB2312" w:eastAsia="仿宋_GB2312"/>
          <w:b w:val="0"/>
          <w:sz w:val="32"/>
        </w:rPr>
        <w:t>5.其他支出(类)18.64万元,占1.09%。</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教育支出(类)进修及培训(款)干部教育(项):支出决算数为1,434.09万元，比上年决算增加22.29万元，增长1.58%,主要原因是：本年增加2024年州本级AK替代项目，昌吉州干部培训经费，庭州名师专项行动首批支持经费，庭州文化名家育才专项行动等项目；功能科目调整，机关事业单位职业年金缴费上年度单独列支，本年调整至主科目列支，导致经费较上年增加。</w:t>
      </w:r>
    </w:p>
    <w:p>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2.社会保障和就业支出(类)行政事业单位养老支出(款)行政单位离退休(项):支出决算数为32.16万元，比上年决算增加11.22万元，增长53.58%,主要原因是：本年增加退休人员基础绩效奖，退休费支出增加。</w:t>
      </w:r>
    </w:p>
    <w:p>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90.24万元，比上年决算减少2.47万元，下降2.66%,主要原因是：本年在职人员调入调出，人员职级不同，缴费基数不同，导致养老保险缴费较上年减少。</w:t>
      </w:r>
    </w:p>
    <w:p>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0.00万元，比上年决算减少44.67万元，下降100.00%,主要原因是：本年功能科目调整，机关事业单位职业年金缴费上年度单独列支，本年调整至主科目列支，导致经费较上年减少。</w:t>
      </w:r>
    </w:p>
    <w:p>
      <w:pPr>
        <w:spacing w:line="580" w:lineRule="exact"/>
        <w:ind w:firstLine="640"/>
        <w:jc w:val="both"/>
      </w:pPr>
      <w:r>
        <w:rPr>
          <w:rFonts w:ascii="仿宋_GB2312" w:hAnsi="仿宋_GB2312" w:eastAsia="仿宋_GB2312"/>
          <w:b w:val="0"/>
          <w:sz w:val="32"/>
        </w:rPr>
        <w:t>5.卫生健康支出(类)行政事业单位医疗(款)行政单位医疗(项):支出决算数为12.52万元，比上年决算增加1.44万元，增长13.00%,主要原因是：本年在职人员工资基数调增，医疗缴费基数上涨，相应支出增加。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6.卫生健康支出(类)行政事业单位医疗(款)事业单位医疗(项):支出决算数为43.29万元，比上年决算增加9.86万元，增长29.49%,主要原因是：本年在职人员工资基数调增，医疗缴费基数上涨，相应支出增加。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7.卫生健康支出(类)行政事业单位医疗(款)公务员医疗补助(项):支出决算数为2.82万元，比上年决算增加0.74万元，增长35.58%,主要原因是：本年在职人员工资基数调增，医疗缴费基数上涨，相应支出增加。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8.卫生健康支出(类)行政事业单位医疗(款)其他行政事业单位医疗支出(项):支出决算数为0.55万元，比上年决算增加0.14万元，增长34.15%,主要原因是：本年在职人员工资基数调增，医疗缴费基数上涨，相应支出增加。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9.住房保障支出(类)住房改革支出(款)住房公积金(项):支出决算数为72.11万元，比上年决算增加4.28万元，增长6.31%,主要原因是：本年在职人员工资基数调增，公积金缴费基数上涨，相应支出增加。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10.其他支出(类)其他支出(款)其他支出(项):支出决算数为18.64万元，比上年决算减少8.73万元，下降31.90%,主要原因是：本年减少FHJ人员补助经费，为民办实事经费。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2024年度一般公共预算财政拨款基本支出1,113.47万元，其中：</w:t>
      </w:r>
      <w:r>
        <w:rPr>
          <w:rFonts w:ascii="仿宋_GB2312" w:hAnsi="仿宋_GB2312" w:eastAsia="仿宋_GB2312"/>
          <w:b/>
          <w:sz w:val="32"/>
        </w:rPr>
        <w:t>人员经费1,011.90万元，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pPr>
        <w:spacing w:line="580" w:lineRule="exact"/>
        <w:ind w:firstLine="640"/>
        <w:jc w:val="both"/>
      </w:pPr>
      <w:r>
        <w:rPr>
          <w:rFonts w:ascii="仿宋_GB2312" w:hAnsi="仿宋_GB2312" w:eastAsia="仿宋_GB2312"/>
          <w:b/>
          <w:sz w:val="32"/>
        </w:rPr>
        <w:t>公用经费101.57万元，</w:t>
      </w:r>
      <w:r>
        <w:rPr>
          <w:rFonts w:ascii="仿宋_GB2312" w:hAnsi="仿宋_GB2312" w:eastAsia="仿宋_GB2312"/>
          <w:b w:val="0"/>
          <w:sz w:val="32"/>
        </w:rPr>
        <w:t>包括：办公费、水费、电费、邮电费、取暖费、差旅费、维修（护）费、培训费、工会经费、福利费、公务用车运行维护费、其他交通费用、其他商品和服务支出。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2024年度财政拨款“三公”经费支出5.85万元，</w:t>
      </w:r>
      <w:r>
        <w:rPr>
          <w:rFonts w:ascii="仿宋_GB2312" w:hAnsi="仿宋_GB2312" w:eastAsia="仿宋_GB2312"/>
          <w:b w:val="0"/>
          <w:sz w:val="32"/>
        </w:rPr>
        <w:t>比上年减少0.68万元，下降10.41%，主要原因是：严格落实中央八项规定精神，厉行节约，减少公务用车运行维护费。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公务用车购置及运行维护费支出5.85万元，占100.00%，比上年减少0.05万元，下降0.85%，主要原因是：严格落实中央八项规定精神，厉行节约，减少公务用车运行维护费。</w:t>
      </w:r>
      <w:r>
        <w:rPr>
          <w:rFonts w:ascii="仿宋_GB2312" w:hAnsi="仿宋_GB2312" w:eastAsia="仿宋_GB2312"/>
          <w:b w:val="0"/>
          <w:sz w:val="32"/>
        </w:rPr>
        <w:t>公务接待费支出0.00万元，占0.00%，比上年减少0.63万元，下降100.00%，主要原因是：本年未安排公务接待工作，导致公务接待费较上年减少。</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5.85万元，其中：公务用车购置费0.00万元，公务用车运行维护费5.85万元。公务用车运行维护费开支内容包括车辆加油费、维修费、保险费、审车费、过路费等。公务用车购置数0辆，公务用车保有量3辆。国有资产占用情况中固定资产车辆3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8.30万元，决算数5.85万元，预决算差异率-29.52%，主要原因是：严格落实中央八项规定精神，厉行节约，减少公务用车使用频次，燃油费减少。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5.85万元，决算数5.85万元，预决算差异率0.00%，主要原因是：严格按照预算执行，预决算无差异。公务接待费全年预算数2.45万元，决算数0.00万元，预决算差异率-100.00%，主要原因是：本年厉行节约，减少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2024年度中共昌吉回族自治州委员会党校（事业单位）公用经费支出101.57万元，比上年增加0.49万元，增长0.48%，主要原因是：本年业务量增加，公用经费增加。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2024年度政府采购支出总额198.07万元，其中：政府采购货物支出33.70万元、政府采购工程支出0.00万元、政府采购服务支出164.37万元。</w:t>
      </w:r>
    </w:p>
    <w:p>
      <w:pPr>
        <w:spacing w:line="580" w:lineRule="exact"/>
        <w:ind w:firstLine="640"/>
        <w:jc w:val="both"/>
      </w:pPr>
      <w:r>
        <w:rPr>
          <w:rFonts w:ascii="仿宋_GB2312" w:hAnsi="仿宋_GB2312" w:eastAsia="仿宋_GB2312"/>
          <w:b w:val="0"/>
          <w:sz w:val="32"/>
        </w:rPr>
        <w:t>授予中小企业合同金额198.07万元，占政府采购支出总额的100.00%，其中：授予小微企业合同金额198.07万元，占政府采购支出总额的100.00%。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43,101.90平方米，价值17,390.52万元。车辆3辆，价值47.55万元，其中：副部（省）级及以上领导用车0辆、主要负责人用车0辆、机要通信用车0辆、应急保障用车0辆、执法执勤用车0辆、特种专业技术用车0辆、离退休干部服务用车0辆、其他用车3辆，其他用车主要是：开展干部培训的业务车辆。单价100万元（含）以上设备（不含车辆）1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2,600.73万元，实际执行总额2,231.57万元；预算绩效评价项目7个，全年预算数1,098.10万元，全年执行数1,098.10万元。预算绩效管理取得的成效：一是监管有力，制度建设完全，相关制度严格执行，经费到位及时。项目资金按计划使用，严格按照预算管理规定开支；二是为规范公共财政补助资金发放项目的管理工作，建立决策科学、发放合理、运作规范的政府管理体制，纪委、财政参与项目建设及项目资金管理使用督查，不定时对项目实施监督检查。以户为单位，确保专款专用。发现的问题及原因：预算执行率与总体执行率存在一定偏差及部分指标完成率偏低。下一步改进措施：一是加强与内设科室的沟通，吃透工作理念，在部门整体正常运转的过程中，强化风险意识，尽可能的降低外部因素对资金使用效率产生的影响，并且细化工作任务和细则，加强监督管理；二是细化资金使用办法，按月按季度按年度做好规划，保障资金的使用率和执行率。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8.6</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1,465.11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1,991.66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1,706.42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609.07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525.15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2,115.11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2,600.73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2,231.57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为深入学习贯彻习近平新时代中国特色社会主义思想，贯彻落实党的二十大、二十届一中全会精神，认真贯彻落实中央及区、州党委各类会议精神及决策部署要求，按照《中国共产党党校工作条例》规定，坚持“质量立校、科研兴校、人才强校、从严治校”总方针，紧紧围绕党校姓党根本原则，围绕区、州党校系统办学质量评估指标体系任务，持续巩固和完善巡查整改问题的整改落实，推动党校工作规范化、科学化、制度化，全面提升党校教学质量和办学水平。</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在州党委的正确领导下，认真学习贯彻落实党的二十大、二十届三中全会精神、习近平新时代中国特色社会主义思想，围绕“党校姓党”，坚守“为党育才、为党献策”的初心使命，全体党校人踔厉奋发，砥砺前行。今年截至目前共承办各类班次60期6740人，其中主体班15期，培训学员605人；专题班45期，培训学员6135人，圆满完成培训任务，持续巩固和完善巡查整改问题的整改落实，推动党校工作规范化、科学化、制度化，全面提升党校教学质量和办学水平。</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主体班培训调训任务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绩效考核文件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在县市或州直部门进行专题宣讲</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&gt;=30场所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绩效考核文件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采用理论面对面、案例式、研讨式3种教学方法，在主体班中实施开展课堂+、学员论坛、读书交流教学活动及现场教学活动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绩效考核文件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36次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外派教师进行培训</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&gt;=14人次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绩效考核文件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17.14</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完成课题数量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绩效考核文件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2024年庭州名师专项行动首批支持经费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项目通过实地调研昌吉州农业发展情况，收集涉及昌吉州农业资源的相关资料，完成调研报告及专题教学任务。本年度预计开展4次课堂教授，组织开展调研2次，完成3篇论文写作，完成调研资料的完整度达到100%，及时支付项目资金。</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截至2024年12月31日，该项目完成了开展5次调研，组织课程讲授5次，完成3篇论文写作，打造一堂新课，调研工作保障率达到100%，按时完成工作任务。通过该项目的实施，一定程度上促进农业区域经济发展。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开展调研次数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按照工作计划，在保持预算经费不超标的情况下，积极开展调研才能够支撑整体项目有数据有活力，所以新增调研次数</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开展课程讲授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按照工作计划，在保持预算经费不超标的情况下，超额完成预期计划指标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完成论文写作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按照工作计划，在保持预算经费不超标的情况下，超额完成预期计划指标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打造新课程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调研工作保障率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个人生活补助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调研直接费用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&lt;=1.86万元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提升农业区域经济发展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91.25分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干部培训经费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年度预期组织13期主体班，520余人，开设党的二十大精神系列课程、习近平新时代中国特色社会主义思想、完整准确贯彻新时代党的治疆方略等课程，实现三联教学法、项目化运作、课堂+等新的教学模式创新课程，提升受训学员的理论水平并提升管理水平，在培训过程中充分利用财政资金，提高资金的时效性，提升资金使用效率，保障完成年度培训任务。</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br/>
              <w:t>截至2024年12月31日，该项目完成了15个班次，605人次的培训，开展针对老师的业务培训12人次，完成37个课题，培训合格率100%，通过该项目的实施，提升受训学员的理论水平并提升业务能力，提高资金的时效性和使用效率，保障本年度培训任务的圆满完成。</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组织培训班期数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&gt;=13期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每一年度组织部的干部培训计划是次年4-5月才下发，而财政申报绩效目标的时间为9月份左右，存在时间差距，所以导致出现偏差率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培训参加人次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&gt;=520人次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=605人次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488人次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每一年度组织部的干部培训计划是次年4-5月才下发，而财政申报绩效目标的时间为9月份左右，存在时间差距，所以导致出现偏差率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开展业务培训人次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完成科研课题研究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课题研究的结项是存在周期的，本年度有较多中长周期的课题结项，导致完成课题研究数量激增，存在偏差率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主体班培训费、教学科研、师资开支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215.67万元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会议（培训）人均支出标准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125.68元/人/天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提升受训学员的理论水平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93.20分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干部教育培训经费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77.69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77.69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77.69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77.69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77.69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77.69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彻习近平新时代中国特色社会主义思想和党的二十大精神，完整准确贯彻新时代治疆方略，提升培训学员的党性修养和政治素养，及时完成州党委轮训调训任务；提升理论水平，加强受训学员培训质量；做好干部轮训工作，完成本年度干部培训班次人次工作。 项目目标：本年度预期组织7期培训班次，1068人次，培训保障率达到100%，提升受训学员的理论水平并提升业务能力，在培训过程中充分利用财政资金，提高资金的时效性，提升资金使用效率，保障完成年度培训任务。</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完成了7个班次，1068人次的培训，培训保障率达到100%，并于2024年12月10日前完成该项目。通过该项目的实施，提升受训学员的理论水平并提升业务能力，保障了本年度培训任务的圆满完成。</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组织培训班期数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培训参加人次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=1068人次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=1068人次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2014年12月10日前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专题班食宿费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&lt;=69.35万元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专题班现场教学费用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专题班耗材费用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提升受训学员的理论水平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提高干部学员业务能力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本年度通过创新课堂模式，提升课程设置，提高授课老师的综合素质；后勤保障方面提升了学员食堂和宿舍管理，在服务水平上大幅度提升，进而提高了学员满意度</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庭州文化名家育才专项行动</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项目通过实地调研昌吉州所有历史文化遗址，收集涉及昌吉州历史文化资源的相关资料，完成调研报告及专题教学任务。本年度预计开展4次调研活动，组织开展调研资料分析述学2次，完成调研资料的完整度达到100%，及时支付项目资金。</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通过实地调研昌吉州所有历史文化遗址，收集涉及昌吉州历史文化资源的相关资料，开展4次调研活动，组织开展调研资料分析述学2次，调研工作保障率达到100%，于2024年12月10日前完成该项目，该项目的实施，提升了受众群体中华民族共同体意识。</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开展调研次数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开展调研资料分析、述学次数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调研工作保障率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调研工作完成时间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个人生活补助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调研直接费用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提升中华民族共同体意识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在调研工作中通过7个方面对受众人员做满意度测评，其中普遍对调研形式提出较为单调单一，本年度期望改善调研形式。</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昌吉州干部培训经费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4.56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4.56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4.56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4.56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4.56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4.56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项目完成昌吉州党委组织部的要求，协助拍摄昌吉州干部教育培训好课程视频1部并顺利验收，同时一定程度上加强对政策宣传力度；协助昌吉州工信局完成对“加快推进千亿级硅基、铝基特色优势产业高质量发展”专题班的培训任务，协助国资委完成对“深化国企改革，提升核心竞争力”专题班的培训任务，顺利完成上述两个班次的培训，一定程度上提升受训学员理论水平及管理水平。及时支付各类款项。</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截至2024年12月31日，该项目完成了昌吉州干部教育培训好课程视频1部并顺利验收，开展2个培训班次培训，与2024年12月1日前完成相关工作，该项目的实施一定程度上加强对政策宣传力度，圆满完成工作任务。</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制作课程视频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培训班次（班次）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视频验收合格率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拍摄视频费用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专题班培训费用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提升政策宣传力度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本年度通过创新课堂模式，提升课程设置，提高授课老师的综合素质；后勤保障方面提升了学员食堂和宿舍管理，在服务水平上大幅度提升，进而提高了学员满意度。</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机关运行保障补助经费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525.15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525.15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525.15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525.15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保障单位正常运转，该项资金主要用于两部分，一部分为弥补公用经费不足，保障办公人员数量，改善办公条件和环境，确保工作正常开展；另一部分用于开展各个单位组织的专题班培训，更好的完成州党委组织部的培训计划和内容，提升领导干部水平和素质。</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保障办公人员数量，改善办公条件和环境，确保工作正常开展，该项目保障了校园正常运转，通过项目的实施，提升受训学员理论水平并提升业务能力，提高资金的时效性，保障本年度培训任务的圆满完成，保障了单位正常运转</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保障工作人员数量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本年度新增新调入人员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开展专题班培训次数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按照干部培训计划，我单位承办计划外班次，导致培训班次增多</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培训及会议按期开展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保障单位正常运转经费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&lt;=67.19万元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=67.19万元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专题班培训费用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&lt;=457.96万元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=457.96万元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335.7万元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保障单位正常运转，为机关办公提供有效保障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93.50分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水电物业维保等费用</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中共昌吉回族自治州委员会党校</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262.32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262.32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262.32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262.32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为保证完成州党委调训任务，改善培训环境和条件，在物业方面提供安保、园林绿化、消防维保、培训及会务保障、设施设备日常维修保养，学员宿舍楼方面园林托管。                                                              项目目标：项目资金主要用于：水电、托管、物业费用、设备维保费用等。本年度预期完成校园绿化面积43671万平方米，完成绿化覆盖率35%，在向教职工及受训学员提供服务期间保证卫生质量，保障培训工作的正常开展，创造良好的培训及工作环境。在社会效益方面，吸纳社会有劳动力的有职业需求人员，在一定程度上缓解就业压力。本年度充分利用财政资金，提高资金的时效性，提升资金使用效率。</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截至2024年12月31日，该项目完成校园绿化管理23300平方米，物业校园管理面积达到43671平方米，完成绿化覆盖率35%，卫生合格率达到100%，该项目的实施，创造良好的培训及工作环境。</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物业校园绿化管理面积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&gt;=23300平方米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=23300平方米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23300平方米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物业校园管理面积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&gt;=43671平方米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=43671平方米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43671平方米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绿化覆盖率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卫生合格率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物业服务费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&lt;=167.20万元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水电费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&lt;=21.92万元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15.47万元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维修维护等其他费用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&lt;=73.2万元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=73.2万元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创造良好的培训及工作环境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