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中共昌吉回族自治州纪律检查委员会2024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中共昌吉回族自治州纪律检查委员会与昌吉回族自治州监察委员会合署办公，实行一套工作机构、两个机关名称的体制，履行纪检、监察两项职责。</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中共昌吉回族自治州纪律检查委员会2024年度，实有人数246人，其中：在职人员207人，增加2人；离休人员0人，增加0人；退休人员39人,增加6人。</w:t>
      </w:r>
    </w:p>
    <w:p>
      <w:pPr>
        <w:spacing w:line="580" w:lineRule="exact"/>
        <w:ind w:firstLine="640"/>
        <w:jc w:val="both"/>
      </w:pPr>
      <w:r>
        <w:rPr>
          <w:rFonts w:ascii="仿宋_GB2312" w:hAnsi="仿宋_GB2312" w:eastAsia="仿宋_GB2312"/>
          <w:sz w:val="32"/>
        </w:rPr>
        <w:t>中共昌吉回族自治州纪律检查委员会无下属预算单位，下设17个科室，分别是：办公室、组织部、宣传部、党风政风监督室、干部监督室、机关党委、第一监督检查室、第二监督检查室、第三监督检查室、第四监督检查室、第五审查调查室、第六审查调查室、第七审查调查室、政策法规研究室、信访室、案件监督管理室、案件审理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2024年度收入总计10,488.84万元，</w:t>
      </w:r>
      <w:r>
        <w:rPr>
          <w:rFonts w:ascii="仿宋_GB2312" w:hAnsi="仿宋_GB2312" w:eastAsia="仿宋_GB2312"/>
          <w:b w:val="0"/>
          <w:sz w:val="32"/>
        </w:rPr>
        <w:t>其中：本年收入合计10,472.03万元，使用非财政拨款结余（含专用结余）0.00万元，年初结转和结余16.82万元。</w:t>
      </w:r>
    </w:p>
    <w:p>
      <w:pPr>
        <w:spacing w:line="580" w:lineRule="exact"/>
        <w:ind w:firstLine="640"/>
        <w:jc w:val="both"/>
      </w:pPr>
      <w:r>
        <w:rPr>
          <w:rFonts w:ascii="仿宋_GB2312" w:hAnsi="仿宋_GB2312" w:eastAsia="仿宋_GB2312"/>
          <w:b/>
          <w:sz w:val="32"/>
        </w:rPr>
        <w:t>2024年度支出总计10,488.84万元，</w:t>
      </w:r>
      <w:r>
        <w:rPr>
          <w:rFonts w:ascii="仿宋_GB2312" w:hAnsi="仿宋_GB2312" w:eastAsia="仿宋_GB2312"/>
          <w:b w:val="0"/>
          <w:sz w:val="32"/>
        </w:rPr>
        <w:t>其中：本年支出合计10,470.93万元，结余分配0.00万元，年末结转和结余17.91万元。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增加2,474.77万元，增长30.88%，主要原因是：本年在职人员工资调增，相关人员经费增加；新增审查调查中心新建留置场所生活区配套用房项目。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本年收入10,472.03万元，</w:t>
      </w:r>
      <w:r>
        <w:rPr>
          <w:rFonts w:ascii="仿宋_GB2312" w:hAnsi="仿宋_GB2312" w:eastAsia="仿宋_GB2312"/>
          <w:b w:val="0"/>
          <w:sz w:val="32"/>
        </w:rPr>
        <w:t>其中：财政拨款收入10,421.17万元，占99.51%；上级补助收入0.00万元，占0.00%；事业收入0.00万元，占0.00%；经营收入0.00万元，占0.00%；附属单位上缴收入0.00万元，占0.00%；其他收入50.86万元，占0.49%。</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本年支出10,470.93万元，</w:t>
      </w:r>
      <w:r>
        <w:rPr>
          <w:rFonts w:ascii="仿宋_GB2312" w:hAnsi="仿宋_GB2312" w:eastAsia="仿宋_GB2312"/>
          <w:b w:val="0"/>
          <w:sz w:val="32"/>
        </w:rPr>
        <w:t>其中：基本支出5,150.72万元，占49.19%；项目支出5,320.22万元，占50.81%；上缴上级支出0.00万元，占0.00%；经营支出0.00万元，占0.00%；对附属单位补助支出0.00万元，占0.00%。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2024年度财政拨款收入总计10,421.17万元，</w:t>
      </w:r>
      <w:r>
        <w:rPr>
          <w:rFonts w:ascii="仿宋_GB2312" w:hAnsi="仿宋_GB2312" w:eastAsia="仿宋_GB2312"/>
          <w:b w:val="0"/>
          <w:sz w:val="32"/>
        </w:rPr>
        <w:t>其中：年初财政拨款结转和结余0.00万元，本年财政拨款收入10,421.17万元。</w:t>
      </w:r>
      <w:r>
        <w:rPr>
          <w:rFonts w:ascii="仿宋_GB2312" w:hAnsi="仿宋_GB2312" w:eastAsia="仿宋_GB2312"/>
          <w:b/>
          <w:sz w:val="32"/>
        </w:rPr>
        <w:t>财政拨款支出总计10,421.17万元，</w:t>
      </w:r>
      <w:r>
        <w:rPr>
          <w:rFonts w:ascii="仿宋_GB2312" w:hAnsi="仿宋_GB2312" w:eastAsia="仿宋_GB2312"/>
          <w:b w:val="0"/>
          <w:sz w:val="32"/>
        </w:rPr>
        <w:t>其中：年末财政拨款结转和结余0.00万元，本年财政拨款支出10,421.17万元。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增加2,579.96万元，增长32.90%，主要原因是：本年在职人员工资调增，相关人员经费增加；新增审查调查中心新建留置场所生活区配套用房项目。</w:t>
      </w:r>
      <w:r>
        <w:rPr>
          <w:rFonts w:ascii="仿宋_GB2312" w:hAnsi="仿宋_GB2312" w:eastAsia="仿宋_GB2312"/>
          <w:b/>
          <w:sz w:val="32"/>
        </w:rPr>
        <w:t>与年初预算相比，</w:t>
      </w:r>
      <w:r>
        <w:rPr>
          <w:rFonts w:ascii="仿宋_GB2312" w:hAnsi="仿宋_GB2312" w:eastAsia="仿宋_GB2312"/>
          <w:b w:val="0"/>
          <w:sz w:val="32"/>
        </w:rPr>
        <w:t>年初预算数9,612.70万元，决算数10,421.17万元，预决算差异率8.41%，主要原因是：年中追加昌吉州监察委员会留置场所改扩建办案保障技术业务用房项目，导致预决算存在差异。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2024年度一般公共预算财政拨款支出10,421.17万元，</w:t>
      </w:r>
      <w:r>
        <w:rPr>
          <w:rFonts w:ascii="仿宋_GB2312" w:hAnsi="仿宋_GB2312" w:eastAsia="仿宋_GB2312"/>
          <w:b w:val="0"/>
          <w:sz w:val="32"/>
        </w:rPr>
        <w:t>占本年支出合计的99.52%。</w:t>
      </w:r>
      <w:r>
        <w:rPr>
          <w:rFonts w:ascii="仿宋_GB2312" w:hAnsi="仿宋_GB2312" w:eastAsia="仿宋_GB2312"/>
          <w:b/>
          <w:sz w:val="32"/>
        </w:rPr>
        <w:t>与上年相比，</w:t>
      </w:r>
      <w:r>
        <w:rPr>
          <w:rFonts w:ascii="仿宋_GB2312" w:hAnsi="仿宋_GB2312" w:eastAsia="仿宋_GB2312"/>
          <w:b w:val="0"/>
          <w:sz w:val="32"/>
        </w:rPr>
        <w:t>增加2,579.96万元，增长32.90%，主要原因是：本年在职人员工资调增，相关人员经费增加；新增审查调查中心新建留置场所生活区配套用房项目。</w:t>
      </w:r>
      <w:r>
        <w:rPr>
          <w:rFonts w:ascii="仿宋_GB2312" w:hAnsi="仿宋_GB2312" w:eastAsia="仿宋_GB2312"/>
          <w:b/>
          <w:sz w:val="32"/>
        </w:rPr>
        <w:t>与年初预算相比,</w:t>
      </w:r>
      <w:r>
        <w:rPr>
          <w:rFonts w:ascii="仿宋_GB2312" w:hAnsi="仿宋_GB2312" w:eastAsia="仿宋_GB2312"/>
          <w:b w:val="0"/>
          <w:sz w:val="32"/>
        </w:rPr>
        <w:t>年初预算数9,612.70万元，决算数10,421.17万元，预决算差异率8.41%，主要原因是：年中追加昌吉州监察委员会留置场所改扩建办案保障技术业务用房项目，导致预决算存在差异。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1.一般公共服务支出(类)9,092.10万元,占87.25%。</w:t>
      </w:r>
    </w:p>
    <w:p>
      <w:pPr>
        <w:spacing w:line="580" w:lineRule="exact"/>
        <w:ind w:firstLine="640"/>
        <w:jc w:val="both"/>
      </w:pPr>
      <w:r>
        <w:rPr>
          <w:rFonts w:ascii="仿宋_GB2312" w:hAnsi="仿宋_GB2312" w:eastAsia="仿宋_GB2312"/>
          <w:b w:val="0"/>
          <w:sz w:val="32"/>
        </w:rPr>
        <w:t>2.社会保障和就业支出(类)750.17万元,占7.20%。</w:t>
      </w:r>
    </w:p>
    <w:p>
      <w:pPr>
        <w:spacing w:line="580" w:lineRule="exact"/>
        <w:ind w:firstLine="640"/>
        <w:jc w:val="both"/>
      </w:pPr>
      <w:r>
        <w:rPr>
          <w:rFonts w:ascii="仿宋_GB2312" w:hAnsi="仿宋_GB2312" w:eastAsia="仿宋_GB2312"/>
          <w:b w:val="0"/>
          <w:sz w:val="32"/>
        </w:rPr>
        <w:t>3.卫生健康支出(类)227.99万元,占2.19%。</w:t>
      </w:r>
    </w:p>
    <w:p>
      <w:pPr>
        <w:spacing w:line="580" w:lineRule="exact"/>
        <w:ind w:firstLine="640"/>
        <w:jc w:val="both"/>
      </w:pPr>
      <w:r>
        <w:rPr>
          <w:rFonts w:ascii="仿宋_GB2312" w:hAnsi="仿宋_GB2312" w:eastAsia="仿宋_GB2312"/>
          <w:b w:val="0"/>
          <w:sz w:val="32"/>
        </w:rPr>
        <w:t>4.住房保障支出(类)340.91万元,占3.27%。</w:t>
      </w:r>
    </w:p>
    <w:p>
      <w:pPr>
        <w:spacing w:line="580" w:lineRule="exact"/>
        <w:ind w:firstLine="640"/>
        <w:jc w:val="both"/>
      </w:pPr>
      <w:r>
        <w:rPr>
          <w:rFonts w:ascii="仿宋_GB2312" w:hAnsi="仿宋_GB2312" w:eastAsia="仿宋_GB2312"/>
          <w:b w:val="0"/>
          <w:sz w:val="32"/>
        </w:rPr>
        <w:t>5.其他支出(类)10.00万元,占0.10%。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1.一般公共服务支出(类)纪检监察事务(款)行政运行(项):支出决算数为3,735.99万元，比上年决算增加174.74万元，增长4.91%,主要原因是：本年度在职人员工资调增，导致相关人员经费较上年有所增加。</w:t>
      </w:r>
    </w:p>
    <w:p>
      <w:pPr>
        <w:spacing w:line="580" w:lineRule="exact"/>
        <w:ind w:firstLine="640"/>
        <w:jc w:val="both"/>
      </w:pPr>
      <w:r>
        <w:rPr>
          <w:rFonts w:ascii="仿宋_GB2312" w:hAnsi="仿宋_GB2312" w:eastAsia="仿宋_GB2312"/>
          <w:b w:val="0"/>
          <w:sz w:val="32"/>
        </w:rPr>
        <w:t>2.一般公共服务支出(类)纪检监察事务(款)事业运行(项):支出决算数为95.66万元，比上年决算减少3.75万元，下降3.77%,主要原因是：本年度事业人员纪检监察岗位津贴减少。</w:t>
      </w:r>
    </w:p>
    <w:p>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5,259.20万元，比上年决算增加2,247.37万元，增长74.62%,主要原因是：本年新增昌吉州监察委员会留置场所改扩建办案保障技术业务用房项目。</w:t>
      </w:r>
    </w:p>
    <w:p>
      <w:pPr>
        <w:spacing w:line="580" w:lineRule="exact"/>
        <w:ind w:firstLine="640"/>
        <w:jc w:val="both"/>
      </w:pPr>
      <w:r>
        <w:rPr>
          <w:rFonts w:ascii="仿宋_GB2312" w:hAnsi="仿宋_GB2312" w:eastAsia="仿宋_GB2312"/>
          <w:b w:val="0"/>
          <w:sz w:val="32"/>
        </w:rPr>
        <w:t>4.一般公共服务支出(类)组织事务(款)其他组织事务支出(项):支出决算数为1.25万元，比上年决算增加1.25万元，增长100.00%,主要原因是：本年增加“五个好”标准化规范化党支部补助经费。</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5.社会保障和就业支出(类)行政事业单位养老支出(款)行政单位离退休(项):支出决算数为20.95万元，比上年决算增加7.79万元，增长59.19%,主要原因是：本年退休人员增加，发放退休人员基础绩效，退休费支出增加。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426.46万元，比上年决算增加38.29万元，增长9.86%,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302.76万元，比上年决算增加82.91万元，增长37.71%,主要原因是：本年新增退休人员，在职人员工资调增，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8.卫生健康支出(类)行政事业单位医疗(款)行政单位医疗(项):支出决算数为206.21万元，比上年决算增加15.97万元，增长8.39%,主要原因是：本年在职人员工资基数调增，医疗缴费基数上涨，相应支出增加。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事业单位医疗(项):支出决算数为7.02万元，比上年决算减少1.41万元，下降16.73%,主要原因是：本年事业人员调入，退休，人员职级不同，基数不同，导致事业单位医疗缴费减少。</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10.卫生健康支出(类)行政事业单位医疗(款)公务员医疗补助(项):支出决算数为13.33万元，比上年决算增加0.91万元，增长7.33%,主要原因是：本年在职人员工资基数调增，医疗缴费基数上涨，相应支出增加。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1.43万元，比上年决算增加0.52万元，增长57.14%,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12.住房保障支出(类)住房改革支出(款)住房公积金(项):支出决算数为340.91万元，比上年决算增加28.72万元，增长9.20%,主要原因是：本年在职人员工资基数调增，公积金缴费基数上涨，相应支出增加。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13.其他支出(类)其他支出(款)其他支出(项):支出决算数为10.00万元，比上年决算减少13.37万元，下降57.21%,主要原因是：本年减少驻村工作自治区补助经费、为民办实事工作经费。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2024年度一般公共预算财政拨款基本支出5,150.72万元，其中：</w:t>
      </w:r>
      <w:r>
        <w:rPr>
          <w:rFonts w:ascii="仿宋_GB2312" w:hAnsi="仿宋_GB2312" w:eastAsia="仿宋_GB2312"/>
          <w:b/>
          <w:sz w:val="32"/>
        </w:rPr>
        <w:t>人员经费4,615.52万元，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pPr>
        <w:spacing w:line="580" w:lineRule="exact"/>
        <w:ind w:firstLine="640"/>
        <w:jc w:val="both"/>
      </w:pPr>
      <w:r>
        <w:rPr>
          <w:rFonts w:ascii="仿宋_GB2312" w:hAnsi="仿宋_GB2312" w:eastAsia="仿宋_GB2312"/>
          <w:b/>
          <w:sz w:val="32"/>
        </w:rPr>
        <w:t>公用经费535.20万元，</w:t>
      </w:r>
      <w:r>
        <w:rPr>
          <w:rFonts w:ascii="仿宋_GB2312" w:hAnsi="仿宋_GB2312" w:eastAsia="仿宋_GB2312"/>
          <w:b w:val="0"/>
          <w:sz w:val="32"/>
        </w:rPr>
        <w:t>包括：办公费、印刷费、邮电费、取暖费、差旅费、维修（护）费、租赁费、培训费、公务接待费、劳务费、工会经费、福利费、公务用车运行维护费、其他交通费用、其他商品和服务支出、办公设备购置。</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2024年度财政拨款“三公”经费支出99.13万元，</w:t>
      </w:r>
      <w:r>
        <w:rPr>
          <w:rFonts w:ascii="仿宋_GB2312" w:hAnsi="仿宋_GB2312" w:eastAsia="仿宋_GB2312"/>
          <w:b w:val="0"/>
          <w:sz w:val="32"/>
        </w:rPr>
        <w:t>比上年减少56.12万元，下降36.15%，主要原因是：本年未购置车辆，减少车辆购置费，导致公务用车运行维护费减少。</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公务用车购置及运行维护费支出94.50万元，占95.33%，比上年减少53.76万元，下降36.26%，主要原因是：本年未购置车辆，减少车辆购置费，导致公务用车运行维护费减少。</w:t>
      </w:r>
      <w:r>
        <w:rPr>
          <w:rFonts w:ascii="仿宋_GB2312" w:hAnsi="仿宋_GB2312" w:eastAsia="仿宋_GB2312"/>
          <w:b w:val="0"/>
          <w:sz w:val="32"/>
        </w:rPr>
        <w:t>公务接待费支出4.63万元，占4.67%，比上年减少2.36万元，下降33.76%，主要原因是：本年接待上级部门开展监督检查、调研工作活动减少，导致公务接待费减少。</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94.50万元，其中：公务用车购置费0.00万元，公务用车运行维护费94.50万元。公务用车运行维护费开支内容包括车辆维修费、车辆保险费、车辆过路费等。公务用车购置数0辆，公务用车保有量34辆。国有资产占用情况中固定资产车辆34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公务接待费4.63万元，开支内容包括接待上级部门开展监督检查、调研工作等产的就餐费。单位全年安排的国内公务接待39批次，429人次。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99.13万元，决算数99.13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94.50万元，决算数94.50万元，预决算差异率0.00%，主要原因是：严格按照预算执行，预决算无差异。公务接待费全年预算数4.63万元，决算数4.63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纪律检查委员会（行政单位和参照公务员法管理事业单位）机关运行经费支出535.20万元，比上年减少27.59万元，下降4.90%，主要原因是：本年减少公务用车运行维护费，导致机关运行经费减少。</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2024年度政府采购支出总额95.37万元，其中：政府采购货物支出20.08万元、政府采购工程支出0.00万元、政府采购服务支出75.29万元。</w:t>
      </w:r>
    </w:p>
    <w:p>
      <w:pPr>
        <w:spacing w:line="580" w:lineRule="exact"/>
        <w:ind w:firstLine="640"/>
        <w:jc w:val="both"/>
      </w:pPr>
      <w:r>
        <w:rPr>
          <w:rFonts w:ascii="仿宋_GB2312" w:hAnsi="仿宋_GB2312" w:eastAsia="仿宋_GB2312"/>
          <w:b w:val="0"/>
          <w:sz w:val="32"/>
        </w:rPr>
        <w:t>授予中小企业合同金额80.58万元，占政府采购支出总额的84.49%，其中：授予小微企业合同金额80.58万元，占政府采购支出总额的84.49%。</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4,337.52平方米，价值2,763.06万元。车辆34辆，价值806.41万元，其中：副部（省）级及以上领导用车0辆、主要负责人用车0辆、机要通信用车0辆、应急保障用车0辆、执法执勤用车34辆、特种专业技术用车0辆、离退休干部服务用车0辆、其他用车0辆，其他用车主要是：本单位无其他用车。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10,488.84万元，实际执行总额10,470.93万元；预算绩效评价项目0个，全年预算数0.00万元，全年执行数0.00万元。预算绩效管理取得的成效：本单位预算绩效项目自评表涉密，不予公开。发现的问题及原因：本单位预算绩效项目自评表涉密，不予公开。下一步改进措施：本单位预算绩效项目自评表涉密，不予公开。具体附整体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中共昌吉回族自治州纪律检查委员会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9,612.70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10,437.98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10,420.07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9,672.70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10,488.84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10,470.93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坚持以习近平新时代中国特色社会主义思想为指导，全面贯彻落实党的二十大和二十届二中全会精神，深入学习贯彻习近平总书记关于党的自我革命的重要思想，深入学习贯彻二十届中央纪委三次全会精神，坚决落实全面从严治党战略方针和新时代党的治疆方略，坚持稳中求进工作总基调，巩固拓展主题教育和教育整顿成果，忠诚履行党章和宪法赋予的职责，推动健全全面从严治党体系，坚定不移深化正风肃纪反腐，纵深推进新征程纪检监察工作高质量发展，为全力建设中国式现代化新疆实践的典范地州提供坚强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10488.84万元，全年执行数为10470.93万元，总预算执行率为99.83%。2024年我单位完成以下工作内容：：坚持以习近平新时代中国特色社会主义思想为指导，深入学习贯彻二十届中央纪委三次全会精神，完整准确贯彻新时代党的治疆方略，巩固拓展主题教育和教育整顿成果，忠诚履行党章和宪法赋予的职责，推动健全全面从严治党体系，坚定不移深化正风肃纪反腐，纵深推进新征程纪检监察工作高质量发展，深学细悟习近平新时代中国特色社会主义思想，以强有力的政治监督保障党中央决策部署落地落实。</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纪检监察干部专题培训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《中共昌吉回族自治州第十二届纪律检查委员会第四次全体会议上的工作报告》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“四风”问题监督检查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&gt;=4轮次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《中共昌吉回族自治州第十二届纪律检查委员会第四次全体会议上的工作报告》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4轮次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对县市巡察工作实地调研指导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《中共昌吉回族自治州第十二届纪律检查委员会第四次全体会议上的工作报告》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典型案件警示教育通报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《中共昌吉回族自治州第十二届纪律检查委员会第四次全体会议上的工作报告》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召开纪委全会会议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《中国共产党纪律检查委员会工作条例》第十一条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本年本单位SM项目7个，全年预算数4720.16万元，全年执行数5320.22万元。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