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五家渠军粮供应站2024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按照国家、自治区军粮供应政策，统一筹措、协调辖区军需粮源，确保部队军粮供应；完成上级业务部门和主管单位下达的各项工作。按照“以制度规范内部管理、以管理提升军供效率”的原则，结合本站实际，建立健全各项内部管理制度，使军粮供应工作规范化、制度化。</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五家渠军粮供应站2024年度，实有人数8人，其中：在职人员4人，减少1人；离休人员0人，增加0人；退休人员4人,增加0人。</w:t>
      </w:r>
    </w:p>
    <w:p>
      <w:pPr>
        <w:spacing w:line="580" w:lineRule="exact"/>
        <w:ind w:firstLine="640"/>
        <w:jc w:val="both"/>
      </w:pPr>
      <w:r>
        <w:rPr>
          <w:rFonts w:ascii="仿宋_GB2312" w:hAnsi="仿宋_GB2312" w:eastAsia="仿宋_GB2312"/>
          <w:sz w:val="32"/>
        </w:rPr>
        <w:t>五家渠军粮供应站无下属预算单位，下设1个科室，分别是：办公室。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2024年度收入总计93.12万元，</w:t>
      </w:r>
      <w:r>
        <w:rPr>
          <w:rFonts w:ascii="仿宋_GB2312" w:hAnsi="仿宋_GB2312" w:eastAsia="仿宋_GB2312"/>
          <w:b w:val="0"/>
          <w:sz w:val="32"/>
        </w:rPr>
        <w:t>其中：本年收入合计93.12万元，使用非财政拨款结余（含专用结余）0.00万元，年初结转和结余0.00万元。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2024年度支出总计93.12万元，</w:t>
      </w:r>
      <w:r>
        <w:rPr>
          <w:rFonts w:ascii="仿宋_GB2312" w:hAnsi="仿宋_GB2312" w:eastAsia="仿宋_GB2312"/>
          <w:b w:val="0"/>
          <w:sz w:val="32"/>
        </w:rPr>
        <w:t>其中：本年支出合计93.12万元，结余分配0.00万元，年末结转和结余0.00万元。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增加16.65万元，增长21.77%，主要原因是：本年在职人员工资调增，社保、公积金基数调增，人员经费增加。本年我单位增加五家渠军供站库房维修和电动叉车更换电池。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本年收入93.12万元，</w:t>
      </w:r>
      <w:r>
        <w:rPr>
          <w:rFonts w:ascii="仿宋_GB2312" w:hAnsi="仿宋_GB2312" w:eastAsia="仿宋_GB2312"/>
          <w:b w:val="0"/>
          <w:sz w:val="32"/>
        </w:rPr>
        <w:t>其中：财政拨款收入93.12万元，占100.00%；上级补助收入0.00万元，占0.00%；事业收入0.00万元，占0.00%；经营收入0.00万元，占0.00%；附属单位上缴收入0.00万元，占0.00%；其他收入0.00万元，占0.00%。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本年支出93.12万元，</w:t>
      </w:r>
      <w:r>
        <w:rPr>
          <w:rFonts w:ascii="仿宋_GB2312" w:hAnsi="仿宋_GB2312" w:eastAsia="仿宋_GB2312"/>
          <w:b w:val="0"/>
          <w:sz w:val="32"/>
        </w:rPr>
        <w:t>其中：基本支出81.12万元，占87.11%；项目支出12.00万元，占12.89%；上缴上级支出0.00万元，占0.00%；经营支出0.00万元，占0.00%；对附属单位补助支出0.00万元，占0.00%。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2024年度财政拨款收入总计93.12万元，</w:t>
      </w:r>
      <w:r>
        <w:rPr>
          <w:rFonts w:ascii="仿宋_GB2312" w:hAnsi="仿宋_GB2312" w:eastAsia="仿宋_GB2312"/>
          <w:b w:val="0"/>
          <w:sz w:val="32"/>
        </w:rPr>
        <w:t>其中：年初财政拨款结转和结余0.00万元，本年财政拨款收入93.12万元。</w:t>
      </w:r>
      <w:r>
        <w:rPr>
          <w:rFonts w:ascii="仿宋_GB2312" w:hAnsi="仿宋_GB2312" w:eastAsia="仿宋_GB2312"/>
          <w:b/>
          <w:sz w:val="32"/>
        </w:rPr>
        <w:t>财政拨款支出总计93.12万元，</w:t>
      </w:r>
      <w:r>
        <w:rPr>
          <w:rFonts w:ascii="仿宋_GB2312" w:hAnsi="仿宋_GB2312" w:eastAsia="仿宋_GB2312"/>
          <w:b w:val="0"/>
          <w:sz w:val="32"/>
        </w:rPr>
        <w:t>其中：年末财政拨款结转和结余0.00万元，本年财政拨款支出93.12万元。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增加16.65万元，增长21.77%，主要原因是：本年在职人员工资调增，社保、公积金基数调增，人员经费增加。本年我单位增加五家渠军供站库房维修和电动叉车更换电池。</w:t>
      </w:r>
      <w:r>
        <w:rPr>
          <w:rFonts w:ascii="仿宋_GB2312" w:hAnsi="仿宋_GB2312" w:eastAsia="仿宋_GB2312"/>
          <w:b/>
          <w:sz w:val="32"/>
        </w:rPr>
        <w:t>与年初预算相比，</w:t>
      </w:r>
      <w:r>
        <w:rPr>
          <w:rFonts w:ascii="仿宋_GB2312" w:hAnsi="仿宋_GB2312" w:eastAsia="仿宋_GB2312"/>
          <w:b w:val="0"/>
          <w:sz w:val="32"/>
        </w:rPr>
        <w:t>年初预算数78.28万元，决算数93.12万元，预决算差异率18.96%，主要原因是：年中追加人员工资、社保、公积金基数调增部分资金，年中追加五家渠军供站库房维修和电动叉车更换电池，导致预决算存在差异。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2024年度一般公共预算财政拨款支出93.12万元，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增加16.65万元，增长21.77%，主要原因是：本年在职人员工资调增，社保、公积金基数调增，人员经费增加。本年我单位增加五家渠军供站库房维修和电动叉车更换电池。</w:t>
      </w:r>
      <w:r>
        <w:rPr>
          <w:rFonts w:ascii="仿宋_GB2312" w:hAnsi="仿宋_GB2312" w:eastAsia="仿宋_GB2312"/>
          <w:b/>
          <w:sz w:val="32"/>
        </w:rPr>
        <w:t>与年初预算相比,</w:t>
      </w:r>
      <w:r>
        <w:rPr>
          <w:rFonts w:ascii="仿宋_GB2312" w:hAnsi="仿宋_GB2312" w:eastAsia="仿宋_GB2312"/>
          <w:b w:val="0"/>
          <w:sz w:val="32"/>
        </w:rPr>
        <w:t>年初预算数78.28万元，决算数93.12万元，预决算差异率18.96%，主要原因是：年中追加人员工资、社保、公积金基数调增部分资金，年中追加五家渠军供站库房维修和电动叉车更换电池，导致预决算存在差异。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1.社会保障和就业支出(类)14.96万元,占16.07%。</w:t>
      </w:r>
    </w:p>
    <w:p>
      <w:pPr>
        <w:spacing w:line="580" w:lineRule="exact"/>
        <w:ind w:firstLine="640"/>
        <w:jc w:val="both"/>
      </w:pPr>
      <w:r>
        <w:rPr>
          <w:rFonts w:ascii="仿宋_GB2312" w:hAnsi="仿宋_GB2312" w:eastAsia="仿宋_GB2312"/>
          <w:b w:val="0"/>
          <w:sz w:val="32"/>
        </w:rPr>
        <w:t>2.卫生健康支出(类)4.47万元,占4.80%。</w:t>
      </w:r>
    </w:p>
    <w:p>
      <w:pPr>
        <w:spacing w:line="580" w:lineRule="exact"/>
        <w:ind w:firstLine="640"/>
        <w:jc w:val="both"/>
      </w:pPr>
      <w:r>
        <w:rPr>
          <w:rFonts w:ascii="仿宋_GB2312" w:hAnsi="仿宋_GB2312" w:eastAsia="仿宋_GB2312"/>
          <w:b w:val="0"/>
          <w:sz w:val="32"/>
        </w:rPr>
        <w:t>3.住房保障支出(类)6.73万元,占7.23%。</w:t>
      </w:r>
    </w:p>
    <w:p>
      <w:pPr>
        <w:spacing w:line="580" w:lineRule="exact"/>
        <w:ind w:firstLine="640"/>
        <w:jc w:val="both"/>
      </w:pPr>
      <w:r>
        <w:rPr>
          <w:rFonts w:ascii="仿宋_GB2312" w:hAnsi="仿宋_GB2312" w:eastAsia="仿宋_GB2312"/>
          <w:b w:val="0"/>
          <w:sz w:val="32"/>
        </w:rPr>
        <w:t>4.粮油物资储备支出(类)66.96万元,占71.91%。</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1.社会保障和就业支出(类)行政事业单位养老支出(款)事业单位离退休(项):支出决算数为2.50万元，比上年决算增加0.85万元，增长51.52%,主要原因是：本年增加退休人员基础绩效奖，退休费支出增加。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8.31万元，比上年决算增加0.88万元，增长11.84%,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4.15万元，比上年决算增加0.43万元，增长11.56%,主要原因是：本年在职人员工资基数调增，机关事业单位职业年金缴费基数上涨，相应支出增加。</w:t>
      </w:r>
    </w:p>
    <w:p>
      <w:pPr>
        <w:spacing w:line="580" w:lineRule="exact"/>
        <w:ind w:firstLine="640"/>
        <w:jc w:val="both"/>
      </w:pPr>
      <w:r>
        <w:rPr>
          <w:rFonts w:ascii="仿宋_GB2312" w:hAnsi="仿宋_GB2312" w:eastAsia="仿宋_GB2312"/>
          <w:b w:val="0"/>
          <w:sz w:val="32"/>
        </w:rPr>
        <w:t>4.卫生健康支出(类)行政事业单位医疗(款)事业单位医疗(项):支出决算数为4.15万元，比上年决算增加0.43万元，增长11.56%,主要原因是：本年在职人员工资基数调增，医疗缴费基数上涨，相应支出增加。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5.卫生健康支出(类)行政事业单位医疗(款)公务员医疗补助(项):支出决算数为0.26万元，比上年决算增加0.03万元，增长13.04%,主要原因是：本年在职人员工资基数调增，医疗缴费基数上涨，相应支出增加。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6.卫生健康支出(类)行政事业单位医疗(款)其他行政事业单位医疗支出(项):支出决算数为0.05万元，比上年决算增加0.00万元，增长0.00%,主要原因是：本年其他行政事业单位医疗支出与上年一致，无变化。</w:t>
      </w:r>
    </w:p>
    <w:p>
      <w:pPr>
        <w:spacing w:line="580" w:lineRule="exact"/>
        <w:ind w:firstLine="640"/>
        <w:jc w:val="both"/>
      </w:pPr>
      <w:r>
        <w:rPr>
          <w:rFonts w:ascii="仿宋_GB2312" w:hAnsi="仿宋_GB2312" w:eastAsia="仿宋_GB2312"/>
          <w:b w:val="0"/>
          <w:sz w:val="32"/>
        </w:rPr>
        <w:t>7.住房保障支出(类)住房改革支出(款)住房公积金(项):支出决算数为6.73万元，比上年决算增加0.83万元，增长14.07%,主要原因是：本年在职人员工资基数调增，公积金缴费基数上涨，相应支出增加。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8.粮油物资储备支出(类)粮油物资事务(款)事业运行(项):支出决算数为54.96万元，比上年决算增加1.20万元，增长2.23%,主要原因是：本年在职人员工资调增，导致相关人员经费较上年有所增加。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9.粮油物资储备支出(类)粮油物资事务(款)其他粮油物资事务支出(项):支出决算数为12.00万元，比上年决算增加12.00万元，增长100.00%,主要原因是：本年我单位增加五家渠军供站库房维修和电动叉车更换电池。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2024年度一般公共预算财政拨款基本支出81.12万元，其中：</w:t>
      </w:r>
      <w:r>
        <w:rPr>
          <w:rFonts w:ascii="仿宋_GB2312" w:hAnsi="仿宋_GB2312" w:eastAsia="仿宋_GB2312"/>
          <w:b/>
          <w:sz w:val="32"/>
        </w:rPr>
        <w:t>人员经费79.94万元，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pPr>
        <w:spacing w:line="580" w:lineRule="exact"/>
        <w:ind w:firstLine="640"/>
        <w:jc w:val="both"/>
      </w:pPr>
      <w:r>
        <w:rPr>
          <w:rFonts w:ascii="仿宋_GB2312" w:hAnsi="仿宋_GB2312" w:eastAsia="仿宋_GB2312"/>
          <w:b/>
          <w:sz w:val="32"/>
        </w:rPr>
        <w:t>公用经费1.18万元，</w:t>
      </w:r>
      <w:r>
        <w:rPr>
          <w:rFonts w:ascii="仿宋_GB2312" w:hAnsi="仿宋_GB2312" w:eastAsia="仿宋_GB2312"/>
          <w:b w:val="0"/>
          <w:sz w:val="32"/>
        </w:rPr>
        <w:t>包括：办公费、福利费、其他商品和服务支出。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2024年度五家渠军粮供应站（事业单位）公用经费支出1.18万元，比上年增加0.12万元，增长11.32%，主要原因是：本年更新、维护补充办公用品，导致公用经费较上年增加。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2024年度政府采购支出总额1.20万元，其中：政府采购货物支出0.00万元、政府采购工程支出1.20万元、政府采购服务支出0.00万元。</w:t>
      </w:r>
    </w:p>
    <w:p>
      <w:pPr>
        <w:spacing w:line="580" w:lineRule="exact"/>
        <w:ind w:firstLine="640"/>
        <w:jc w:val="both"/>
      </w:pPr>
      <w:r>
        <w:rPr>
          <w:rFonts w:ascii="仿宋_GB2312" w:hAnsi="仿宋_GB2312" w:eastAsia="仿宋_GB2312"/>
          <w:b w:val="0"/>
          <w:sz w:val="32"/>
        </w:rPr>
        <w:t>授予中小企业合同金额1.20万元，占政府采购支出总额的100.00%，其中：授予小微企业合同金额1.20万元，占政府采购支出总额的100.00%。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我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93.12万元，实际执行总额93.12万元；预算绩效评价项目0个，全年预算数0.00万元，全年执行数0.00万元。预算绩效管理取得的成效：一是制度建设完全，相关制度严格执行，经费到位及时，项目资金按计划使用，严格按照预算管理规定开支，及时支付项目款；二是坚持先做事、后验收、再拨付的原则，基本杜绝了资金被挤占和挪用现象的发生。发现的问题及原因：一是绩效管理经验不足，绩效管理的相关文件并不够完备，在绩效管理上有待完善；二是项目支出时间不匀衡。下一步改进措施：一是加强绩效管理意识，提高绩效业务水平；二是匀衡项目支出时间。具体附整体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五家渠军粮供应站</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78.28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93.12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根据单位机构三定方案，认真履行军粮供应职能，按照《全国粮食系统军粮规划管理办法》等法规，确保粮食业务工作顺利完成；保障单位机构正常运转。</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93.12万元，全年执行数为93.12万元，总预算执行率为100%。2024年我单位完成以下工作内容：1.军供业务工作人数5人；2.开展军粮业务培训次数1次；3.采购质量检验合格率100%；4.军粮供应标准误差率0%；5.军粮业务工作完成率100%；6.军粮采购、供应及时率100%。通过以上工作的实施，达到提高干部职工业务能力，使军粮供应的规范化管理工作上水平、以促进和展现军供服务为目的，贯彻以“以兵为本”的军供理念，；严把军粮入库质量关，杜绝不合格军粮流向军营，确保部队吃上安全、放心的粮油的预期目标。</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军供业务工作人数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开展军粮业务培训次数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采购质量检验合格率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军粮供应标准误差率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军粮业务工作完成率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数量标准</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军粮采购、供应及时率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全国粮食系统军粮供应规范化管理暂行办法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本年本单位SM项目1个，全年预算数12万元，全年执行数12万元。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