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昌吉州政府投资建设项目代建管理中心2024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（1）依据批准的政府投资建设项目报告，组织开展项目规划、勘察设计编制工作，办理项目建设前期各项手续。</w:t>
      </w:r>
    </w:p>
    <w:p>
      <w:pPr>
        <w:spacing w:line="580" w:lineRule="exact"/>
        <w:ind w:firstLine="640"/>
        <w:jc w:val="both"/>
      </w:pPr>
      <w:r>
        <w:rPr>
          <w:rFonts w:ascii="仿宋_GB2312" w:hAnsi="仿宋_GB2312" w:eastAsia="仿宋_GB2312"/>
          <w:sz w:val="32"/>
        </w:rPr>
        <w:t>（2）组织编制项目预算，按规定程序报批后申请拨款。</w:t>
      </w:r>
    </w:p>
    <w:p>
      <w:pPr>
        <w:spacing w:line="580" w:lineRule="exact"/>
        <w:ind w:firstLine="640"/>
        <w:jc w:val="both"/>
      </w:pPr>
      <w:r>
        <w:rPr>
          <w:rFonts w:ascii="仿宋_GB2312" w:hAnsi="仿宋_GB2312" w:eastAsia="仿宋_GB2312"/>
          <w:sz w:val="32"/>
        </w:rPr>
        <w:t>（3）组织工程施工、监理和设备、材料采购招标工作并签订合同。</w:t>
      </w:r>
    </w:p>
    <w:p>
      <w:pPr>
        <w:spacing w:line="580" w:lineRule="exact"/>
        <w:ind w:firstLine="640"/>
        <w:jc w:val="both"/>
      </w:pPr>
      <w:r>
        <w:rPr>
          <w:rFonts w:ascii="仿宋_GB2312" w:hAnsi="仿宋_GB2312" w:eastAsia="仿宋_GB2312"/>
          <w:sz w:val="32"/>
        </w:rPr>
        <w:t>（4）负责对建设项目工程质量、安全生产实行管理。</w:t>
      </w:r>
    </w:p>
    <w:p>
      <w:pPr>
        <w:spacing w:line="580" w:lineRule="exact"/>
        <w:ind w:firstLine="640"/>
        <w:jc w:val="both"/>
      </w:pPr>
      <w:r>
        <w:rPr>
          <w:rFonts w:ascii="仿宋_GB2312" w:hAnsi="仿宋_GB2312" w:eastAsia="仿宋_GB2312"/>
          <w:sz w:val="32"/>
        </w:rPr>
        <w:t>（5）负责编制项目竣工决算，组织项目竣工验收。</w:t>
      </w:r>
    </w:p>
    <w:p>
      <w:pPr>
        <w:spacing w:line="580" w:lineRule="exact"/>
        <w:ind w:firstLine="640"/>
        <w:jc w:val="both"/>
      </w:pPr>
      <w:r>
        <w:rPr>
          <w:rFonts w:ascii="仿宋_GB2312" w:hAnsi="仿宋_GB2312" w:eastAsia="仿宋_GB2312"/>
          <w:sz w:val="32"/>
        </w:rPr>
        <w:t>（6）负责向使用单位移交工程建设资料、档案、并办理资产移交手续。</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昌吉州政府投资建设项目代建管理中心2024年度，实有人数9人，其中：在职人员9人，减少1人；离休人员0人，增加0人；退休人员0人,增加0人。</w:t>
      </w:r>
    </w:p>
    <w:p>
      <w:pPr>
        <w:spacing w:line="580" w:lineRule="exact"/>
        <w:ind w:firstLine="640"/>
        <w:jc w:val="both"/>
      </w:pPr>
      <w:r>
        <w:rPr>
          <w:rFonts w:ascii="仿宋_GB2312" w:hAnsi="仿宋_GB2312" w:eastAsia="仿宋_GB2312"/>
          <w:sz w:val="32"/>
        </w:rPr>
        <w:t>昌吉州政府投资建设项目代建管理中心无下属预算单位，下设2个科室，分别是：综合科、工程建设管理科。</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2024年度收入总计566.20万元，</w:t>
      </w:r>
      <w:r>
        <w:rPr>
          <w:rFonts w:ascii="仿宋_GB2312" w:hAnsi="仿宋_GB2312" w:eastAsia="仿宋_GB2312"/>
          <w:b w:val="0"/>
          <w:sz w:val="32"/>
        </w:rPr>
        <w:t>其中：本年收入合计538.61万元，使用非财政拨款结余（含专用结余）0.00万元，年初结转和结余27.59万元。</w:t>
      </w:r>
    </w:p>
    <w:p>
      <w:pPr>
        <w:spacing w:line="580" w:lineRule="exact"/>
        <w:ind w:firstLine="640"/>
        <w:jc w:val="both"/>
      </w:pPr>
      <w:r>
        <w:rPr>
          <w:rFonts w:ascii="仿宋_GB2312" w:hAnsi="仿宋_GB2312" w:eastAsia="仿宋_GB2312"/>
          <w:b/>
          <w:sz w:val="32"/>
        </w:rPr>
        <w:t>2024年度支出总计566.20万元，</w:t>
      </w:r>
      <w:r>
        <w:rPr>
          <w:rFonts w:ascii="仿宋_GB2312" w:hAnsi="仿宋_GB2312" w:eastAsia="仿宋_GB2312"/>
          <w:b w:val="0"/>
          <w:sz w:val="32"/>
        </w:rPr>
        <w:t>其中：本年支出合计533.05万元，结余分配0.00万元，年末结转和结余33.15万元。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增加360.47万元，增长175.22%，主要原因是：本年在职人员工资调增，社保、公积金基数调增，人员经费增加。本年增加传媒大厦建筑群热源及暖气改造工程。</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本年收入538.61万元，</w:t>
      </w:r>
      <w:r>
        <w:rPr>
          <w:rFonts w:ascii="仿宋_GB2312" w:hAnsi="仿宋_GB2312" w:eastAsia="仿宋_GB2312"/>
          <w:b w:val="0"/>
          <w:sz w:val="32"/>
        </w:rPr>
        <w:t>其中：财政拨款收入531.83万元，占98.74%；上级补助收入0.00万元，占0.00%；事业收入0.00万元，占0.00%；经营收入0.00万元，占0.00%；附属单位上缴收入0.00万元，占0.00%；其他收入6.77万元，占1.26%。</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本年支出533.05万元，</w:t>
      </w:r>
      <w:r>
        <w:rPr>
          <w:rFonts w:ascii="仿宋_GB2312" w:hAnsi="仿宋_GB2312" w:eastAsia="仿宋_GB2312"/>
          <w:b w:val="0"/>
          <w:sz w:val="32"/>
        </w:rPr>
        <w:t>其中：基本支出179.47万元，占33.67%；项目支出353.59万元，占66.33%；上缴上级支出0.00万元，占0.00%；经营支出0.00万元，占0.00%；对附属单位补助支出0.00万元，占0.00%。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2024年度财政拨款收入总计531.83万元，</w:t>
      </w:r>
      <w:r>
        <w:rPr>
          <w:rFonts w:ascii="仿宋_GB2312" w:hAnsi="仿宋_GB2312" w:eastAsia="仿宋_GB2312"/>
          <w:b w:val="0"/>
          <w:sz w:val="32"/>
        </w:rPr>
        <w:t>其中：年初财政拨款结转和结余0.00万元，本年财政拨款收入531.83万元。</w:t>
      </w:r>
      <w:r>
        <w:rPr>
          <w:rFonts w:ascii="仿宋_GB2312" w:hAnsi="仿宋_GB2312" w:eastAsia="仿宋_GB2312"/>
          <w:b/>
          <w:sz w:val="32"/>
        </w:rPr>
        <w:t>财政拨款支出总计531.83万元，</w:t>
      </w:r>
      <w:r>
        <w:rPr>
          <w:rFonts w:ascii="仿宋_GB2312" w:hAnsi="仿宋_GB2312" w:eastAsia="仿宋_GB2312"/>
          <w:b w:val="0"/>
          <w:sz w:val="32"/>
        </w:rPr>
        <w:t>其中：年末财政拨款结转和结余0.00万元，本年财政拨款支出531.83万元。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增加356.97万元，增长204.15%，主要原因是：本年在职人员工资调增，社保、公积金基数调增，人员经费增加。本年增加传媒大厦建筑群热源及暖气改造工程。</w:t>
      </w:r>
      <w:r>
        <w:rPr>
          <w:rFonts w:ascii="仿宋_GB2312" w:hAnsi="仿宋_GB2312" w:eastAsia="仿宋_GB2312"/>
          <w:b/>
          <w:sz w:val="32"/>
        </w:rPr>
        <w:t>与年初预算相比，</w:t>
      </w:r>
      <w:r>
        <w:rPr>
          <w:rFonts w:ascii="仿宋_GB2312" w:hAnsi="仿宋_GB2312" w:eastAsia="仿宋_GB2312"/>
          <w:b w:val="0"/>
          <w:sz w:val="32"/>
        </w:rPr>
        <w:t>年初预算数175.66万元，决算数531.83万元，预决算差异率202.76%，主要原因是：年中追加人员工资、社保、公积金基数调增部分资金，年中追加传媒大厦建筑群热源及暖气改造工程，导致预决算存在差异。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2024年度一般公共预算财政拨款支出531.83万元，</w:t>
      </w:r>
      <w:r>
        <w:rPr>
          <w:rFonts w:ascii="仿宋_GB2312" w:hAnsi="仿宋_GB2312" w:eastAsia="仿宋_GB2312"/>
          <w:b w:val="0"/>
          <w:sz w:val="32"/>
        </w:rPr>
        <w:t>占本年支出合计的99.77%。</w:t>
      </w:r>
      <w:r>
        <w:rPr>
          <w:rFonts w:ascii="仿宋_GB2312" w:hAnsi="仿宋_GB2312" w:eastAsia="仿宋_GB2312"/>
          <w:b/>
          <w:sz w:val="32"/>
        </w:rPr>
        <w:t>与上年相比，</w:t>
      </w:r>
      <w:r>
        <w:rPr>
          <w:rFonts w:ascii="仿宋_GB2312" w:hAnsi="仿宋_GB2312" w:eastAsia="仿宋_GB2312"/>
          <w:b w:val="0"/>
          <w:sz w:val="32"/>
        </w:rPr>
        <w:t>增加356.97万元，增长204.15%，主要原因是：本年在职人员工资调增，社保、公积金基数调增，人员经费增加。本年增加传媒大厦建筑群热源及暖气改造工程。</w:t>
      </w:r>
      <w:r>
        <w:rPr>
          <w:rFonts w:ascii="仿宋_GB2312" w:hAnsi="仿宋_GB2312" w:eastAsia="仿宋_GB2312"/>
          <w:b/>
          <w:sz w:val="32"/>
        </w:rPr>
        <w:t>与年初预算相比,</w:t>
      </w:r>
      <w:r>
        <w:rPr>
          <w:rFonts w:ascii="仿宋_GB2312" w:hAnsi="仿宋_GB2312" w:eastAsia="仿宋_GB2312"/>
          <w:b w:val="0"/>
          <w:sz w:val="32"/>
        </w:rPr>
        <w:t>年初预算数175.66万元，决算数531.83万元，预决算差异率202.76%，主要原因是：年中追加人员工资、社保、公积金基数调增部分资金，年中追加传媒大厦建筑群热源及暖气改造工程，导致预决算存在差异。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1.社会保障和就业支出(类)26.51万元,占4.98%。</w:t>
      </w:r>
    </w:p>
    <w:p>
      <w:pPr>
        <w:spacing w:line="580" w:lineRule="exact"/>
        <w:ind w:firstLine="640"/>
        <w:jc w:val="both"/>
      </w:pPr>
      <w:r>
        <w:rPr>
          <w:rFonts w:ascii="仿宋_GB2312" w:hAnsi="仿宋_GB2312" w:eastAsia="仿宋_GB2312"/>
          <w:b w:val="0"/>
          <w:sz w:val="32"/>
        </w:rPr>
        <w:t>2.卫生健康支出(类)9.45万元,占1.78%。</w:t>
      </w:r>
    </w:p>
    <w:p>
      <w:pPr>
        <w:spacing w:line="580" w:lineRule="exact"/>
        <w:ind w:firstLine="640"/>
        <w:jc w:val="both"/>
      </w:pPr>
      <w:r>
        <w:rPr>
          <w:rFonts w:ascii="仿宋_GB2312" w:hAnsi="仿宋_GB2312" w:eastAsia="仿宋_GB2312"/>
          <w:b w:val="0"/>
          <w:sz w:val="32"/>
        </w:rPr>
        <w:t>3.城乡社区支出(类)481.62万元,占90.56%。</w:t>
      </w:r>
    </w:p>
    <w:p>
      <w:pPr>
        <w:spacing w:line="580" w:lineRule="exact"/>
        <w:ind w:firstLine="640"/>
        <w:jc w:val="both"/>
      </w:pPr>
      <w:r>
        <w:rPr>
          <w:rFonts w:ascii="仿宋_GB2312" w:hAnsi="仿宋_GB2312" w:eastAsia="仿宋_GB2312"/>
          <w:b w:val="0"/>
          <w:sz w:val="32"/>
        </w:rPr>
        <w:t>4.住房保障支出(类)14.26万元,占2.68%。</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社会保障和就业支出(类)行政事业单位养老支出(款)机关事业单位基本养老保险缴费支出(项):支出决算数为17.67万元，比上年决算增加1.70万元，增长10.64%,主要原因是：本年在职人员工资基数调增，养老缴费基数上涨，相应支出增加。</w:t>
      </w:r>
    </w:p>
    <w:p>
      <w:pPr>
        <w:spacing w:line="580" w:lineRule="exact"/>
        <w:ind w:firstLine="640"/>
        <w:jc w:val="both"/>
      </w:pPr>
      <w:r>
        <w:rPr>
          <w:rFonts w:ascii="仿宋_GB2312" w:hAnsi="仿宋_GB2312" w:eastAsia="仿宋_GB2312"/>
          <w:b w:val="0"/>
          <w:sz w:val="32"/>
        </w:rPr>
        <w:t>2.社会保障和就业支出(类)行政事业单位养老支出(款)机关事业单位职业年金缴费支出(项):支出决算数为8.84万元，比上年决算增加0.86万元，增长10.78%,主要原因是：本年在职人员工资基数调增，职业年金基数上涨，相应支出增加。</w:t>
      </w:r>
    </w:p>
    <w:p>
      <w:pPr>
        <w:spacing w:line="580" w:lineRule="exact"/>
        <w:ind w:firstLine="640"/>
        <w:jc w:val="both"/>
      </w:pPr>
      <w:r>
        <w:rPr>
          <w:rFonts w:ascii="仿宋_GB2312" w:hAnsi="仿宋_GB2312" w:eastAsia="仿宋_GB2312"/>
          <w:b w:val="0"/>
          <w:sz w:val="32"/>
        </w:rPr>
        <w:t>3.卫生健康支出(类)行政事业单位医疗(款)事业单位医疗(项):支出决算数为8.84万元，比上年决算增加0.86万元，增长10.78%,主要原因是：本年在职人员工资基数调增，医疗缴费基数上涨，相应支出增加。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4.卫生健康支出(类)行政事业单位医疗(款)公务员医疗补助(项):支出决算数为0.55万元，比上年决算增加0.05万元，增长10.00%,主要原因是：本年在职人员工资基数调增，医疗缴费基数上涨，相应支出增加。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5.卫生健康支出(类)行政事业单位医疗(款)其他行政事业单位医疗支出(项):支出决算数为0.06万元，比上年决算增加0.00万元，增长0.00%,主要原因是：本年度其他行政事业单位医疗支出与上年度保持一致。</w:t>
      </w:r>
    </w:p>
    <w:p>
      <w:pPr>
        <w:spacing w:line="580" w:lineRule="exact"/>
        <w:ind w:firstLine="640"/>
        <w:jc w:val="both"/>
      </w:pPr>
      <w:r>
        <w:rPr>
          <w:rFonts w:ascii="仿宋_GB2312" w:hAnsi="仿宋_GB2312" w:eastAsia="仿宋_GB2312"/>
          <w:b w:val="0"/>
          <w:sz w:val="32"/>
        </w:rPr>
        <w:t>6.城乡社区支出(类)城乡社区管理事务(款)工程建设管理(项):支出决算数为481.62万元，比上年决算增加351.89万元，增长271.25%,主要原因是：本年增加传媒大厦建筑群热源及暖气改造工程。</w:t>
      </w:r>
    </w:p>
    <w:p>
      <w:pPr>
        <w:spacing w:line="580" w:lineRule="exact"/>
        <w:ind w:firstLine="640"/>
        <w:jc w:val="both"/>
      </w:pPr>
      <w:r>
        <w:rPr>
          <w:rFonts w:ascii="仿宋_GB2312" w:hAnsi="仿宋_GB2312" w:eastAsia="仿宋_GB2312"/>
          <w:b w:val="0"/>
          <w:sz w:val="32"/>
        </w:rPr>
        <w:t>7.住房保障支出(类)住房改革支出(款)住房公积金(项):支出决算数为14.26万元，比上年决算增加1.63万元，增长12.91%,主要原因是：本年在职人员工资基数调增，公积金缴费基数上涨，相应支出增加。</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2024年度一般公共预算财政拨款基本支出179.47万元，其中：</w:t>
      </w:r>
      <w:r>
        <w:rPr>
          <w:rFonts w:ascii="仿宋_GB2312" w:hAnsi="仿宋_GB2312" w:eastAsia="仿宋_GB2312"/>
          <w:b/>
          <w:sz w:val="32"/>
        </w:rPr>
        <w:t>人员经费167.74万元，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w:t>
      </w:r>
    </w:p>
    <w:p>
      <w:pPr>
        <w:spacing w:line="580" w:lineRule="exact"/>
        <w:ind w:firstLine="640"/>
        <w:jc w:val="both"/>
      </w:pPr>
      <w:r>
        <w:rPr>
          <w:rFonts w:ascii="仿宋_GB2312" w:hAnsi="仿宋_GB2312" w:eastAsia="仿宋_GB2312"/>
          <w:b/>
          <w:sz w:val="32"/>
        </w:rPr>
        <w:t>公用经费11.72万元，</w:t>
      </w:r>
      <w:r>
        <w:rPr>
          <w:rFonts w:ascii="仿宋_GB2312" w:hAnsi="仿宋_GB2312" w:eastAsia="仿宋_GB2312"/>
          <w:b w:val="0"/>
          <w:sz w:val="32"/>
        </w:rPr>
        <w:t>包括：办公费、印刷费、水费、电费、邮电费、差旅费、维修（护）费、工会经费、福利费、公务用车运行维护费、其他商品和服务支出。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2024年度财政拨款“三公”经费支出2.08万元，</w:t>
      </w:r>
      <w:r>
        <w:rPr>
          <w:rFonts w:ascii="仿宋_GB2312" w:hAnsi="仿宋_GB2312" w:eastAsia="仿宋_GB2312"/>
          <w:b w:val="0"/>
          <w:sz w:val="32"/>
        </w:rPr>
        <w:t>比上年增加0.00万元，增长0.00%，主要原因是：我单位“三公”经费与上年一致无变化。</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公务用车购置及运行维护费支出2.08万元，占100.00%，比上年增加0.00万元，增长0.00%，主要原因是：我单位公务用车运行维护费与上年一致无变化。</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2.08万元，其中：公务用车购置费0.00万元，公务用车运行维护费2.08万元。公务用车运行维护费开支内容包括车辆加油费、维修费、保险费、审车费、过路费等。公务用车购置数0辆，公务用车保有量1辆。国有资产占用情况中固定资产车辆1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2.08万元，决算数2.08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2.08万元，决算数2.08万元，预决算差异率0.00%，主要原因是：严格按照预算执行，预决算无差异。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2024年度昌吉州政府投资建设项目代建管理中心（事业单位）公用经费支出11.72万元，比上年减少0.79万元，下降6.31%，主要原因是：严格控制公用经费，合理节约办公用品，减少不必要开支。</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2024年度政府采购支出总额3.07万元，其中：政府采购货物支出1.75万元、政府采购工程支出0.00万元、政府采购服务支出1.32万元。</w:t>
      </w:r>
    </w:p>
    <w:p>
      <w:pPr>
        <w:spacing w:line="580" w:lineRule="exact"/>
        <w:ind w:firstLine="640"/>
        <w:jc w:val="both"/>
      </w:pPr>
      <w:r>
        <w:rPr>
          <w:rFonts w:ascii="仿宋_GB2312" w:hAnsi="仿宋_GB2312" w:eastAsia="仿宋_GB2312"/>
          <w:b w:val="0"/>
          <w:sz w:val="32"/>
        </w:rPr>
        <w:t>授予中小企业合同金额3.07万元，占政府采购支出总额的100.00%，其中：授予小微企业合同金额3.07万元，占政府采购支出总额的100.00%。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1辆，价值23.25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566.20万元，实际执行总额533.05万元；预算绩效评价项目1个，全年预算数98.63万元，全年执行数98.63万元。预算绩效管理取得的成效：一是2024年在履职过程中，取得了良好的效果，通过全力推进政府投资建设项目代建管理工作，规范了项目建设流程，保障了项目的工期和质量，提高了投资效益；二是在建设项目方面，多个代建项目顺利竣工验收并移交使用单位，为地区的发展提供了有力支持；三是在内部管理方面，严格的预算管理和规范资金的使用，确保了单位的稳定运行和各项工作的有序开展。发现的问题及原因：一是机构改革后，我中心在政府投资建设项目代建管理工作中的角色定位、业务内容和代建模式均发生较大变化，各项业务的具体内容、流程及机制均需要进一步规范；二是作为新成立的党支部，党员人数少，各项党建、党风廉政工作还需进一步完善、规范；三是代建项目普遍存在工程结算时间较长，导致工程款尾款支付效率不高，影响财政资金支付率。下一步改进措施：一是确定代建管理模式，明确代建管理职责，制定三定方案，加强内部管理；二是强化管理，依法依规做好各项目招投标、合同签订及工程结算、决算审计工作；三是对于跨年度建设的代建项目全面推行过程结算，随着工程形象进度节点完成相关分部分项结算定案和支付，将工程结算贯穿于整个施工管理过程中，提高竣工结算效率，从而提高工程尾款及财政资金的支付效率。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昌吉州政府投资建设项目代建管理中心</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94.15%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9.4</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175.66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538.61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531.83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84.89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27.59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260.55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566.20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533.05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坚持以习近平新时代中国特色社会主义思想为指导，认真贯彻落实党的二十大精神，全力推进政府投资项目代建管理工作，进一步规范州本级政府投资建设项目代建管理，加强建设项目投资控制,保证项目工期和质量，保障资金使用安全,提高投资效益和管理水平，推进政府投资项目管理高质量发展。一是全力推进在建项目建设，组织开展完成项目规划、勘察设计编制工作，办理项目建设前期各项手续。组织编制完成相关项目预算，按规定程序报批后申请拨款。二是加强内业管理工作，组织工程施工、监理和设备、材料采购招标工作并签订合同。三是扎实落实安全生产责任制，对建设项目工程质量、安全生产实行管理。四是认真做好已完工程收尾工作及移交工作，编制项目竣工决算，组织项目竣工验收。完成向使用单位移交工程建设资料、档案、并办理资产移交手续。</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566.20万元，全年执行数为538.60万元，总预算执行率为94.15%。2024年我单位完成以下工作内容：1.代建（改造、修缮）项目竣工验收3个；2.代建（改造、修缮）项目移交3个；3.完成代建（改造、修缮）项目工程结算1个；4.月度安全、质量综合大检查工作5次；5、开展党建活动6次；6、完成代建（改造、修缮）项目竣工决算3个；7.完成帮扶慰问工作2次。通过以上工作的实施，对项目的各项费用进行实时监控和管理，及时发现并解决成本超支问题，完善质量监管体系，从原材料采购、施工工艺控制到工程竣工验收等各个环节，都有严格的质量标准和检验制度，确保项目质量相关规范和要求，达到预期目标。</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代建（改造、修缮）项目竣工验收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（代建中心）2024年工作要点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代建（改造、修缮）项目移交</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（代建中心）2024年工作要点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完成代建（改造、修缮）项目工程结算</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（代建中心）2024年工作要点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月度安全、质量综合大检查工作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&gt;=5次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（代建中心）2024年工作要点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开展党建活动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&gt;=6次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（代建中心）2024年工作要点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完成代建（改造、修缮）项目竣工决算</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&gt;=3个</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（代建中心）2024年工作要点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数量标准</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完成帮扶慰问工作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（代建中心）2024年工作要点</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传媒大厦建筑群热源及暖气改造工程项目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昌吉回族自治州发展和改革委员会</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昌吉回族自治州政府投资项目管理处</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98.63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98.63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98.63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98.63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98.63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98.63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项目的实施可为传媒大厦建筑群提供可靠的采暖热源，有利于改善各建筑物内采暖环境，解决传媒大厦建筑群供暖达不到要求的问题，缓解市政供热压力，能够积极促进昌吉市公共服务事业的健康有序发展。</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本项目截止12月31日，该项目于2019年已完工并交付使用，该项目建设传媒大厦锅炉房1座，新建燃气管线长度（米）310米，锅炉房建设竣工率达到100%，新建燃气锅炉管道工程竣工率为100%，传媒大厦锅炉房完工及时率达到100%，支付传媒大厦锅炉房及天然气管道工程费用38万元，支付室内重点部位封堵及锅炉设备采购及安装等其他费用60.63万元。项目的实施可为传媒大厦建筑群提供可靠的采暖热源，有利于改善各建筑物内采暖环境，解决传媒大厦建筑群供暖达不到要求的问题，缓解市政供热压力，能够积极促进昌吉市公共服务事业的健康有序发展。部分达到预期且有一定的效果。该项目于2019年已完工并交付使用。</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传媒大厦锅炉房建设数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=1座</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=1座</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新建燃气管线长度（米）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&gt;=200米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=310米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按照规划许可证，该项目新建燃气管道长度超出200米。</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锅炉房建设竣工率（%）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新建燃气锅炉管道工程竣工率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传媒大厦锅炉房完工及时率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考虑到实际工作中的困难，目标设置较低，目前超额完成。</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传媒大厦锅炉房及天然气管道工程费用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室内重点部位封堵及锅炉设备采购及安装等其他费用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&lt;=60.63万元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=60.63万元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项目的实施可为传媒大厦建筑群提供可靠的采暖热源，有利于改善各建筑物内采暖环境，解决传媒大厦建筑群供暖达不到要求的问题，缓解市政供热压力，能够积极促进昌吉市公共服务事业的健康有序发展。</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改善</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94.72分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