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物业外包项目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昌吉市人民法院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昌吉市人民法院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王胜军</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2025年05月30日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院本部每日接待当事人近两百余人，执行局近千余人，由于来我院人员当事人情绪都比较激动，为保障当事人的服了体验和干警的正常工作，缓解各类潜在矛盾的突发，影响法院相关工作的开展，提高当事人在公共场所卫生服务体验感，缓解其焦虑复杂的情绪，减少当事人与当事人、当事人与法官的潜在矛盾，为维护昌吉市人民法院的司法公正，昌吉市整体市容市貌做进一步疏导和缓解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（1）项目名称：物业外包项目（以下简称“该项目”或“项目”）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精简后勤机构及人员，实现部门科学设置和精简统一。统一事权节约，降低管理成本。更好的满足人民群众司法新要求和促进经济高速发展保驾护航。将本院（含执行局和三个派出法庭）后勤事务（保安、保洁、维修、绿化、食堂大师傅）进行外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实施主体：昌吉市人民法院。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实施时间：本项目实施周期为2024年1月-2024年11月。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在昌吉市法院物业外包项目推进中，前期准备阶段，法院成立专项小组，调研分析物业管理需求，制定涵盖安保、保洁、设备运维等详细服务标准，编制完善招标文件，并通过多渠道发布招标公告。招投标环节，严格遵循公开、公平、公正原则，经资格预审、专家评审等流程，选定具备丰富司法场所服务经验的物业公司。实施过程中，中标方按合同快速组建专业团队，完成人员培训与设备部署，建立24 小时响应机制保障服务质量。项目验收时，法院组织多部门联合检查，对照服务标准逐项核验，针对存在问题要求限期整改。最终项目顺利通过验收并投入使用，实现了法院物业管理的标准化、专业化，有效提升了司法环境品质与后勤保障效率，保障了法院审判执行等核心工作高效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市人民法院是国家审判机关，对市人民代表大会及常务委员会负责并报告工作，接受自治州中级人民法院对审判工作的监督和业务指导，正科级建制。其主要职责是：①依法审判法律规定由基层人民法院管辖，自治州中级人民法院指定管辖或者认为应当由自己审判的刑事、民事、行政等第一审案件；②审理上级法院指令再审的各类案件；受理不服本院一审生效裁判的各类申诉和再诉申请，对其中确有错误的，依法提起再审。③依法审判由市人民检察院按照审判监督程序提出的抗诉案件；④处理不需要开庭审判的民事纠纷和轻微的刑事案件；⑤依法行使司法执行权和司法决定权；⑥依法办理外地法院委托办理的司法协助事项；⑦对法院的法官和其他工作人员进行思想政治教育，组织业务专业培训和监督管理工作；⑧指导基层人民调解委员会的工作；⑨在审判工作中宣传法制，教育公民自觉遵守宪法、法律；⑩管理人民法院的有关经费和物质装备；？承办其他应当由市法院负责的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行政办公室、政治部、司法警察大队、立案庭、民事审判第一庭、民事审判第二庭、刑事审判庭、行政审判庭、审判研究室（审判委员会办公室）、执行局、大西渠人民法庭、滨湖人民法庭、三工法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本项目预算安排总额为91.38万元，资金来源为本级部门预算，其中：财政资金91.38万元，其他资金0万元，2024年实际收到预算资金91.38万元，预算资金到位率为100%。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截至2024年12月31日，本项目实际支付资金91.38万元，预算执行率100%。本项目资金主要用于支付工资、社保、税费89.46万元、服装、物料经费数1.92万元。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精简后勤机构及人员，实现部门科学设置和精简统一。统一事权节约，降低管理成本。使后勤保障人员达到20人，保障人员数143人，通过该项目的实施，维护了社会稳定与长治久安，更好的满足人民群众司法新要求和促进经济高速发展保驾护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“后勤保障人员配备数（人）”指标，预期指标值为“&gt;=20人”；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“保障人员数（人）”指标，预期指标值为“&gt;=143人”；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“物业规范管理率”指标，预期指标值为“&gt;=95%”；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“工资、社保、税费经费数（万元）”指标，预期指标值为“&lt;=89.46万元”；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“服装、物料经费数（万元）”指标，预期指标值为“&lt;=1.92万元”；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“维护社会稳定与长治久安”指标，预期指标值为“长久”；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“社会公众满意度（%）”指标，预期指标值为“&gt;=93%”。</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物业外包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此次我单位根据《财政支出绩效评价管理暂行办法》（财预〔2020〕10号）文件要求实施评价工作，本次评价对象为物业外包项目，评价核心为项目资金、项目产出、项目效益。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吉地区财政支出绩效评价管理暂行办法》、《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闫雪（评价小组组长）：主要负责项目策划和监督，全面负责项目绩效评价报告的最终质量，对评价人员出具的最终报告质量进行复核，确保评估结果的客观性；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王焕锋（评价小组组员）：主要负责资料的收集，取证、数据统计分析；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王艳玲（评价小组组员）：主要负责项目报告的制定，指标的研判，数据分析及报告撰写。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该单位实际完成后勤保障人员20人、保障人员数143人产出目标，维护了社会稳定与长治久安。但在实施过程中也存在一些不足：预算支出责任意识不够，科室之间配合不够积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100%。项目决策类指标共设置6个，满分指标6个，得分率100.00%；过程管理类指标共设置5个，满分指标5个，得分率100.00%；项目产出类指标共设置5个，满分指标5个，得分率100%；项目效益类指标共设置1个，满分指标1个，得分率100%；项目满意度类指标共设置1个，满分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本项目立项符合中央颁发的《中央国家机关购买后勤服务管理办法 (试行)》中：“第七条：购买后勤服务指导性目录主要包括物业服务（含房屋养护维护、给排水设备运行维护等多项）、办公家具维修服务、安全保卫服务、餐饮服务、传达收发服务、会议服务、文印服务等。”；本项目立项符合《昌吉回族自治州物业管理条例》中：“业主、物业使用人使用物业时，不得损坏房屋承重结构、破坏房屋外貌、擅自改变房屋用途等。例如，未经相关部门批准，不得将住宅改为经营性用房 。在装修房屋时，需提前告知物业服务企业，并遵守装修管理规定，如限制装修时间，避免在居民休息时间进行噪音较大的装修作业，以减少对其他业主的影响 。”内容，符合行业发展规划和政策要求；本项目立项符合《昌吉市法院配置内设机构和人员编制规定》中职责范围中的“依法审判法律规定由基层人民法院管辖，自治州中级人民法院指定管辖或者认为应当由自己审判的刑事、民事、行政等第一审案件。审理上级法院指令再审的各类案件；受理不服本院一审生效裁判的各类申诉和再诉申请，对其中确有错误的，依法提起再审。依法审判由市人民检察院按照审判监督程序提出的抗诉案件。处理不需要开庭审判的民事纠纷和轻微的刑事案件。依法行使司法执行权和司法决定权。依法办理外地法院委托办理的司法协助事项。对法院的法官和其他工作人员进行思想政治教育，组织业务专业培训和监督管理工作。办公用房的物业服务管理将协助我院处理物业服务管理中的矛盾纠纷。办公用房的物业服务管理应当坚持保障远行、服务规范、安全高效、节约开支和环保低碳的原则。”属于我单位履职所需；根据《财政资金直接支付申请书》，本项目资金性质为“公共财政预算”功能分类为“一般行政管理事务”经济分类为“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央国家机关购买后勤服务管理办法 (试行)》文件要求实施项目。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昌吉市人民法院是国家审判机关，对市人民代表大会及常务委员会负责并报告工作，接受自治州中级人民法院对审判工作的监督和工作指导，正科级建制，单位人员147人，履行审判执行工作职能，依法受理审、执案件，努力让人民群众在每一个司法案件中感受到公平正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②该项目实际工作内容为：将本院（含执行局和三个派出法庭）后勤事务（保安、保洁、维修、绿化、食堂大师傅） 进行外包，保障我单位人员143人正常办公环境。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成本指标、社会效益指标、满意度指标，完成了后勤保障人员20人，保障人员数143人，物业规范管理率达到95%以上，达到维护社会稳定与长治久安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④该项目批复的预算金额为91.38万元，《项目支出绩效目标表》中预算金额为91.38万元，预算确定的项目资金与预算确定的项目投资额相匹配。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后勤保障人员配备数（人）&gt;=20人”“保障人员数（人）&gt;=143人”，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本项目预算编制通过公开招标，即预算编制较科学且经过论证；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预算申请内容为将本院（含执行局和三个派出法庭）后勤事务（保安、保洁、维修、绿化、食堂大师傅） 进行外包，项目实际内容为将本院（含执行局和三个派出法庭）后勤事务（保安、保洁、维修、绿化、食堂大师傅） 进行外包，预算申请与《物业外包项目实施方案》中涉及的项目内容匹配；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91.38万元，我单位在预算申请中严格按照项目实施内容及测算标准进行核算，其中：工资、社保、税费经费数89.46万元、服装、物料经费数1.92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物业外包项目资金的请示》和《物业外包项目实施方案》为依据进行资金分配，预算资金分配依据充分。根据昌州财预[2025]001号，本项目实际到位资金91.38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本项目预算资金为91.38万元，其中：财政安排资金91.38万元，其他资金0万元，实际到位资金91.38万元，资金到位率=（91.38/91.38）×100.00%=100.00%。得分=（100.00%-60.00%）/（1-60.00%）×4.00=4.00分。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本项目实际支出资金91.38万元，预算执行率=（91.38/91.38）×100.00%=100.00%；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项目已完成，总体完成率为101.83%；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市人民法院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市人民法院资金管理办法》、《昌吉市人民法院收支业务管理制度》、《昌吉市人民法院政府采购业务管理制度》、《昌吉市人民法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市人民法院项目办法》、《昌吉市人民法院合同管理制度》、《昌吉市人民法院采购管理制度》、《昌吉市人民法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市人民法院项目工作领导小组，由袁俊文组长，负责项目的组织工作；冯英任副组长，负责项目的实施工作；组员包括：包振华，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“后勤保障人员配备数（人）”指标：预期指标值为“&gt;=20人”，实际完成指标值为=20人”，指标完成率为100.00%。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综上所述，本指标满分为7.50分，根据评分标准得7.50分。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“保障人员数（人）”指标：预期指标值为“&gt;=143人”，实际完成指标值为“=143人”，指标完成率为100.00%。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综上所述，本指标满分为7.50分，根据评分标准得7.50分。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“物业规范管理率”指标：预期指标值为“&gt;=95%”，实际完成指标值为“=100%”，指标完成率为105.26%。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“工资、社保、税费经费数（万元）”指标：预期指标值为“&lt;=89.46万元”，实际完成指标值为“=89.46万元”，指标完成率为100.00%。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“服装、物料经费数（万元）”指标：预期指标值为“&lt;=1.92万元”，实际完成指标值为“=1.92万元”，指标完成率为100.00%。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“维护社会稳定与长治久安”指标：预期指标值为“长久”，实际完成指标值为“达到预期指标”，指标完成率为100.00%。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“社会公众满意度（%）”指标：预期指标值为“&gt;=93%”，实际完成指标值为“=100%”，指标完成率为107.53%。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本项目年初预算资金总额为126.00万元，全年预算数为91.38万元，全年执行数为91.38万元，预算执行率为100.00%。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本项目共设置三级指标数量18个，满分指标数量18个，扣分指标数量0个，经分析计算所有三级指标完成率得出，本项目总体完成率为100.71%。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综上所述本项目预算执行率与总体完成率之间的偏差为0.71%。主要偏差原因是：质量指标完成率为105.26%、满意度指标成率为107.53%。</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办公室建立健全了预算管理规章制度，各部门严格按预算编制和要求做好当年预算编制工作，在预算绩效管理工作中，做到合理安排各项资金，重点保障基本支出，按轻重缓急顺序原则，优先安排了昌吉市人民政府办公室事业发展中关系民生与稳定的项目，切实优化资源配置，提高了资金使用的效率和效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所设定的绩效目标依据充分，绩效目标设定的绩效指标明确，预算编制具有合理性，制度建设完全，相关制度执行有效，资金到位不及时，但未影响项目进度。项目资金严格按照预算管理规定开支，项目能够按时开展，并及时完成，总体完成质量较好，达成了既定的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重视前期工作，做好实施方案。建设单位通过关口前置，把项目单位之所需、项目单位之所想、项目单位之所困作为设计工作的基础，在做设计的过程中让这些因素得到充分考量和体现，细化实化工程任务，协调推进工程建设。建设单位积极配合设计单位呈现实情，设计单位应深入现场，全面把握第一手资料，使实施方案科学合理、切合实际。在进行可行性研究时，强调可行性和可操作性，以实事求是的态度对待可行性研究工作，注重建设地点是否可以落实、项目建设外部条件是否具备、建设内容规模是否科学合理、切合实际等，避免立项后存在先天不足，影响项目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以往的法院绩效考核体系存在诸多不完善之处，如考核指标不全面，过于侧重案件数量，忽视案件质量、司法服务等方面；考核方式单一，多以定期检查、领导评价为主，缺乏多元化的评价主体和科学的评价方法。这些历史遗留问题导致法院工作人员对绩效考核存在不信任感，在新的绩效项目实施时，对新的考核体系持怀疑态度，增加了绩效项目推广的难度。</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创新考核方式，引入多元化评价机制。动态化考核手段，利用智慧审判系统实时抓取办案节点数据（如立案到结案时长、公告送达效率），自动生成 “案件流程监控报告”，避免 “重结果轻过程”。信息化工具辅助：开发绩效考核管理平台，集成数据统计、指标预警、评价打分等功能，减少人工统计误差，提升透明度。强化沟通与培训，提升人员认同感，通过全院大会、专题培训解读新考核体系的设计逻辑（如为何增加案件质量权重）、实施目标（如倒逼公正司法），发放《考核指标手册》答疑解惑。每季度召开考核分析会，公示阶段性结果并收集干警意见，及时调整不合理指标（如某类案件因法定审限较长，可调整结案率计算方式）。考核结果公示后，分管领导与干警一对一沟通，肯定成绩、指出不足，制定个性化改进计划。针对案件质量考核中的薄弱环节（如文书写作、证据审查），邀请资深法官、高校学者开展专项培训。确保干警熟练使用绩效考核管理平台，避免因系统操作问题影响考核结果。将考核结果与法官等级晋升、评优评先挂钩，明确 “考核优秀≠单纯多办案”，而是综合能力的全面体现。设立考核申诉委员会：由法官代表、纪检部门、政治部人员组成，受理干警对考核结果的异议，经调查核实后及时调整，并公开处理结果。每年底组织考核体系评估，结合司法改革政策（如司法责任制深化）、技术发展（如人工智能辅助办案）、社会反馈（如群众司法需求变化），动态调整指标权重与评价方式，确保考核体系的科学性与时效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