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昌吉回族自治州中心血站2024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按照省级人民政府卫生行政部门的要求，在规定范围内开展无偿献血者的招募、血液的采集与制备、临床用血供应以及医疗用血的业务指导等工作；承担供血区域范围内血液储存的质量控制；对所在行政区域内的中心血库进行质量控制。</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昌吉回族自治州中心血站2024年度，实有人数42人，其中：在职人员26人，增加0人；离休人员0人，增加0人；退休人员16人,增加1人。</w:t>
      </w:r>
    </w:p>
    <w:p>
      <w:pPr>
        <w:spacing w:line="580" w:lineRule="exact"/>
        <w:ind w:firstLine="640"/>
        <w:jc w:val="both"/>
      </w:pPr>
      <w:r>
        <w:rPr>
          <w:rFonts w:ascii="仿宋_GB2312" w:hAnsi="仿宋_GB2312" w:eastAsia="仿宋_GB2312"/>
          <w:sz w:val="32"/>
        </w:rPr>
        <w:t>昌吉回族自治州中心血站无下属预算单位，下设7个科室，分别是：综合办公室、后勤服务科、质量管理科、供血服务科、献血服务科、成分制备科、检验科。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2024年度收入总计2,436.26万元，</w:t>
      </w:r>
      <w:r>
        <w:rPr>
          <w:rFonts w:ascii="仿宋_GB2312" w:hAnsi="仿宋_GB2312" w:eastAsia="仿宋_GB2312"/>
          <w:b w:val="0"/>
          <w:sz w:val="32"/>
        </w:rPr>
        <w:t>其中：本年收入合计2,316.30万元，使用非财政拨款结余（含专用结余）119.96万元，年初结转和结余0.00万元。</w:t>
      </w:r>
    </w:p>
    <w:p>
      <w:pPr>
        <w:spacing w:line="580" w:lineRule="exact"/>
        <w:ind w:firstLine="640"/>
        <w:jc w:val="both"/>
      </w:pPr>
      <w:r>
        <w:rPr>
          <w:rFonts w:ascii="仿宋_GB2312" w:hAnsi="仿宋_GB2312" w:eastAsia="仿宋_GB2312"/>
          <w:b/>
          <w:sz w:val="32"/>
        </w:rPr>
        <w:t>2024年度支出总计2,436.26万元，</w:t>
      </w:r>
      <w:r>
        <w:rPr>
          <w:rFonts w:ascii="仿宋_GB2312" w:hAnsi="仿宋_GB2312" w:eastAsia="仿宋_GB2312"/>
          <w:b w:val="0"/>
          <w:sz w:val="32"/>
        </w:rPr>
        <w:t>其中：本年支出合计2,436.26万元，结余分配0.00万元，年末结转和结余0.00万元。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增加33.29万元，增长1.39%，主要原因是：本年在职人员工资调增，社保、公积金基数调增，人员经费增加；本年度重大公共卫生服务项目资金较上年度增加。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本年收入2,316.30万元，</w:t>
      </w:r>
      <w:r>
        <w:rPr>
          <w:rFonts w:ascii="仿宋_GB2312" w:hAnsi="仿宋_GB2312" w:eastAsia="仿宋_GB2312"/>
          <w:b w:val="0"/>
          <w:sz w:val="32"/>
        </w:rPr>
        <w:t>其中：财政拨款收入424.81万元，占18.34%；上级补助收入0.00万元，占0.00%；事业收入1,890.50万元，占81.62%；经营收入0.00万元，占0.00%；附属单位上缴收入0.00万元，占0.00%；其他收入0.99万元，占0.04%。</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本年支出2,436.26万元，</w:t>
      </w:r>
      <w:r>
        <w:rPr>
          <w:rFonts w:ascii="仿宋_GB2312" w:hAnsi="仿宋_GB2312" w:eastAsia="仿宋_GB2312"/>
          <w:b w:val="0"/>
          <w:sz w:val="32"/>
        </w:rPr>
        <w:t>其中：基本支出850.25万元，占34.90%；项目支出1,586.01万元，占65.10%；上缴上级支出0.00万元，占0.00%；经营支出0.00万元，占0.00%；对附属单位补助支出0.00万元，占0.00%。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2024年度财政拨款收入总计424.81万元，</w:t>
      </w:r>
      <w:r>
        <w:rPr>
          <w:rFonts w:ascii="仿宋_GB2312" w:hAnsi="仿宋_GB2312" w:eastAsia="仿宋_GB2312"/>
          <w:b w:val="0"/>
          <w:sz w:val="32"/>
        </w:rPr>
        <w:t>其中：年初财政拨款结转和结余0.00万元，本年财政拨款收入424.81万元。</w:t>
      </w:r>
      <w:r>
        <w:rPr>
          <w:rFonts w:ascii="仿宋_GB2312" w:hAnsi="仿宋_GB2312" w:eastAsia="仿宋_GB2312"/>
          <w:b/>
          <w:sz w:val="32"/>
        </w:rPr>
        <w:t>财政拨款支出总计424.81万元，</w:t>
      </w:r>
      <w:r>
        <w:rPr>
          <w:rFonts w:ascii="仿宋_GB2312" w:hAnsi="仿宋_GB2312" w:eastAsia="仿宋_GB2312"/>
          <w:b w:val="0"/>
          <w:sz w:val="32"/>
        </w:rPr>
        <w:t>其中：年末财政拨款结转和结余0.00万元，本年财政拨款支出424.81万元。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增加20.48万元，增长5.07%，主要原因是：本年在职人员工资调增，社保、公积金基数调增，人员经费增加；本年度重大公共卫生服务项目资金较上年度增加。</w:t>
      </w:r>
      <w:r>
        <w:rPr>
          <w:rFonts w:ascii="仿宋_GB2312" w:hAnsi="仿宋_GB2312" w:eastAsia="仿宋_GB2312"/>
          <w:b/>
          <w:sz w:val="32"/>
        </w:rPr>
        <w:t>与年初预算相比，</w:t>
      </w:r>
      <w:r>
        <w:rPr>
          <w:rFonts w:ascii="仿宋_GB2312" w:hAnsi="仿宋_GB2312" w:eastAsia="仿宋_GB2312"/>
          <w:b w:val="0"/>
          <w:sz w:val="32"/>
        </w:rPr>
        <w:t>年初预算数407.03万元，决算数424.81万元，预决算差异率4.37%，主要原因是：年中追加人员工资、社保、公积金基数调增部分资金，以及退休职工独生子女费，导致预决算存在差异。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2024年度一般公共预算财政拨款支出424.81万元，</w:t>
      </w:r>
      <w:r>
        <w:rPr>
          <w:rFonts w:ascii="仿宋_GB2312" w:hAnsi="仿宋_GB2312" w:eastAsia="仿宋_GB2312"/>
          <w:b w:val="0"/>
          <w:sz w:val="32"/>
        </w:rPr>
        <w:t>占本年支出合计的17.44%。</w:t>
      </w:r>
      <w:r>
        <w:rPr>
          <w:rFonts w:ascii="仿宋_GB2312" w:hAnsi="仿宋_GB2312" w:eastAsia="仿宋_GB2312"/>
          <w:b/>
          <w:sz w:val="32"/>
        </w:rPr>
        <w:t>与上年相比，</w:t>
      </w:r>
      <w:r>
        <w:rPr>
          <w:rFonts w:ascii="仿宋_GB2312" w:hAnsi="仿宋_GB2312" w:eastAsia="仿宋_GB2312"/>
          <w:b w:val="0"/>
          <w:sz w:val="32"/>
        </w:rPr>
        <w:t>增加20.48万元，增长5.07%，主要原因是：本年在职人员工资调增，社保、公积金基数调增，人员经费增加；本年度重大公共卫生服务项目资金较上年度增加。</w:t>
      </w:r>
      <w:r>
        <w:rPr>
          <w:rFonts w:ascii="仿宋_GB2312" w:hAnsi="仿宋_GB2312" w:eastAsia="仿宋_GB2312"/>
          <w:b/>
          <w:sz w:val="32"/>
        </w:rPr>
        <w:t>与年初预算相比,</w:t>
      </w:r>
      <w:r>
        <w:rPr>
          <w:rFonts w:ascii="仿宋_GB2312" w:hAnsi="仿宋_GB2312" w:eastAsia="仿宋_GB2312"/>
          <w:b w:val="0"/>
          <w:sz w:val="32"/>
        </w:rPr>
        <w:t>年初预算数407.03万元，决算数424.81万元，预决算差异率4.37%，主要原因是：年中追加人员工资、社保、公积金基数调增部分资金，以及退休职工独生子女费，导致预决算存在差异。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1.社会保障和就业支出(类)73.07万元,占17.20%。</w:t>
      </w:r>
    </w:p>
    <w:p>
      <w:pPr>
        <w:spacing w:line="580" w:lineRule="exact"/>
        <w:ind w:firstLine="640"/>
        <w:jc w:val="both"/>
      </w:pPr>
      <w:r>
        <w:rPr>
          <w:rFonts w:ascii="仿宋_GB2312" w:hAnsi="仿宋_GB2312" w:eastAsia="仿宋_GB2312"/>
          <w:b w:val="0"/>
          <w:sz w:val="32"/>
        </w:rPr>
        <w:t>2.卫生健康支出(类)351.74万元,占82.80%。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9.79万元，比上年决算增加3.97万元，增长68.21%,主要原因是：本年退休人员增加，增加退休人员基础绩效奖，退休费支出增加；本年增加退休职工独生子女费。</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42.18万元，比上年决算增加2.44万元，增长6.14%,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3.社会保障和就业支出(类)行政事业单位养老支出(款)机关事业单位职业年金缴费支出(项):支出决算数为21.09万元，比上年决算增加1.22万元，增长6.14%,主要原因是：本年新增退休人员，职业年金缴费支出增加。</w:t>
      </w:r>
    </w:p>
    <w:p>
      <w:pPr>
        <w:spacing w:line="580" w:lineRule="exact"/>
        <w:ind w:firstLine="640"/>
        <w:jc w:val="both"/>
      </w:pPr>
      <w:r>
        <w:rPr>
          <w:rFonts w:ascii="仿宋_GB2312" w:hAnsi="仿宋_GB2312" w:eastAsia="仿宋_GB2312"/>
          <w:b w:val="0"/>
          <w:sz w:val="32"/>
        </w:rPr>
        <w:t>4.卫生健康支出(类)公共卫生(款)采供血机构(项):支出决算数为170.75万元，比上年决算增加1.52万元，增长0.90%,主要原因是：本年在职人员工资调增，导致相关人员经费较上年有所增加。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5.卫生健康支出(类)公共卫生(款)重大公共卫生服务(项):支出决算数为159.00万元，比上年决算增加17.00万元，增长11.97%,主要原因是：本年重大传染病防控经费较上年度增加。</w:t>
      </w:r>
    </w:p>
    <w:p>
      <w:pPr>
        <w:spacing w:line="580" w:lineRule="exact"/>
        <w:ind w:firstLine="640"/>
        <w:jc w:val="both"/>
      </w:pPr>
      <w:r>
        <w:rPr>
          <w:rFonts w:ascii="仿宋_GB2312" w:hAnsi="仿宋_GB2312" w:eastAsia="仿宋_GB2312"/>
          <w:b w:val="0"/>
          <w:sz w:val="32"/>
        </w:rPr>
        <w:t>6.卫生健康支出(类)公共卫生(款)突发公共卫生事件应急处理(项):支出决算数为0.00万元，比上年决算减少0.96万元，下降100.00%,主要原因是：本年减少防控人员生活补助。</w:t>
      </w:r>
    </w:p>
    <w:p>
      <w:pPr>
        <w:spacing w:line="580" w:lineRule="exact"/>
        <w:ind w:firstLine="640"/>
        <w:jc w:val="both"/>
      </w:pPr>
      <w:r>
        <w:rPr>
          <w:rFonts w:ascii="仿宋_GB2312" w:hAnsi="仿宋_GB2312" w:eastAsia="仿宋_GB2312"/>
          <w:b w:val="0"/>
          <w:sz w:val="32"/>
        </w:rPr>
        <w:t>7.卫生健康支出(类)公共卫生(款)其他公共卫生支出(项):支出决算数为0.00万元，比上年决算减少2.43万元，下降100.00%,主要原因是：本年减少医护人员生活补助。</w:t>
      </w:r>
    </w:p>
    <w:p>
      <w:pPr>
        <w:spacing w:line="580" w:lineRule="exact"/>
        <w:ind w:firstLine="640"/>
        <w:jc w:val="both"/>
      </w:pPr>
      <w:r>
        <w:rPr>
          <w:rFonts w:ascii="仿宋_GB2312" w:hAnsi="仿宋_GB2312" w:eastAsia="仿宋_GB2312"/>
          <w:b w:val="0"/>
          <w:sz w:val="32"/>
        </w:rPr>
        <w:t>8.卫生健康支出(类)行政事业单位医疗(款)事业单位医疗(项):支出决算数为20.51万元，比上年决算增加0.64万元，增长3.22%,主要原因是：本年在职人员工资基数调增，医疗缴费基数上涨，相应支出增加。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9.卫生健康支出(类)行政事业单位医疗(款)公务员医疗补助(项):支出决算数为1.32万元，比上年决算增加0.08万元，增长6.45%,主要原因是：本年在职人员工资基数调增，医疗缴费基数上涨，相应支出增加。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0.16万元，比上年决算减少0.06万元，下降27.27%,主要原因是：因退休人员医疗保险制度改革，退休人员基本医疗不再由单位缴纳，导致经费较上年减少。</w:t>
      </w:r>
    </w:p>
    <w:p>
      <w:pPr>
        <w:spacing w:line="580" w:lineRule="exact"/>
        <w:ind w:firstLine="640"/>
        <w:jc w:val="both"/>
      </w:pPr>
      <w:r>
        <w:rPr>
          <w:rFonts w:ascii="仿宋_GB2312" w:hAnsi="仿宋_GB2312" w:eastAsia="仿宋_GB2312"/>
          <w:b w:val="0"/>
          <w:sz w:val="32"/>
        </w:rPr>
        <w:t>11.其他支出(类)其他支出(款)其他支出(项):支出决算数为0.00万元，比上年决算减少2.96万元，下降100.00%,主要原因是：本年减少为民办实事工作经费。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2024年度一般公共预算财政拨款基本支出265.81万元，其中：</w:t>
      </w:r>
      <w:r>
        <w:rPr>
          <w:rFonts w:ascii="仿宋_GB2312" w:hAnsi="仿宋_GB2312" w:eastAsia="仿宋_GB2312"/>
          <w:b/>
          <w:sz w:val="32"/>
        </w:rPr>
        <w:t>人员经费264.83万元，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包括：基本工资、津贴补贴、奖金、绩效工资、机关事业单位基本养老保险缴费、职业年金缴费、职工基本医疗保险缴费、公务员医疗补助缴费、其他社会保障缴费、退休费、奖励金。</w:t>
      </w:r>
    </w:p>
    <w:p>
      <w:pPr>
        <w:spacing w:line="580" w:lineRule="exact"/>
        <w:ind w:firstLine="640"/>
        <w:jc w:val="both"/>
      </w:pPr>
      <w:r>
        <w:rPr>
          <w:rFonts w:ascii="仿宋_GB2312" w:hAnsi="仿宋_GB2312" w:eastAsia="仿宋_GB2312"/>
          <w:b/>
          <w:sz w:val="32"/>
        </w:rPr>
        <w:t>公用经费0.98万元，</w:t>
      </w:r>
      <w:r>
        <w:rPr>
          <w:rFonts w:ascii="仿宋_GB2312" w:hAnsi="仿宋_GB2312" w:eastAsia="仿宋_GB2312"/>
          <w:b w:val="0"/>
          <w:sz w:val="32"/>
        </w:rPr>
        <w:t>包括：其他商品和服务支出。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7辆，与公务用车保有量差异原因是：差异车辆为我单位采血及送血特种专业用车，车辆费用未使用财政拨款公务用车运行维护费支付，使用单位自有资金运行维护。</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2024年度昌吉回族自治州中心血站（事业单位）公用经费支出0.98万元，比上年增加0.13万元，增长15.29%，主要原因是：本年退休人员活动经费支出较上年增加。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2024年度政府采购支出总额511.51万元，其中：政府采购货物支出398.51万元、政府采购工程支出9.78万元、政府采购服务支出103.22万元。</w:t>
      </w:r>
    </w:p>
    <w:p>
      <w:pPr>
        <w:spacing w:line="580" w:lineRule="exact"/>
        <w:ind w:firstLine="640"/>
        <w:jc w:val="both"/>
      </w:pPr>
      <w:r>
        <w:rPr>
          <w:rFonts w:ascii="仿宋_GB2312" w:hAnsi="仿宋_GB2312" w:eastAsia="仿宋_GB2312"/>
          <w:b w:val="0"/>
          <w:sz w:val="32"/>
        </w:rPr>
        <w:t>授予中小企业合同金额333.33万元，占政府采购支出总额的65.17%，其中：授予小微企业合同金额119.52万元，占政府采购支出总额的23.37%。</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5,610.61平方米，价值2,173.46万元。车辆7辆，价值322.27万元，其中：副部（省）级及以上领导用车0辆、主要负责人用车0辆、机要通信用车0辆、应急保障用车0辆、执法执勤用车0辆、特种专业技术用车7辆、离退休干部服务用车0辆、其他用车0辆，其他用车主要是：我单位无其他用车。单价100万元（含）以上设备（不含车辆）9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2,436.26万元，实际执行总额2,436.26万元；预算绩效评价项目2个，全年预算数1,478.60万元，全年执行数1,419.20万元。预算绩效管理取得的成效：（一）、加强组织领导，统筹协调机制。持续巩固“政府主导、部门协作、社会参与”的无偿献血工作机制。一是将采供血工作纳入医改领导小组会议议题专题进行研究部署。分管副州长在全州公立医院改革现场推进会上对采供血工作再次进行了安排调度。二是昌吉州卫健委将采供血工作纳入卫生健康重点工作，将无偿献血招募采集目标分解到县市，并多次在全州卫生健康工作推进会上对采供血情况进行调度、通报、提要求。三是各县市卫健委履行献血办组织动员主体责任，充分发挥各方力量与中心血站共同完成招募采集。四是红十字会、团委、工会等充分发挥各自力量，组织志愿者服务队、高校、厂矿企业积极参加无偿献血公益活动。（二）、优化招募模式，完成采集目标。改变“街头为主、团体为辅、应急补充”的招募采集策略，实行“优化团体与个人招募互为补充，着力提升团体献血能力”的无偿献血工作模式。一是打造昌吉市、奇台县2个无假日采血屋，中心血站采血大厅每周只调休1天，节假日不休息或安排采血车停靠大型商超等人员密集场所等，全面开展招募采集。二是根据不同季节不同特点制定详细的采血计划和招募目标，按照月、周、日详细谋划招募目标和团体采集单位、企业等。三是在4个县市固定采血日的基础上，除街头采集外，每月增加1-2个乡镇或企业，深入基层进行团体招募采集。四是在冬春季、暑期采血淡季，合理安排昌吉市、奇台县、木垒县、准东经济技术开发区4个无固定采血日的县市集中进行团体招募采集。五是围绕州内三所高校，实施一校一方案，按学期进校集中开展宣传招募采集。2024年，全州无偿献血20286人次，献血总量7.12吨,千人口献血率13.9‰，超过了《2024年自治区医政工作要点》提出的12.5‰全国平均水平，保障了全州14家用血医疗机构和自治区肿瘤医院、农六师奇台医院的临床用血。（三）、落实激励机制，保障献血者权益。一是州内14家用血医疗机构实现“血费直免”，已为献血者及其亲属出院时直接减免血费544人次、36.8万余元。二是认真落实血费用跨省异地减免，1月9日利用全国跨省异地减免平台，成功办理了我州首例跨省异地报销，目前受理4起。三是全面落实优先用血政策，年内已为符合优先用血权益的献血者及其亲属提供异地调血服务190次。四是2024年7月15日全州所有公立医疗机构实现无偿献血奉献奖获奖者免除普通门诊诊查费政策，12月26日，玛纳斯县率先在全州施行无偿献血“三免”政策。2025年昌吉州已将“三免”政策实施纳入卫生健康“小而美”十项医疗惠民措施中进行推进。五是州中心血站在全疆首家开通成分血捐献网上积分兑换平台，捐献单采血小板的献血者可通过线上爱心积分商城兑换宣传纪念品，满足了献血者个性化、多样化需求。发现的问题及原因：（一）采供血“紧平衡”状态没有改变。2024年献血总量较2023年下降6%。无偿献血宣传教育氛围还有待进一步提高。（二）“政府主导、部门协作、全社会参与”的无偿献血工作机制发挥较弱，宣传招募工作主要靠各县市卫健委和中心血站，一些县市的宣传作用没有体现出来。（三）“三免”政策除玛纳斯县率先实施外，其他县市均只落实了免除普通门诊诊察费政策，但也无具体数据统计。下一步改进措施：（一）建议将千人口献血率达到常住人口的12.5‰以上（全国平均水平）的目标，纳入各县市人民政府、准东经济技术开发区绩效考核，按月、按季度整体推进。州卫健委牵头，联合州直机关工委等组织动员州直机关部门、企事业单位党员干部发挥模范表率作用，开展无偿献血。（二）州、县市卫健委、宣传部、文旅局、工会、红十字会等相关部门，充分利用电视、广播、网络、社交媒体等媒介，广泛开展无偿献血公益宣传，深入普及献血、临床用血等科学知识。（三）各县市卫健委发挥制度优势，按月制定组织动员招募采集计划，在当地党委、政府的领导下，积极与国家机关、军队、社会团体、企事业组织、居民委员会、村民委员会沟通，动员组织适龄公民参加献血。玛纳斯县、呼图壁县、阜康市、吉木萨尔县4个设有固定点位的县市，在组织好固定采血日的基础上，每月增加1-2个乡镇或企业，延伸基层增加团采力度并保证采集人数。昌吉市、奇台县、木垒县、准东经济技术开发区4个无固定采血日的县市区，分别在冬春季和暑期采血淡季，集中组织团体招募采集。特别是昌吉市卫健委尽快消除基层减负影响，承担起无偿献血组织动员招募的主体责任，积极宣传组织动员乡镇、街道、单位、企业开展招募采集或团体采集。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昌吉回族自治州中心血站</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159.00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159.00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159.00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248.03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265.81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265.81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2,261.96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2,011.45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2,011.45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2,668.99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2,436.26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2,436.26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在规定范围内开展无偿献血者的招募、血液的采集与制备、保证昌吉州域内五县两市及新疆医科大学附属肿瘤医院的临床用血供应以及医疗用血的业务指导；供血区域范围内血液储存的质量控制；继续推进血站核酸检测工作，确保血液安全。</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2436.26万元，全年执行数为2436.26万元，总预算执行率为100%。2024年我单位完成以下工作内容：1.优化招募模式，完成采集目标。2024年全州无偿献血20286人次，献血总量7.12吨,千人口献血率13.9‰，超过了《2024年自治区医政工作要点》提出的12.5‰全国平均水平；2.完善协调联动，保障血液供应。昌吉州中心血站与15家供血医疗机构签订供血保障协议，督促用血医疗机构根据不同季节科学预测临床用血需求，合理制定用血计划，确保用血需求及时、准确传递和对接；3.提升质控能力，确保血液安全。2024年投入资金购置了智能采血系统、血液质量生化分析系统等数字智能化设备，提高了血液采集、制备和检测能力。通过以上工作的实施，保障了全州医疗机构和自治区肿瘤医院、农六师奇台医院的临床用血，提供安全血液，保证了人民生命健康。</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完成血液标本病毒抗体筛查、核酸样本检测数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&gt;=17000份</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昌吉州中心血站2024年工作计划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22708份</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完成招募无偿献血人数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&gt;=19000人次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昌吉州中心血站2024年工作计划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22140人次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参加临检中心室间质评次数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昌吉州中心血站2024年工作计划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参加临检中心室间质评成绩合格，达80分以上。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&gt;=80分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昌吉州中心血站2024年工作计划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血液成分质量符合率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&gt;=75%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昌吉州中心血站2024年工作计划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全血成分分离率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昌吉州中心血站2024年工作计划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红细胞类血液过期报废率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&lt;0.10%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昌吉州中心血站2024年工作计划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昌州财社【2023】78号-关于提前下达2024年重大传染病防控经费预算的通知</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昌吉州卫生健康委员会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昌吉回族自治州中心血站</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159.00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在规定范围内开展无偿献血宣传、招募、血液的采集与制备、临床用血供应以及医疗用血的业务指导等工作。目标：1、本年度完成安全采血17000份；2、继续推进血站核酸检测工作，提高血液安全质量，核酸检测全覆盖；3、保证昌吉州域内五县两市及新疆医科大学附属肿瘤医院的临床用血需求。</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艾滋病病毒抗体筛查、核酸样本检测22708份、完成无偿献血宣传招募22140人次、血液及成分血符合《全血及成分血质量要求》符合率为98.86%，符合国家行业标准、临床用血核酸检测100%全覆盖、用于制作无偿献血宣传资料费用17万元、仪器设备、血站血液管理信息系统及血站微信公众平台运维费用25万元、血液筛查核酸检测试剂费用117万元；通过该项目的实施，提升了为各临床医疗机构持续提供安全血液的能力，促进了我单位无偿献血事业的发展，保障了人民生命健康。</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完成艾滋病病毒抗体筛查、核酸样本检测数（份）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&gt;=17000份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=22708份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133.58%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“完成艾滋病病毒抗体筛查、核酸样本检测数”目标值17000份，2024年在单位领导多方协调和职工努力下，截止2024年12月31日实际完成值22708份，超额完成年初目标。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完成无偿献血宣传、招募人数（人次）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&gt;=19000人次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=22140人次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116.53%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12.52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“完成无偿献血宣传、招募人数”目标值19000人次，2024年在单位领导多方协调和职工努力下，截止2024年12月31日实际完成值22140人次，超额完成年初目标。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血液及成分血符合《全血及成分血质量要求》符合率（%）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=98.86%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131.81%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3.41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“血液及成分血符合《全血及成分血质量要求》符合率”目标值≥75%，2024年在我单位严把血液质量关，截止2024年12月31日实际完成值98.86%，为临床用血单位提供安全血液。</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临床用血核酸检测覆盖率（%）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制作无偿献血宣传资料成本（万元）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仪器设备、信息系统更新维护费（万元）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血液筛查核酸检测费用（万元）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保证血液安全质量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“保证血液安全质量”目标值保证，2024年在单位领导和职工的共同努力下，截止2024年12月31日实际完成值达到预期指标，完成年初目标。</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临床用血单位满意度（%）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90.89分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机构运行经费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昌吉州卫生健康委员会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昌吉回族自治州中心血站</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1,718.33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1,319.60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1,260.20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95.50%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1,718.33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1,319.60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1,260.20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在规定范围内开展无偿献血宣传、招募、血液的采集，计划2024年度完成安全采血17000人份；保证昌吉州域内五县两市及新疆医科大学附属肿瘤医院的临床用血需求；继续推进血站核酸检测工作，提高血液安全质量，核酸检测全覆盖。</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br/>
              <w:t>截止2024年12月31日，该项目实际完成安全采血22708份且血液及成分血100%符合《全血及成分血质量要求》，完成无偿献血宣传招募人数22140人次，2024年4月参加国家临检中心实验室室间质评1次、通过率为100%、成绩合格达80分以上，完成旧业务楼东侧散水及基础防水基础设施修缮维修建设，持续为临床医疗机构提供安全血液，临床用血单位满意度为99.55%。；通过该项目的实施，我单位按照年初设定的目标如期完成了在规定范围内开展无偿献血宣传、招募、血液的采集等工作。提升了我单位采供血能力，促进了我单位无偿献血事业的发展，保障了人民生命健康。</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完成血液标本病毒抗体筛查、核酸样本检测数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&gt;=17000份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=22708份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133.58%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17000份</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“完成艾滋病病毒抗体筛查、核酸样本检测数”目标值17000份，2024年在单位领导多方协调和职工努力下，截止2024年12月31日实际完成值22708份，超额完成年初目标。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完成招募无偿献血人数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=19000人次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=22140人次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116.53%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5.01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19000人次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“完成无偿献血宣传、招募人数”目标值19000人次，2024年在单位领导多方协调和职工努力下，截止2024年12月31日实际完成值22140人次，超额完成年初目标。</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采购设备数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=62台/把/套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=62台/把/套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64台/把/套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基础设施修缮工程量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参加临检中心室间质评次数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参加临检中心室间质评成绩合格，达80分以上。</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血液成分质量符合率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=98.86%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131.81%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3.41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“血液及成分血符合《全血及成分血质量要求》符合率”目标值≥75%，2024年在我单位严把血液质量关，截止2024年12月31日实际完成值98.86%，为临床用血单位提供安全血液。</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运转成本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441.37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血液检测成本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&lt;=641万元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=641万元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650.2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设备采购成本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&lt;=362.1万元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=302.7万元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83.6%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478.26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“设备采购成本”目标值362.1万元，截止2024年12月31日实际完成值302.7万元，未完成年初目标，主要原因是1、设备采购价格偏差较大；2、由于业务工作微调，原定购买设备放弃采购。</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基础设施修缮成本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保证血液安全质量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“保证血液安全质量”目标值保证，2024年在单位领导和职工的共同努力下，截止2024年12月31日实际完成值达到预期指标，完成年初目标。</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临床用血单位满意度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93.36分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