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昌吉回族自治州应急管理局2024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自治州应急管理局负责贯彻落实党中央关于应急管理工作的方针政策、决策部署和自治区、自治州党委的工作要求，把坚持和加强党对应急管理工作的集中统一领导落实到履行职责过程中。主要职责是。</w:t>
      </w:r>
    </w:p>
    <w:p>
      <w:pPr>
        <w:spacing w:line="580" w:lineRule="exact"/>
        <w:ind w:firstLine="640"/>
        <w:jc w:val="both"/>
      </w:pPr>
      <w:r>
        <w:rPr>
          <w:rFonts w:ascii="仿宋_GB2312" w:hAnsi="仿宋_GB2312" w:eastAsia="仿宋_GB2312"/>
          <w:sz w:val="32"/>
        </w:rPr>
        <w:t>（一）负责应急管理工作，指导各级、各部门应对安全生产类、自然灾害类突发事件和综合防灾减灾救灾工作。负责自治州安全生产综合监督管理和工矿商贸行业安全生产监督管理工作。</w:t>
      </w:r>
    </w:p>
    <w:p>
      <w:pPr>
        <w:spacing w:line="580" w:lineRule="exact"/>
        <w:ind w:firstLine="640"/>
        <w:jc w:val="both"/>
      </w:pPr>
      <w:r>
        <w:rPr>
          <w:rFonts w:ascii="仿宋_GB2312" w:hAnsi="仿宋_GB2312" w:eastAsia="仿宋_GB2312"/>
          <w:sz w:val="32"/>
        </w:rPr>
        <w:t>（二）组织编制应急体系建设、安全生产和综合防灾减灾规划，起草应急管理、安全生产等地方规范性文件和相关规程、地方标准并监督实施。</w:t>
      </w:r>
    </w:p>
    <w:p>
      <w:pPr>
        <w:spacing w:line="580" w:lineRule="exact"/>
        <w:ind w:firstLine="640"/>
        <w:jc w:val="both"/>
      </w:pPr>
      <w:r>
        <w:rPr>
          <w:rFonts w:ascii="仿宋_GB2312" w:hAnsi="仿宋_GB2312" w:eastAsia="仿宋_GB2312"/>
          <w:sz w:val="32"/>
        </w:rPr>
        <w:t>（三）负责安全生产类、自然灾害类应急预案体系建设，建立完善事故灾难和自然灾害分级应对制度，组织编制总体应急预案和安全生产类、自然灾害类专项预案，综合协调应急预案衔接工作，组织开展预案演练，推动应急避难设施建设。</w:t>
      </w:r>
    </w:p>
    <w:p>
      <w:pPr>
        <w:spacing w:line="580" w:lineRule="exact"/>
        <w:ind w:firstLine="640"/>
        <w:jc w:val="both"/>
      </w:pPr>
      <w:r>
        <w:rPr>
          <w:rFonts w:ascii="仿宋_GB2312" w:hAnsi="仿宋_GB2312" w:eastAsia="仿宋_GB2312"/>
          <w:sz w:val="32"/>
        </w:rPr>
        <w:t>（四）牵头建立统一的应急管理信息系统，负责信息传输和共享，建立监测预警和灾情报告制度，健全自然灾害信息资源获取和共享机制，依法统一发布灾情。</w:t>
      </w:r>
    </w:p>
    <w:p>
      <w:pPr>
        <w:spacing w:line="580" w:lineRule="exact"/>
        <w:ind w:firstLine="640"/>
        <w:jc w:val="both"/>
      </w:pPr>
      <w:r>
        <w:rPr>
          <w:rFonts w:ascii="仿宋_GB2312" w:hAnsi="仿宋_GB2312" w:eastAsia="仿宋_GB2312"/>
          <w:sz w:val="32"/>
        </w:rPr>
        <w:t>（五）组织、指导和协调安全生产类、自然灾害类突发事件应急救援，承担自治州应对较大灾害指挥工作，综合研判突发事件发展态势并提出应对建议，协助自治州党委、自治州人民政府指定的负责同志组织较大灾害应急处置工作。</w:t>
      </w:r>
    </w:p>
    <w:p>
      <w:pPr>
        <w:spacing w:line="580" w:lineRule="exact"/>
        <w:ind w:firstLine="640"/>
        <w:jc w:val="both"/>
      </w:pPr>
      <w:r>
        <w:rPr>
          <w:rFonts w:ascii="仿宋_GB2312" w:hAnsi="仿宋_GB2312" w:eastAsia="仿宋_GB2312"/>
          <w:sz w:val="32"/>
        </w:rPr>
        <w:t>（六）协调指挥各类应急专业队伍，建立应急协调联动机制，推进应急指挥平台对接，提请衔接驻昌吉州部队参与应急救援工作。</w:t>
      </w:r>
    </w:p>
    <w:p>
      <w:pPr>
        <w:spacing w:line="580" w:lineRule="exact"/>
        <w:ind w:firstLine="640"/>
        <w:jc w:val="both"/>
      </w:pPr>
      <w:r>
        <w:rPr>
          <w:rFonts w:ascii="仿宋_GB2312" w:hAnsi="仿宋_GB2312" w:eastAsia="仿宋_GB2312"/>
          <w:sz w:val="32"/>
        </w:rPr>
        <w:t>（七）统筹应急救援力量建设，负责消防、森林和草原火灾扑救、抗洪抢险、地震和地质灾害救援、生产安全事故救援专业应急救援力量建设，建设和管理指挥自治州综合性应急救援队伍，指导各级及社会应急救援力量建设。</w:t>
      </w:r>
    </w:p>
    <w:p>
      <w:pPr>
        <w:spacing w:line="580" w:lineRule="exact"/>
        <w:ind w:firstLine="640"/>
        <w:jc w:val="both"/>
      </w:pPr>
      <w:r>
        <w:rPr>
          <w:rFonts w:ascii="仿宋_GB2312" w:hAnsi="仿宋_GB2312" w:eastAsia="仿宋_GB2312"/>
          <w:sz w:val="32"/>
        </w:rPr>
        <w:t>（八）负责消防管理工作，指导消防监督、火灾预防、火灾扑救等工作。</w:t>
      </w:r>
    </w:p>
    <w:p>
      <w:pPr>
        <w:spacing w:line="580" w:lineRule="exact"/>
        <w:ind w:firstLine="640"/>
        <w:jc w:val="both"/>
      </w:pPr>
      <w:r>
        <w:rPr>
          <w:rFonts w:ascii="仿宋_GB2312" w:hAnsi="仿宋_GB2312" w:eastAsia="仿宋_GB2312"/>
          <w:sz w:val="32"/>
        </w:rPr>
        <w:t>（九）建立自然灾害和较大安全生产风险监测预警、会商研判和评估论证机制，指导和协调森林和草原火灾、水旱灾害、地震和地质灾害防治工作，负责自然灾害综合监测预警工作，指导开展自然灾害综合风险评估和减灾能力调查评估。</w:t>
      </w:r>
    </w:p>
    <w:p>
      <w:pPr>
        <w:spacing w:line="580" w:lineRule="exact"/>
        <w:ind w:firstLine="640"/>
        <w:jc w:val="both"/>
      </w:pPr>
      <w:r>
        <w:rPr>
          <w:rFonts w:ascii="仿宋_GB2312" w:hAnsi="仿宋_GB2312" w:eastAsia="仿宋_GB2312"/>
          <w:sz w:val="32"/>
        </w:rPr>
        <w:t>（十）组织协调灾害救助工作，组织和指导灾情核查、损失评估、救灾捐赠工作，管理、分配中央、自治区和自治州救灾款物并监督使用。</w:t>
      </w:r>
    </w:p>
    <w:p>
      <w:pPr>
        <w:spacing w:line="580" w:lineRule="exact"/>
        <w:ind w:firstLine="640"/>
        <w:jc w:val="both"/>
      </w:pPr>
      <w:r>
        <w:rPr>
          <w:rFonts w:ascii="仿宋_GB2312" w:hAnsi="仿宋_GB2312" w:eastAsia="仿宋_GB2312"/>
          <w:sz w:val="32"/>
        </w:rPr>
        <w:t>（十一）依法行使自治州安全生产综合监督管理职权，指导、协调和监督自治州负有安全生产监督管理职责的部门及各县市（园区）的安全生产工作，组织开展安全生产巡查、考核工作。</w:t>
      </w:r>
    </w:p>
    <w:p>
      <w:pPr>
        <w:spacing w:line="580" w:lineRule="exact"/>
        <w:ind w:firstLine="640"/>
        <w:jc w:val="both"/>
      </w:pPr>
      <w:r>
        <w:rPr>
          <w:rFonts w:ascii="仿宋_GB2312" w:hAnsi="仿宋_GB2312" w:eastAsia="仿宋_GB2312"/>
          <w:sz w:val="32"/>
        </w:rPr>
        <w:t>（十二）按照分级、属地原则，依法监督检查工贸生产经营单位贯彻执行安全生产法律法规情况及其安全生产条件和有关设备（特种设备除外）、材料、劳动防护用品的安全生产管理工作。负责监督管理工贸行业安全生产工作，依法组织、指导和监督实施安全生产准入制度。负责危险化学品安全监督管理综合工作和烟花爆竹安全生产监督管理工作。</w:t>
      </w:r>
    </w:p>
    <w:p>
      <w:pPr>
        <w:spacing w:line="580" w:lineRule="exact"/>
        <w:ind w:firstLine="640"/>
        <w:jc w:val="both"/>
      </w:pPr>
      <w:r>
        <w:rPr>
          <w:rFonts w:ascii="仿宋_GB2312" w:hAnsi="仿宋_GB2312" w:eastAsia="仿宋_GB2312"/>
          <w:sz w:val="32"/>
        </w:rPr>
        <w:t>（十三）依法负责矿山安全监督管理工作。负责煤矿、非煤矿山（含地质勘探、采掘施工）、石油（炼化、成品油管道除外）安全生产监督管理工作。负责煤田火区安全监督管理工作。</w:t>
      </w:r>
    </w:p>
    <w:p>
      <w:pPr>
        <w:spacing w:line="580" w:lineRule="exact"/>
        <w:ind w:firstLine="640"/>
        <w:jc w:val="both"/>
      </w:pPr>
      <w:r>
        <w:rPr>
          <w:rFonts w:ascii="仿宋_GB2312" w:hAnsi="仿宋_GB2312" w:eastAsia="仿宋_GB2312"/>
          <w:sz w:val="32"/>
        </w:rPr>
        <w:t>（十四）依法组织指导生产安全事故调查处理，监督和评估事故查处和责任追究落实情况。组织开展自然灾害类突发事件的调查评估工作。</w:t>
      </w:r>
    </w:p>
    <w:p>
      <w:pPr>
        <w:spacing w:line="580" w:lineRule="exact"/>
        <w:ind w:firstLine="640"/>
        <w:jc w:val="both"/>
      </w:pPr>
      <w:r>
        <w:rPr>
          <w:rFonts w:ascii="仿宋_GB2312" w:hAnsi="仿宋_GB2312" w:eastAsia="仿宋_GB2312"/>
          <w:sz w:val="32"/>
        </w:rPr>
        <w:t>（十五）制定应急物资储备和应急救援装备规划并组织实施，会同粮食物资储备等部门建立健全应急物资信息平台和调拨制度，在救灾时统一调度。</w:t>
      </w:r>
    </w:p>
    <w:p>
      <w:pPr>
        <w:spacing w:line="580" w:lineRule="exact"/>
        <w:ind w:firstLine="640"/>
        <w:jc w:val="both"/>
      </w:pPr>
      <w:r>
        <w:rPr>
          <w:rFonts w:ascii="仿宋_GB2312" w:hAnsi="仿宋_GB2312" w:eastAsia="仿宋_GB2312"/>
          <w:sz w:val="32"/>
        </w:rPr>
        <w:t>（十六）负责应急管理、安全生产宣传教育和培训工作，组织和指导自治州应急管理、安全生产的科学技术研究、推广应用和信息化建设工作，开展应急管理方面的合作与交流。</w:t>
      </w:r>
    </w:p>
    <w:p>
      <w:pPr>
        <w:spacing w:line="580" w:lineRule="exact"/>
        <w:ind w:firstLine="640"/>
        <w:jc w:val="both"/>
      </w:pPr>
      <w:r>
        <w:rPr>
          <w:rFonts w:ascii="仿宋_GB2312" w:hAnsi="仿宋_GB2312" w:eastAsia="仿宋_GB2312"/>
          <w:sz w:val="32"/>
        </w:rPr>
        <w:t>（十七）负责执法监督综合性工作，指导协调和监督全州应急管理系统行政执法工作。</w:t>
      </w:r>
    </w:p>
    <w:p>
      <w:pPr>
        <w:spacing w:line="580" w:lineRule="exact"/>
        <w:ind w:firstLine="640"/>
        <w:jc w:val="both"/>
      </w:pPr>
      <w:r>
        <w:rPr>
          <w:rFonts w:ascii="仿宋_GB2312" w:hAnsi="仿宋_GB2312" w:eastAsia="仿宋_GB2312"/>
          <w:sz w:val="32"/>
        </w:rPr>
        <w:t>（十八）完成自治州党委、自治州人民政府交办的其他任务。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昌吉回族自治州应急管理局2024年度，实有人数94人，其中：在职人员82人，增加2人；离休人员0人，增加0人；退休人员12人,增加2人。</w:t>
      </w:r>
    </w:p>
    <w:p>
      <w:pPr>
        <w:spacing w:line="580" w:lineRule="exact"/>
        <w:ind w:firstLine="640"/>
        <w:jc w:val="both"/>
      </w:pPr>
      <w:r>
        <w:rPr>
          <w:rFonts w:ascii="仿宋_GB2312" w:hAnsi="仿宋_GB2312" w:eastAsia="仿宋_GB2312"/>
          <w:sz w:val="32"/>
        </w:rPr>
        <w:t>昌吉回族自治州应急管理局无下属预算单位，下设15个科室，分别是：办公室、组织人事科、工贸安全监督管理科、危险化学品安全监督管理科、煤矿安全基础科、煤矿安全监督管理科、非煤矿山安全监督管理科、煤田灭火科、综合减灾和风险监测科、火灾管理科（预案管理科）、应急救援协调科、执法协调监督科、危险化学品执法科、工贸执法科、矿山执法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2024年度收入总计4,126.63万元，</w:t>
      </w:r>
      <w:r>
        <w:rPr>
          <w:rFonts w:ascii="仿宋_GB2312" w:hAnsi="仿宋_GB2312" w:eastAsia="仿宋_GB2312"/>
          <w:b w:val="0"/>
          <w:sz w:val="32"/>
        </w:rPr>
        <w:t>其中：本年收入合计4,113.55万元，使用非财政拨款结余（含专用结余）0.00万元，年初结转和结余13.07万元。</w:t>
      </w:r>
    </w:p>
    <w:p>
      <w:pPr>
        <w:spacing w:line="580" w:lineRule="exact"/>
        <w:ind w:firstLine="640"/>
        <w:jc w:val="both"/>
      </w:pPr>
      <w:r>
        <w:rPr>
          <w:rFonts w:ascii="仿宋_GB2312" w:hAnsi="仿宋_GB2312" w:eastAsia="仿宋_GB2312"/>
          <w:b/>
          <w:sz w:val="32"/>
        </w:rPr>
        <w:t>2024年度支出总计4,126.63万元，</w:t>
      </w:r>
      <w:r>
        <w:rPr>
          <w:rFonts w:ascii="仿宋_GB2312" w:hAnsi="仿宋_GB2312" w:eastAsia="仿宋_GB2312"/>
          <w:b w:val="0"/>
          <w:sz w:val="32"/>
        </w:rPr>
        <w:t>其中：本年支出合计4,087.10万元，结余分配0.00万元，年末结转和结余39.53万元。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增加663.63万元，增长19.16%，主要原因是：本年在职人员增加，相关人员经费增加；本年增加2024年昌吉州井工煤矿安全生产奖励补助资金项目。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本年收入4,113.55万元，</w:t>
      </w:r>
      <w:r>
        <w:rPr>
          <w:rFonts w:ascii="仿宋_GB2312" w:hAnsi="仿宋_GB2312" w:eastAsia="仿宋_GB2312"/>
          <w:b w:val="0"/>
          <w:sz w:val="32"/>
        </w:rPr>
        <w:t>其中：财政拨款收入4,068.52万元，占98.91%；上级补助收入0.00万元，占0.00%；事业收入0.00万元，占0.00%；经营收入0.00万元，占0.00%；附属单位上缴收入0.00万元，占0.00%；其他收入45.04万元，占1.09%。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本年支出4,087.10万元，</w:t>
      </w:r>
      <w:r>
        <w:rPr>
          <w:rFonts w:ascii="仿宋_GB2312" w:hAnsi="仿宋_GB2312" w:eastAsia="仿宋_GB2312"/>
          <w:b w:val="0"/>
          <w:sz w:val="32"/>
        </w:rPr>
        <w:t>其中：基本支出1,755.39万元，占42.95%；项目支出2,331.70万元，占57.05%；上缴上级支出0.00万元，占0.00%；经营支出0.00万元，占0.00%；对附属单位补助支出0.00万元，占0.00%。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2024年度财政拨款收入总计4,068.52万元，</w:t>
      </w:r>
      <w:r>
        <w:rPr>
          <w:rFonts w:ascii="仿宋_GB2312" w:hAnsi="仿宋_GB2312" w:eastAsia="仿宋_GB2312"/>
          <w:b w:val="0"/>
          <w:sz w:val="32"/>
        </w:rPr>
        <w:t>其中：年初财政拨款结转和结余0.00万元，本年财政拨款收入4,068.52万元。</w:t>
      </w:r>
      <w:r>
        <w:rPr>
          <w:rFonts w:ascii="仿宋_GB2312" w:hAnsi="仿宋_GB2312" w:eastAsia="仿宋_GB2312"/>
          <w:b/>
          <w:sz w:val="32"/>
        </w:rPr>
        <w:t>财政拨款支出总计4,068.52万元，</w:t>
      </w:r>
      <w:r>
        <w:rPr>
          <w:rFonts w:ascii="仿宋_GB2312" w:hAnsi="仿宋_GB2312" w:eastAsia="仿宋_GB2312"/>
          <w:b w:val="0"/>
          <w:sz w:val="32"/>
        </w:rPr>
        <w:t>其中：年末财政拨款结转和结余0.00万元，本年财政拨款支出4,068.52万元。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增加650.25万元，增长19.02%，主要原因是：本年在职人员增加，相关人员经费增加；本年增加2024年昌吉州井工煤矿安全生产奖励补助资金项目。</w:t>
      </w:r>
      <w:r>
        <w:rPr>
          <w:rFonts w:ascii="仿宋_GB2312" w:hAnsi="仿宋_GB2312" w:eastAsia="仿宋_GB2312"/>
          <w:b/>
          <w:sz w:val="32"/>
        </w:rPr>
        <w:t>与年初预算相比，</w:t>
      </w:r>
      <w:r>
        <w:rPr>
          <w:rFonts w:ascii="仿宋_GB2312" w:hAnsi="仿宋_GB2312" w:eastAsia="仿宋_GB2312"/>
          <w:b w:val="0"/>
          <w:sz w:val="32"/>
        </w:rPr>
        <w:t>年初预算数2,820.49万元，决算数4,068.52万元，预决算差异率44.25%，主要原因是：本年在职人员增加，年中追加人员经费及人员工资、社保、公积金基数调增部分资金；同时年中追加2024年度安全生产专项项目资金、2024年昌吉州井工煤矿安全生产奖励补助资金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2024年度一般公共预算财政拨款支出4,068.52万元，</w:t>
      </w:r>
      <w:r>
        <w:rPr>
          <w:rFonts w:ascii="仿宋_GB2312" w:hAnsi="仿宋_GB2312" w:eastAsia="仿宋_GB2312"/>
          <w:b w:val="0"/>
          <w:sz w:val="32"/>
        </w:rPr>
        <w:t>占本年支出合计的99.55%。</w:t>
      </w:r>
      <w:r>
        <w:rPr>
          <w:rFonts w:ascii="仿宋_GB2312" w:hAnsi="仿宋_GB2312" w:eastAsia="仿宋_GB2312"/>
          <w:b/>
          <w:sz w:val="32"/>
        </w:rPr>
        <w:t>与上年相比，</w:t>
      </w:r>
      <w:r>
        <w:rPr>
          <w:rFonts w:ascii="仿宋_GB2312" w:hAnsi="仿宋_GB2312" w:eastAsia="仿宋_GB2312"/>
          <w:b w:val="0"/>
          <w:sz w:val="32"/>
        </w:rPr>
        <w:t>增加650.25万元，增长19.02%，主要原因是：本年在职人员增加，相关人员经费增加；本年增加2024年昌吉州井工煤矿安全生产奖励补助资金项目。</w:t>
      </w:r>
      <w:r>
        <w:rPr>
          <w:rFonts w:ascii="仿宋_GB2312" w:hAnsi="仿宋_GB2312" w:eastAsia="仿宋_GB2312"/>
          <w:b/>
          <w:sz w:val="32"/>
        </w:rPr>
        <w:t>与年初预算相比,</w:t>
      </w:r>
      <w:r>
        <w:rPr>
          <w:rFonts w:ascii="仿宋_GB2312" w:hAnsi="仿宋_GB2312" w:eastAsia="仿宋_GB2312"/>
          <w:b w:val="0"/>
          <w:sz w:val="32"/>
        </w:rPr>
        <w:t>年初预算数2,820.49万元，决算数4,068.52万元，预决算差异率44.25%，主要原因是：本年在职人员增加，年中追加人员经费及人员工资、社保、公积金基数调增部分资金；同时年中追加2024年度安全生产专项项目资金、2024年昌吉州井工煤矿安全生产奖励补助资金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1.社会保障和就业支出(类)180.66万元,占4.44%。</w:t>
      </w:r>
    </w:p>
    <w:p>
      <w:pPr>
        <w:spacing w:line="580" w:lineRule="exact"/>
        <w:ind w:firstLine="640"/>
        <w:jc w:val="both"/>
      </w:pPr>
      <w:r>
        <w:rPr>
          <w:rFonts w:ascii="仿宋_GB2312" w:hAnsi="仿宋_GB2312" w:eastAsia="仿宋_GB2312"/>
          <w:b w:val="0"/>
          <w:sz w:val="32"/>
        </w:rPr>
        <w:t>2.卫生健康支出(类)72.61万元,占1.78%。</w:t>
      </w:r>
    </w:p>
    <w:p>
      <w:pPr>
        <w:spacing w:line="580" w:lineRule="exact"/>
        <w:ind w:firstLine="640"/>
        <w:jc w:val="both"/>
      </w:pPr>
      <w:r>
        <w:rPr>
          <w:rFonts w:ascii="仿宋_GB2312" w:hAnsi="仿宋_GB2312" w:eastAsia="仿宋_GB2312"/>
          <w:b w:val="0"/>
          <w:sz w:val="32"/>
        </w:rPr>
        <w:t>3.资源勘探工业信息等支出(类)500.00万元,占12.29%。</w:t>
      </w:r>
    </w:p>
    <w:p>
      <w:pPr>
        <w:spacing w:line="580" w:lineRule="exact"/>
        <w:ind w:firstLine="640"/>
        <w:jc w:val="both"/>
      </w:pPr>
      <w:r>
        <w:rPr>
          <w:rFonts w:ascii="仿宋_GB2312" w:hAnsi="仿宋_GB2312" w:eastAsia="仿宋_GB2312"/>
          <w:b w:val="0"/>
          <w:sz w:val="32"/>
        </w:rPr>
        <w:t>4.住房保障支出(类)73.81万元,占1.81%。</w:t>
      </w:r>
    </w:p>
    <w:p>
      <w:pPr>
        <w:spacing w:line="580" w:lineRule="exact"/>
        <w:ind w:firstLine="640"/>
        <w:jc w:val="both"/>
      </w:pPr>
      <w:r>
        <w:rPr>
          <w:rFonts w:ascii="仿宋_GB2312" w:hAnsi="仿宋_GB2312" w:eastAsia="仿宋_GB2312"/>
          <w:b w:val="0"/>
          <w:sz w:val="32"/>
        </w:rPr>
        <w:t>5.灾害防治及应急管理支出(类)3,226.21万元,占79.30%。</w:t>
      </w:r>
    </w:p>
    <w:p>
      <w:pPr>
        <w:spacing w:line="580" w:lineRule="exact"/>
        <w:ind w:firstLine="640"/>
        <w:jc w:val="both"/>
      </w:pPr>
      <w:r>
        <w:rPr>
          <w:rFonts w:ascii="仿宋_GB2312" w:hAnsi="仿宋_GB2312" w:eastAsia="仿宋_GB2312"/>
          <w:b w:val="0"/>
          <w:sz w:val="32"/>
        </w:rPr>
        <w:t>6.其他支出(类)15.23万元,占0.37%。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1.一般公共服务支出(类)统战事务(款)宗教事务(项):支出决算数为0.00万元，比上年决算减少1.23万元，下降100.00%,主要原因是：本年未安排驻村管寺人员经费。</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2.社会保障和就业支出(类)行政事业单位养老支出(款)行政单位离退休(项):支出决算数为6.44万元，比上年决算增加3.16万元，增长96.34%,主要原因是：本年退休人员增加，退休费支出增加。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116.21万元，比上年决算增加8.09万元，增长7.48%,主要原因是：本年在职人员增加，养老保险缴费较上年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58.02万元，比上年决算减少9.56万元，下降14.15%,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5.卫生健康支出(类)行政事业单位医疗(款)行政单位医疗(项):支出决算数为40.08万元，比上年决算增加0.90万元，增长2.30%,主要原因是：本年在职人员增加，行政单位医疗支出较上年增加。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6.卫生健康支出(类)行政事业单位医疗(款)事业单位医疗(项):支出决算数为28.25万元，比上年决算增加13.37万元，增长89.85%,主要原因是：本年在职人员增加，事业单位医疗支出较上年增加。</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7.卫生健康支出(类)行政事业单位医疗(款)公务员医疗补助(项):支出决算数为3.82万元，比上年决算增加0.78万元，增长25.66%,主要原因是：本年在职人员增加，公务员医疗补助较上年增加。</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8.卫生健康支出(类)行政事业单位医疗(款)其他行政事业单位医疗支出(项):支出决算数为0.46万元，比上年决算增加0.00万元，增长0.00%,主要原因是：本年其他行政事业单位医疗支出与上年一致，无变化。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9.资源勘探工业信息等支出(类)资源勘探开发(款)其他资源勘探业支出(项):支出决算数为500.00万元，比上年决算增加500.00万元，增长100.00%,主要原因是：本年度增加2024年昌吉州井工煤矿安全生产奖励补助资金项目，导致经费较上年增加。</w:t>
      </w:r>
    </w:p>
    <w:p>
      <w:pPr>
        <w:spacing w:line="580" w:lineRule="exact"/>
        <w:ind w:firstLine="640"/>
        <w:jc w:val="both"/>
      </w:pPr>
      <w:r>
        <w:rPr>
          <w:rFonts w:ascii="仿宋_GB2312" w:hAnsi="仿宋_GB2312" w:eastAsia="仿宋_GB2312"/>
          <w:b w:val="0"/>
          <w:sz w:val="32"/>
        </w:rPr>
        <w:t>10.住房保障支出(类)住房改革支出(款)住房公积金(项):支出决算数为73.81万元，比上年决算减少11.53万元，下降13.51%,主要原因是：本年在职人员调入调出，人员职级不同，缴费基数不同，导致住房公积金较上年减少。</w:t>
      </w:r>
    </w:p>
    <w:p>
      <w:pPr>
        <w:spacing w:line="580" w:lineRule="exact"/>
        <w:ind w:firstLine="640"/>
        <w:jc w:val="both"/>
      </w:pPr>
      <w:r>
        <w:rPr>
          <w:rFonts w:ascii="仿宋_GB2312" w:hAnsi="仿宋_GB2312" w:eastAsia="仿宋_GB2312"/>
          <w:b w:val="0"/>
          <w:sz w:val="32"/>
        </w:rPr>
        <w:t>11.灾害防治及应急管理支出(类)应急管理事务(款)行政运行(项):支出决算数为896.32万元，比上年决算增加42.27万元，增长4.95%,主要原因是：本年新增在职人员，人员经费增加，导致经费较上年有所增加。</w:t>
      </w:r>
    </w:p>
    <w:p>
      <w:pPr>
        <w:spacing w:line="580" w:lineRule="exact"/>
        <w:ind w:firstLine="640"/>
        <w:jc w:val="both"/>
      </w:pPr>
      <w:r>
        <w:rPr>
          <w:rFonts w:ascii="仿宋_GB2312" w:hAnsi="仿宋_GB2312" w:eastAsia="仿宋_GB2312"/>
          <w:b w:val="0"/>
          <w:sz w:val="32"/>
        </w:rPr>
        <w:t>12.灾害防治及应急管理支出(类)应急管理事务(款)安全监管(项):支出决算数为244.89万元，比上年决算减少302.84万元，下降55.29%,主要原因是：本年功能科目调整，安全生产执法经费、指挥中心运维保障项目、2022年安全生产及应急管理专项资金、应急救援和火灾管理保障经费等上年度在安全监管科目列支，本年调整至应急管理科目列支，导致经费较上年减少。</w:t>
      </w:r>
    </w:p>
    <w:p>
      <w:pPr>
        <w:spacing w:line="580" w:lineRule="exact"/>
        <w:ind w:firstLine="640"/>
        <w:jc w:val="both"/>
      </w:pPr>
      <w:r>
        <w:rPr>
          <w:rFonts w:ascii="仿宋_GB2312" w:hAnsi="仿宋_GB2312" w:eastAsia="仿宋_GB2312"/>
          <w:b w:val="0"/>
          <w:sz w:val="32"/>
        </w:rPr>
        <w:t>13.灾害防治及应急管理支出(类)应急管理事务(款)应急管理(项):支出决算数为1,557.28万元，比上年决算增加222.06万元，增长16.63%,主要原因是：本年功能科目调整，昌吉州煤矿安全综合联网监控平台工作经费、安全生产执法经费、指挥中心运维保障项目、2022年安全生产及应急管理专项资金、应急救援和火灾管理保障经费等上年度在安全监管科目列支，本年调整至本科目列支，导致经费较上年增加。</w:t>
      </w:r>
    </w:p>
    <w:p>
      <w:pPr>
        <w:spacing w:line="580" w:lineRule="exact"/>
        <w:ind w:firstLine="640"/>
        <w:jc w:val="both"/>
      </w:pPr>
      <w:r>
        <w:rPr>
          <w:rFonts w:ascii="仿宋_GB2312" w:hAnsi="仿宋_GB2312" w:eastAsia="仿宋_GB2312"/>
          <w:b w:val="0"/>
          <w:sz w:val="32"/>
        </w:rPr>
        <w:t>14.灾害防治及应急管理支出(类)应急管理事务(款)事业运行(项):支出决算数为527.73万元，比上年决算增加201.01万元，增长61.52%,主要原因是：本年在职人员工资调增，增加奖金、绩效工资、津贴补贴等，导致相关人员经费较上年有所增加。</w:t>
      </w:r>
    </w:p>
    <w:p>
      <w:pPr>
        <w:spacing w:line="580" w:lineRule="exact"/>
        <w:ind w:firstLine="640"/>
        <w:jc w:val="both"/>
      </w:pPr>
      <w:r>
        <w:rPr>
          <w:rFonts w:ascii="仿宋_GB2312" w:hAnsi="仿宋_GB2312" w:eastAsia="仿宋_GB2312"/>
          <w:b w:val="0"/>
          <w:sz w:val="32"/>
        </w:rPr>
        <w:t>15.其他支出(类)其他支出(款)其他支出(项):支出决算数为15.23万元，比上年决算减少16.21万元，下降51.56%,主要原因是：本年度减少为民办实事工作人员，个人补助经费减少，导致经费较上年有所减少。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2024年度一般公共预算财政拨款基本支出1,754.76万元，其中：</w:t>
      </w:r>
      <w:r>
        <w:rPr>
          <w:rFonts w:ascii="仿宋_GB2312" w:hAnsi="仿宋_GB2312" w:eastAsia="仿宋_GB2312"/>
          <w:b/>
          <w:sz w:val="32"/>
        </w:rPr>
        <w:t>人员经费1,633.51万元，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公用经费121.25万元，</w:t>
      </w:r>
      <w:r>
        <w:rPr>
          <w:rFonts w:ascii="仿宋_GB2312" w:hAnsi="仿宋_GB2312" w:eastAsia="仿宋_GB2312"/>
          <w:b w:val="0"/>
          <w:sz w:val="32"/>
        </w:rPr>
        <w:t>包括：办公费、印刷费、水费、取暖费、差旅费、公务接待费、工会经费、福利费、公务用车运行维护费、其他交通费用、其他商品和服务支出。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2024年度财政拨款“三公”经费支出18.40万元，</w:t>
      </w:r>
      <w:r>
        <w:rPr>
          <w:rFonts w:ascii="仿宋_GB2312" w:hAnsi="仿宋_GB2312" w:eastAsia="仿宋_GB2312"/>
          <w:b w:val="0"/>
          <w:sz w:val="32"/>
        </w:rPr>
        <w:t>比上年增加7.91万元，增长75.41%，主要原因是：本年因业务需求，赴德国、法国交流访问，增加因公出国（境）费；本年因业务需求，用车次数增加，燃油费增加，导致公务用车运行维护费较上年增加；本年因业务需求，增加公务接待工作，导致公务接待费较上年增加。</w:t>
      </w:r>
      <w:r>
        <w:rPr>
          <w:rFonts w:ascii="仿宋_GB2312" w:hAnsi="仿宋_GB2312" w:eastAsia="仿宋_GB2312"/>
          <w:b w:val="0"/>
          <w:sz w:val="32"/>
        </w:rPr>
        <w:t>其中：因公出国（境）费支出7.26万元，占39.46%，比上年增加7.26万元，增长100.00%，主要原因是：本年因业务需求，赴德国、法国交流访问，增加因公出国（境）费。</w:t>
      </w:r>
      <w:r>
        <w:rPr>
          <w:rFonts w:ascii="仿宋_GB2312" w:hAnsi="仿宋_GB2312" w:eastAsia="仿宋_GB2312"/>
          <w:b w:val="0"/>
          <w:sz w:val="32"/>
        </w:rPr>
        <w:t>公务用车购置及运行维护费支出10.90万元，占59.24%，比上年增加0.60万元，增长5.83%，主要原因是：本年因业务需求，用车次数增加，燃油费增加，导致公务用车运行维护费较上年增加。</w:t>
      </w:r>
      <w:r>
        <w:rPr>
          <w:rFonts w:ascii="仿宋_GB2312" w:hAnsi="仿宋_GB2312" w:eastAsia="仿宋_GB2312"/>
          <w:b w:val="0"/>
          <w:sz w:val="32"/>
        </w:rPr>
        <w:t>公务接待费支出0.24万元，占1.30%，比上年增加0.05万元，增长26.32%，主要原因是：本年因业务需求，增加公务接待工作，导致公务接待费较上年增加。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7.26万元，开支内容包括因业务需求，赴德国、法国交流访问，产生住宿费、伙食费、公杂费、城市间交通费、翻译费、往返机票、保险、护照签证相关费用交通费等。单位全年安排的因公出国（境）团组1个，因公出国（境）1人次。</w:t>
      </w:r>
    </w:p>
    <w:p>
      <w:pPr>
        <w:spacing w:line="580" w:lineRule="exact"/>
        <w:ind w:firstLine="640"/>
        <w:jc w:val="both"/>
      </w:pPr>
      <w:r>
        <w:rPr>
          <w:rFonts w:ascii="仿宋_GB2312" w:hAnsi="仿宋_GB2312" w:eastAsia="仿宋_GB2312"/>
          <w:b w:val="0"/>
          <w:sz w:val="32"/>
        </w:rPr>
        <w:t>公务用车购置及运行维护费10.90万元，其中：公务用车购置费0.00万元，公务用车运行维护费10.90万元。公务用车运行维护费开支内容包括车辆加油费、维修费、保险费、审车费、过路费等。公务用车购置数0辆，公务用车保有量8辆。国有资产占用情况中固定资产车辆8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公务接待费0.24万元，开支内容包括因工作需要，接待应急管理部检查、应急管理厅信息化调研及自治区石油天然气安全风险政治评估工作产生的就餐费。单位全年安排的国内公务接待2批次，23人次。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18.40万元，决算数18.40万元，预决算差异率0.00%，主要原因是：严格按照预算执行，预决算无差异。其中：因公出国（境）费全年预算数7.26万元，决算数7.26万元，预决算差异率0.00%，主要原因是：严格按照预算执行，预决算无差异。公务用车购置费全年预算数0.00万元，决算数0.00万元，预决算差异率0.00%，主要原因是：本单位无公务用车购置费。公务用车运行维护费全年预算数10.90万元，决算数10.90万元，预决算差异率0.00%，主要原因是：严格按照预算执行，预决算无差异。公务接待费全年预算数0.24万元，决算数0.24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应急管理局（行政单位和参照公务员法管理事业单位）机关运行经费支出121.25万元，比上年增加14.46万元，增长13.54%，主要原因是：本年增加印刷费、差旅费、工会经费、福利费、其他交通费、党建活动经费，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2024年度政府采购支出总额825.39万元，其中：政府采购货物支出13.95万元、政府采购工程支出125.31万元、政府采购服务支出686.14万元。</w:t>
      </w:r>
    </w:p>
    <w:p>
      <w:pPr>
        <w:spacing w:line="580" w:lineRule="exact"/>
        <w:ind w:firstLine="640"/>
        <w:jc w:val="both"/>
      </w:pPr>
      <w:r>
        <w:rPr>
          <w:rFonts w:ascii="仿宋_GB2312" w:hAnsi="仿宋_GB2312" w:eastAsia="仿宋_GB2312"/>
          <w:b w:val="0"/>
          <w:sz w:val="32"/>
        </w:rPr>
        <w:t>授予中小企业合同金额813.17万元，占政府采购支出总额的98.52%，其中：授予小微企业合同金额777.72万元，占政府采购支出总额的94.22%。</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8辆，价值265.27万元，其中：副部（省）级及以上领导用车0辆、主要负责人用车0辆、机要通信用车0辆、应急保障用车0辆、执法执勤用车3辆、特种专业技术用车0辆、离退休干部服务用车0辆、其他用车5辆，其他用车主要是：一般公务用车。单价100万元（含）以上设备（不含车辆）2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4,126.63万元，实际执行总额4,087.10万元；预算绩效评价项目12个，全年预算数910.26万元，全年执行数909.65万元。预算绩效管理取得的成效：一是制度建设完全，相关制度严格执行，经费到位及时，项目资金按计划使用，严格按照预算管理规定开支，及时支付项目款；二是坚持先做事、后验收、再拨付的原则，基本杜绝了资金被挤占和挪用现象的发生。发现的问题及原因：1.绩效指标的明确性、可衡量性、相关性还需进一步提升。预算精细化管理还需完善，预算编制管理水平仍有进一步提升的空间。2.业务人员绩效管理意识有待增强，未能全面深入认识理解绩效管理工作的意义。绩效管理经验不足，预算绩效管理工作有待进一步落实。下一步改进措施：1.高度重视财政预决算工作，加强预算的约束力。2.加强内部管理，严格执行预算，坚持厉行节约，进一步降低财务支出。3.严格财务管理，提高工作效率。4. 加大绩效工作宣传力度，强化绩效理念，强化业务人员整体素质。5.加强对绩效的管理培训工作，设置目标时考虑目标的可实现，尽量做到目标的细化量化、明确清晰。6.完善绩效指标，提高整体绩效目标质量。提升预算精细化管理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2,820.49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4,068.52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4,068.52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18.58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2,820.49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4,126.63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4,087.10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指导、协调和监督自治州负有安全生产监督管理职责的部门及下级政府的安全生产工作，组织开展安全生产巡查、考核工作。2、负责监督管理工矿商贸行业安全生产工作，依法组织、指导和监督实施安全生产准入制度。3、负责危险化学品安全监督管理综合工作和烟花爆竹安全生产监督管理工作。4、依法组织指导生产安全事故调查处理，监督和评估事故查处和责任追究落实情况。5、负责消防、森林和草原火灾扑救、抗洪抢险、地震和地质灾害救援、生产安全事故救援专业应急救援力量建设。6、负责应急管理、安全生产宣传教育和培训。</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4126.63万元，全年执行数为4087.1万元，总预算执行率为99.04%。2024年我单位完成了1.召开13次安委会、专委会和重点部门定期研判、定期调度会议。2.开展了31次大班次、大采深、灾害严重、高陡边坡露天矿等高风险矿山，系统攻坚矿山领域风险隐患排查；3.组织专题培训会2次；4.开展2次桌面推演、避险疏散、应急救援等专项演练；5.完成12家企业接入视频智能分析子系统、煤矿重大设备及灾害联网子系统、成员单位数据共享融合、自然灾害监测预警子系统等建设工作。通过以上工作的实施有效防范化解安全生产和自然灾害风险，实现生产安全事故起数、死亡人数双下降，为自治州经济社会高质量发展营造良好的安全环境。</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落实安委会、专委会和重点部门定期研判、定期调度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开展大班次、大采深、灾害严重、高陡边坡露天矿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开展各级党政领导干部、监管执法人员和企业负责人集中教育专题培训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开展桌面推演、避险疏散、应急救援等专项演练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完成视频智能分析子系统、煤矿重大设备及灾害联网子系统、成员单位数据共享融合、自然灾害监测预警子系统等建设工作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昌吉州应急管理局2023年工作总结及2024年工作计划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2024年昌吉州井工煤矿安全生产奖励补助专项资金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拟投入500万元用于完成《昌吉州支持井工煤矿安全生产的奖补政策》中国能宽沟煤矿一级标准化奖补内容，通过项目的实施，激发了煤矿企业加大安全生产投入的积极性，推进了煤矿智能化和标准化建设的主动性，提升了煤矿安全本质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9月30日，该项目实际支出500万元，主要完成了1个井工矿（中国能宽沟煤矿）奖补工作，通过项目实施有效激发了煤矿企业加大安全生产投入的积极性，推进了煤矿智能化和标准化建设的主动性，提升了煤矿安全本质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井工煤矿安全生产奖励补助个数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井工煤矿一级标准化达标矿井个数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年初指标设置过于保守，实际达标矿井2个，因此产生偏差。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奖金发放时限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奖补资金总额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=500万元/个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成本预算控制率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提升煤矿本质安全水平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年初指标设置过于保守，实际企业满意度较高，因此产生偏差。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安全生产执法经费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规范安全生产监管执法行为，提高安全生产监管执法效能，做到“四个100%”和“一个零”，即对纳入计划的主要工作任务完成率达到100%，对纳入计划的生产经营单位监督检查覆盖率达到100%，对发现的安全生产违法行为查处率达到100%，对依法进行安全生产行政处罚的案件结案率达到100%，安全生产行政处罚和行政强制案件败诉率为零。重点检查15家，专项检查18家，综合性一般检查10家。办结案件实事清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支出10万元，主要用于执法检查人员工作经费，该项目实际全年重点检查30次，专项检查38次，一般综合检查48次，执法检查覆盖率100%，执法检查完成度100%，办结案件违法事实清楚，无行政复议案件，有效保障了全州生产安全事故总量下降，确保较大事故减少，抓实抓好了安全生产，护航全州企业经济稳增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年初指标设置太保守，实际重点检查企业数量较多，因此产生偏差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专项检查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年初指标设置太保守，实际专项检查企业数量较多，因此产生偏差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综合性一般检查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年初指标设置太保守，实际检查企业数量较多，因此产生偏差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办结案件违法事实清楚，无行政复议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执法检查完成度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外出检查差费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确保全州生产安全事故总量下降，确保较大事故减少。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抓实抓好安全生产，护航全州企业经济稳增长。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企业对行政执法工作满意度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年初指标设置太保守，实际企业对行政执法工作满意度较高，满意度100%，因此产生偏差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安全生产检查经费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促进全州安全生产形势持续稳定好转，按照分级、属地原则，依法监督检查煤矿30家、危险化学品60家、非媒矿山20家、工贸行业55家，形成隐患排查清单155家，生产经营单位贯彻执行安全生产法律法规情况及其安全生产条件和有关设备（特种设备除外）、材料、劳动防护用品的安全生产管理工作，依法组织人员赴企业开展执法检查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支出40万元，主要用于检查工作经费，实际完成监督检查煤矿60家、危险化学品58家、非媒矿山41家、工贸行业68家，形成隐患排查清单241家，有效促进全州安全生产形势持续稳定好转，确保安全事故总量下降。</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开展煤矿检查企业数量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年初设置指标保守，实际检查煤矿企业31家，因此产生偏差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开展危险化学品检查企业数量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年初设置指标保守，实际检查危化企业28家，因此产生偏差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开展非媒矿山检查企业数量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年初设置指标保守，实际检查非煤矿山企业26家，因此产生偏差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开展工贸检查企业数量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年初设置指标保守，实际检查工贸企业68家，因此产生偏差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形成隐患排查清单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=241家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153家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年初设置指标保守，实际形成隐患排查清单241家，因此产生偏差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年初设置指标保守，实际执法检查全覆盖，因此产生偏差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各项任务完成及时率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年初设置指标保守，实际各项业务均能够按时完成，因此产生偏差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煤矿、形成隐患检查差费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危化、非媒、工贸检查差费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确保安全事故总量下降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执法检查企业满意度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年初设置指标保守，实际企业满意度高100%，因此产生偏差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89.22分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应急救援和火灾管理保障经费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开展全州森林草原防灭火检查指导服务,全年不少于2次;2.开展森林草原防灭火实战演练,全年不少于1次.3.准备必需的应急物资以备指导\协调生产安全事故灾难应急救援工作.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截止2024年12月31日，该项目实际执行29.534万元，全年完成全州森林草原防灭火检查指导服务2次，开展森林草原防灭火实战演练1次，有效遏制全州森林草原火灾，保护人民群众生命财产安全。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森林草原防灭火检查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年初指标设置保守，计划开展防灭火检查2次，实际增加陪同自治区检查1次，因此产生偏差。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森林草原防灭火演练参加人次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年初按照要求制定全年指标，指标设置保守，实际上参与防灭火演练人员达126人，因此产生偏差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森林草原防灭火演练次数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年初指标设置错误，实际上全州全年组织的各层次演练多达11次，因此产生偏差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各项任务完成率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该项目年初指标设置较为保守，实际各项任务完成度均为100%。各方较为满意，因此有偏差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移动应急保障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森林草原防灭火方面培训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年初指标设置保守，实际项目节约成本，开支小于预算数据，因此产生偏差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确保全州不发生重特大森林草原火灾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年初指标设置保守，该项目圆满完成，各单位均表示100%满意，因此产生偏差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87.99分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指挥中心运维保障经费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昌吉州应急管理局指挥中心正常运行，提升对县市（园区）应急管理系统，以及安全生产重点部门的应急指挥调度能力，实现消防救援出警现场的监看，进一步提高应急指挥调度能力。昌吉州应急管理局指挥中心维护费及正常运转经费，保障15家重点部门、10个县市（园区）应急管理部门全年正常运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支出31.28万元，主要保障了15家重点部门、10个县市（园区）应急管理部门全年正常运行，发现日常运维问题35个，应急值班值守规范率100%，项目于2024年12月10日完成，进一步提高应急指挥调度能力，有效保障人民生命财产安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县市、部门、指挥中心日常运维保障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134.61%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13.08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年初指标设置保守，实际工作中县市、部门等日常运维发现问题数35个，因此产生偏差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应急值守规范率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年初指标设置保守，实际工作中要求严格，值班规范率达到100%，因此产生偏差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网络电话费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利用信息化管理手段确保企业安全生产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年初设置指标值较低，实际实施过程中完成较好，各方满意度较高100%，因此产生偏差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91.97分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昌吉州应急管理局维修项目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20.92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对办公楼给排水、采暖设备设施进行维修。计划完成办公楼维修拆除部分9处，新做土建部分4处，采暖工程维修部分30处。维修资金控制在20.92万元以内，项目的实施使干部职工办公环境更加舒适。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应急管理办公大楼维修工程，完成拆除部分9处，暖气工程维修部分30处，使用资金20.78万元；通过该项目的实施，提升了干部职工的获得感幸福感，工作环境舒适舒心，激发干部职工干事创业的激情。</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办公楼维修拆除部分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新做土建部分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采暖工程维修部分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维修工作验收合格率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办公楼暖气维修改造工程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零星办公维修成本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干部职工办公环境更加舒适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昌吉州煤矿安全综合联网监控平台工作经费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负责昌吉州煤矿安全综合联网监控平台相关工作开展，主要包括：工业视频上传15个，专线网络每季度维护1次，保障工业视频上传稳定率和专线网络稳定率，通过提供煤矿领域技术保障和安全服务，提升煤矿安全监管水平，保护人民生命健康和财产不受损失</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截止2024年12月30日，该项目实际支出30万元，主要通过工业视频系统对全州 37处煤矿，井上、下共 3103 处视频点位进行每日巡查；重点对煤矿采煤工作面、掘进工作面、剥离工作面、爆破作业地点、特殊作业地点等高风险、人员密集区域监看；通过提供煤矿领域技术保障和安全服务，提升了煤矿安全监管水平，保护人民生命健康和财产不受损失。</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工业视频联网企业数量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年初指标设置保守，实际接入工业视频联网企业37家，因此产生偏差。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工业视频监控系统上传稳定率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年初指标值设置较为保守，实际监控系统运行较为稳定，上传稳定率为99.44%，因此产生偏差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专线网络稳定率（%）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年初指标值设置较为保守，实际监控系统运行较为稳定，上传稳定率为96.07%，因此产生偏差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平台维护运转经费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安全监控保障工作经费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保障煤矿企业职工生命健康、保护煤矿企业财产安全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提供煤矿领域技术保障与安全服务工作，提升煤矿安全监管水平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煤矿企业满意度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指标设置保守，实际煤矿企业满意度较高100%，因此产生偏差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89.13分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昌吉州煤矿数字化监控系统运行工作经费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开展昌吉州煤矿安全综合联网监控系统软件维护工作，主要目标：每季度开展一次软件维护工作，保障安全监控稳定运行，保障安全监控维护及时。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截止2024年12月30日，该项目实际支出15万元，软件维护共5次，运行稳定率在95%，通过软件维护有限的对企业进行监控管理，遏制重特大安全事故发生。</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煤矿安全监控平台软件维护次数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指标设置保守，实际该项目维护次数达5次，因此产生偏差。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安全监控系统稳定运行率%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安全监控系统维护及时率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煤矿安全监控系统软件维护费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智能化验收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保障煤矿安全监控系统软件正常运行，发挥安全监控系统作用，保障煤矿安全生产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指标设置保守，使用人员对平台监管维护满意度较高，达100%，因此产生偏差。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为确保局机关正常运行，需保障机关办公耗材费15次、保安保洁费、办公楼维修费4次</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支出83.65万元，实际完成办公耗材采购15次，支付保安保洁12个月费用，办公楼维修4次；通过该项目的实施，保障了应急管理局机关正常运转，提升了应急管理保障能力及服务水平，促进了昌吉州经济社会安全高效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办公楼维修次数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办公耗材购置次数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年初指标设置太保守，实际实施过程中完成较好，物业管理费按月支付，共计11次，因此产生偏差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年初指标设置太保守，实际完成度高，验收合格率100%，因此产生偏差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办公运行成本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物业管理费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年初指标设置太保守，实际干部职工都满意，满意度100%，因此产生偏差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91.11分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综合行政执法制式服装</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为确保州应急管理局40名执法干部服装配备到位，执法符合工作要求。</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截止2024年12月31日，该项目实际为州应急管理局56名执法干部按照自治区执法着装规范要求配备到位执法制服，项目实际花费25万元，通过项目的实施提升了应急管理系统整体执法形象，符合行政执法规范要求。</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保障单位职工数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年初按照要求制定全年指标，指标值设置保守，实际压缩成本，为56名职工制作制服，因此产生偏差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服装质量达标率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年初按照要求制定全年指标，指标值设置保守，实际达标率100%，因此产生偏差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制服验收及时性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年初按照要求制定全年指标，实际实施过程中完成较好，产生偏差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女士服装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男士服装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执法规范性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年初按照要求制定全年指标，指标值设置保守，实际执法规范性100%，未产生行政复议案件，因此产生偏差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干部职工满意度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年初按照要求制定全年指标，指标值设置保守，实际满意度高，因此产生偏差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91.60分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自治区应急管理厅赴国外交流访问团组费用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拟投入7.26万元用于选派应急管理局党委书记、一级调研员王晓强同志参加自治区应急管理厅计划开展出国考察活动。本项目总投资7.2635万元，主要用于在英国、法国交流期间交通费、伙食补助费、翻译费、公杂费等。通过项目的实施，促进经济社会安全发展，完善安全生产、防灾减灾救灾、应急救援等领域体制机制建设，学习国外先进经验做法，提高安全生产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 2024 年 12 月 31 日，该项目实际支出7.26万元，选派应急管理局党委书记、一级调研员王晓强同志参加了自治区应急管理厅出国（英、法）考察活动；通过该项目的实施，学习了国外应急管理、安全生产先进经验做法，提升了应急管理保障能力及安全生产管理水平，促进了昌吉州经济社会安全高效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出国访问人数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外出访问国家数量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外出访问保障率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出国访问时间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2024年11月1日-8日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2024年12月1日-7日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原计划出国访问时间为11月，因后期国际关系等原因，外事部门要求调整外出访问国家及时间，因此产生偏差。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因公出国住宿费伙食费等成本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因公出国往返交通费成本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学习国外先进经验做法，提高安全生产水平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设置指标时较为保守，实际满意度较高，因此产生偏差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自然灾害应急能力提升工程航空应急项目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昌吉回族自治州应急管理局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147.14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117.15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计划建设大型固定翼无人机救援平台1台、购买大型无人救援平台1套，推动形成以无人机救援平台为基础的通信保障、灾情侦察、物资投送、人员搜救等新质救援能力，为自然灾害防治重点区域应急救援提供支撑，项目的实施有效提升本单位突发事件应对处置能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支出117.15万元。实际完成建设大型固定翼无人机救援平台1台、购买大型无人救援平台1套，项目验收率100%，通过项目实施为自然灾害防治重点区域应急救援提供支撑，有效提升本单位突发事件应对处置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采购无人机数量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建成无人机救援平台数量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购置无人机成本费用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项目安装维护费用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提高突发事件应对处置能力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成员单位满意度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年初设置指标值较低，实际实施过程中完成较好，成员单位满意度高，因此产生偏差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