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昌吉回族自治州信访局2024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1.贯彻落实党中央、国务院和自治区党委、人民政府及自治区信访局关于信访工作的方针、政策、和法规，指导自治州的信访工作。</w:t>
      </w:r>
    </w:p>
    <w:p>
      <w:pPr>
        <w:spacing w:line="580" w:lineRule="exact"/>
        <w:ind w:firstLine="640"/>
        <w:jc w:val="both"/>
      </w:pPr>
      <w:r>
        <w:rPr>
          <w:rFonts w:ascii="仿宋_GB2312" w:hAnsi="仿宋_GB2312" w:eastAsia="仿宋_GB2312"/>
          <w:sz w:val="32"/>
        </w:rPr>
        <w:t>2.总结、推广各县市（园区）、各部门的信访工作经验，提出改进和加强信访工作的意见和建议。</w:t>
      </w:r>
    </w:p>
    <w:p>
      <w:pPr>
        <w:spacing w:line="580" w:lineRule="exact"/>
        <w:ind w:firstLine="640"/>
        <w:jc w:val="both"/>
      </w:pPr>
      <w:r>
        <w:rPr>
          <w:rFonts w:ascii="仿宋_GB2312" w:hAnsi="仿宋_GB2312" w:eastAsia="仿宋_GB2312"/>
          <w:sz w:val="32"/>
        </w:rPr>
        <w:t>3.代表自治州党委、自治州人民政府受理人民群众给自治州党委、自治州人民政府及其主要领导人的来信，接待群众来访，受理网上投诉，为来信来访群众提供有关法律、法规和政策咨询服务。</w:t>
      </w:r>
    </w:p>
    <w:p>
      <w:pPr>
        <w:spacing w:line="580" w:lineRule="exact"/>
        <w:ind w:firstLine="640"/>
        <w:jc w:val="both"/>
      </w:pPr>
      <w:r>
        <w:rPr>
          <w:rFonts w:ascii="仿宋_GB2312" w:hAnsi="仿宋_GB2312" w:eastAsia="仿宋_GB2312"/>
          <w:sz w:val="32"/>
        </w:rPr>
        <w:t>4.负责分析研究自治州信访工作形势，开展调查研究，征集群众建议，向自治州党委、自治州人民政府提供信访信息和工作建议。</w:t>
      </w:r>
    </w:p>
    <w:p>
      <w:pPr>
        <w:spacing w:line="580" w:lineRule="exact"/>
        <w:ind w:firstLine="640"/>
        <w:jc w:val="both"/>
      </w:pPr>
      <w:r>
        <w:rPr>
          <w:rFonts w:ascii="仿宋_GB2312" w:hAnsi="仿宋_GB2312" w:eastAsia="仿宋_GB2312"/>
          <w:sz w:val="32"/>
        </w:rPr>
        <w:t>5.承办上级领导机关、自治州党委和自治州人民政府领导交办的信访事项，督促检查领导批示件落实情况；向有关单位交办信访事项；组织和协调有关部门联合办理信访事项，会同处理复杂疑难信访事项；督促检查重要信访事项的处理和落实。</w:t>
      </w:r>
    </w:p>
    <w:p>
      <w:pPr>
        <w:spacing w:line="580" w:lineRule="exact"/>
        <w:ind w:firstLine="640"/>
        <w:jc w:val="both"/>
      </w:pPr>
      <w:r>
        <w:rPr>
          <w:rFonts w:ascii="仿宋_GB2312" w:hAnsi="仿宋_GB2312" w:eastAsia="仿宋_GB2312"/>
          <w:sz w:val="32"/>
        </w:rPr>
        <w:t>6.协调处理跨地区、跨部门、跨行业和人事分离、人户分离、人事户分离的信访事项、群众集体上访和突发上访事件；督促检查、协调指导州直各县市部门和各县市、各部门信访工作。</w:t>
      </w:r>
    </w:p>
    <w:p>
      <w:pPr>
        <w:spacing w:line="580" w:lineRule="exact"/>
        <w:ind w:firstLine="640"/>
        <w:jc w:val="both"/>
      </w:pPr>
      <w:r>
        <w:rPr>
          <w:rFonts w:ascii="仿宋_GB2312" w:hAnsi="仿宋_GB2312" w:eastAsia="仿宋_GB2312"/>
          <w:sz w:val="32"/>
        </w:rPr>
        <w:t>7.承担自治州信访联席会议的日常工作，督促落实联席会议决定的事项，负责自治州重大矛盾纠纷排查调处的组织协调工作，建立排查调处工作机制，掌握矛盾纠纷排查调处动态，负责对涉及自治州有关行业、系统社会政治稳定的重大信访问题进行督办。</w:t>
      </w:r>
    </w:p>
    <w:p>
      <w:pPr>
        <w:spacing w:line="580" w:lineRule="exact"/>
        <w:ind w:firstLine="640"/>
        <w:jc w:val="both"/>
      </w:pPr>
      <w:r>
        <w:rPr>
          <w:rFonts w:ascii="仿宋_GB2312" w:hAnsi="仿宋_GB2312" w:eastAsia="仿宋_GB2312"/>
          <w:sz w:val="32"/>
        </w:rPr>
        <w:t>8.负责《信访条例》的宣传工作；负责自治州信访信息系统办公自动化建设。</w:t>
      </w:r>
    </w:p>
    <w:p>
      <w:pPr>
        <w:spacing w:line="580" w:lineRule="exact"/>
        <w:ind w:firstLine="640"/>
        <w:jc w:val="both"/>
      </w:pPr>
      <w:r>
        <w:rPr>
          <w:rFonts w:ascii="仿宋_GB2312" w:hAnsi="仿宋_GB2312" w:eastAsia="仿宋_GB2312"/>
          <w:sz w:val="32"/>
        </w:rPr>
        <w:t>9.完成自治州党委、自治州人民政府交办的其它任务。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昌吉回族自治州信访局2024年度，实有人数24人，其中：在职人员18人，减少1人；离休人员0人，增加0人；退休人员6人,增加0人。</w:t>
      </w:r>
    </w:p>
    <w:p>
      <w:pPr>
        <w:spacing w:line="580" w:lineRule="exact"/>
        <w:ind w:firstLine="640"/>
        <w:jc w:val="both"/>
      </w:pPr>
      <w:r>
        <w:rPr>
          <w:rFonts w:ascii="仿宋_GB2312" w:hAnsi="仿宋_GB2312" w:eastAsia="仿宋_GB2312"/>
          <w:sz w:val="32"/>
        </w:rPr>
        <w:t>昌吉回族自治州信访局无下属预算单位，下设5个科室，分别是：办公室（组织人事科）、来访接待科、网上投诉受理和来信办理科、督查办案及复查复核科、自治州信访投诉受理中心。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2024年度收入总计520.44万元，</w:t>
      </w:r>
      <w:r>
        <w:rPr>
          <w:rFonts w:ascii="仿宋_GB2312" w:hAnsi="仿宋_GB2312" w:eastAsia="仿宋_GB2312"/>
          <w:b w:val="0"/>
          <w:sz w:val="32"/>
        </w:rPr>
        <w:t>其中：本年收入合计510.64万元，使用非财政拨款结余（含专用结余）0.00万元，年初结转和结余9.80万元。</w:t>
      </w:r>
    </w:p>
    <w:p>
      <w:pPr>
        <w:spacing w:line="580" w:lineRule="exact"/>
        <w:ind w:firstLine="640"/>
        <w:jc w:val="both"/>
      </w:pPr>
      <w:r>
        <w:rPr>
          <w:rFonts w:ascii="仿宋_GB2312" w:hAnsi="仿宋_GB2312" w:eastAsia="仿宋_GB2312"/>
          <w:b/>
          <w:sz w:val="32"/>
        </w:rPr>
        <w:t>2024年度支出总计520.44万元，</w:t>
      </w:r>
      <w:r>
        <w:rPr>
          <w:rFonts w:ascii="仿宋_GB2312" w:hAnsi="仿宋_GB2312" w:eastAsia="仿宋_GB2312"/>
          <w:b w:val="0"/>
          <w:sz w:val="32"/>
        </w:rPr>
        <w:t>其中：本年支出合计510.64万元，结余分配0.00万元，年末结转和结余9.80万元。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减少50.97万元，下降8.92%，主要原因是：本年在职人员减少，人员经费减少；减少为民办实事经费。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本年收入510.64万元，</w:t>
      </w:r>
      <w:r>
        <w:rPr>
          <w:rFonts w:ascii="仿宋_GB2312" w:hAnsi="仿宋_GB2312" w:eastAsia="仿宋_GB2312"/>
          <w:b w:val="0"/>
          <w:sz w:val="32"/>
        </w:rPr>
        <w:t>其中：财政拨款收入510.64万元，占100.00%；上级补助收入0.00万元，占0.00%；事业收入0.00万元，占0.00%；经营收入0.00万元，占0.00%；附属单位上缴收入0.00万元，占0.00%；其他收入0.00万元，占0.00%。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本年支出510.64万元，</w:t>
      </w:r>
      <w:r>
        <w:rPr>
          <w:rFonts w:ascii="仿宋_GB2312" w:hAnsi="仿宋_GB2312" w:eastAsia="仿宋_GB2312"/>
          <w:b w:val="0"/>
          <w:sz w:val="32"/>
        </w:rPr>
        <w:t>其中：基本支出430.31万元，占84.27%；项目支出80.33万元，占15.73%；上缴上级支出0.00万元，占0.00%；经营支出0.00万元，占0.00%；对附属单位补助支出0.00万元，占0.00%。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2024年度财政拨款收入总计517.20万元，</w:t>
      </w:r>
      <w:r>
        <w:rPr>
          <w:rFonts w:ascii="仿宋_GB2312" w:hAnsi="仿宋_GB2312" w:eastAsia="仿宋_GB2312"/>
          <w:b w:val="0"/>
          <w:sz w:val="32"/>
        </w:rPr>
        <w:t>其中：年初财政拨款结转和结余6.56万元，本年财政拨款收入510.64万元。</w:t>
      </w:r>
      <w:r>
        <w:rPr>
          <w:rFonts w:ascii="仿宋_GB2312" w:hAnsi="仿宋_GB2312" w:eastAsia="仿宋_GB2312"/>
          <w:b/>
          <w:sz w:val="32"/>
        </w:rPr>
        <w:t>财政拨款支出总计517.20万元，</w:t>
      </w:r>
      <w:r>
        <w:rPr>
          <w:rFonts w:ascii="仿宋_GB2312" w:hAnsi="仿宋_GB2312" w:eastAsia="仿宋_GB2312"/>
          <w:b w:val="0"/>
          <w:sz w:val="32"/>
        </w:rPr>
        <w:t>其中：年末财政拨款结转和结余6.56万元，本年财政拨款支出510.64万元。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减少50.97万元，下降8.97%，主要原因是：本年在职人员减少，人员经费减少；减少为民办实事经费。</w:t>
      </w:r>
      <w:r>
        <w:rPr>
          <w:rFonts w:ascii="仿宋_GB2312" w:hAnsi="仿宋_GB2312" w:eastAsia="仿宋_GB2312"/>
          <w:b/>
          <w:sz w:val="32"/>
        </w:rPr>
        <w:t>与年初预算相比，</w:t>
      </w:r>
      <w:r>
        <w:rPr>
          <w:rFonts w:ascii="仿宋_GB2312" w:hAnsi="仿宋_GB2312" w:eastAsia="仿宋_GB2312"/>
          <w:b w:val="0"/>
          <w:sz w:val="32"/>
        </w:rPr>
        <w:t>年初预算数537.45万元，决算数517.20万元，预决算差异率-3.77%，主要原因是：本年在职人员减少，年中调减人员经费，导致预决算存在差异。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2024年度一般公共预算财政拨款支出510.64万元，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减少50.97万元，下降9.08%，主要原因是：本年在职人员减少，人员经费减少；减少为民办实事经费。</w:t>
      </w:r>
      <w:r>
        <w:rPr>
          <w:rFonts w:ascii="仿宋_GB2312" w:hAnsi="仿宋_GB2312" w:eastAsia="仿宋_GB2312"/>
          <w:b/>
          <w:sz w:val="32"/>
        </w:rPr>
        <w:t>与年初预算相比,</w:t>
      </w:r>
      <w:r>
        <w:rPr>
          <w:rFonts w:ascii="仿宋_GB2312" w:hAnsi="仿宋_GB2312" w:eastAsia="仿宋_GB2312"/>
          <w:b w:val="0"/>
          <w:sz w:val="32"/>
        </w:rPr>
        <w:t>年初预算数537.45万元，决算数510.64万元，预决算差异率-4.99%，主要原因是：本年在职人员减少，年中调减人员经费，导致预决算存在差异。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1.一般公共服务支出(类)383.84万元,占75.17%。</w:t>
      </w:r>
    </w:p>
    <w:p>
      <w:pPr>
        <w:spacing w:line="580" w:lineRule="exact"/>
        <w:ind w:firstLine="640"/>
        <w:jc w:val="both"/>
      </w:pPr>
      <w:r>
        <w:rPr>
          <w:rFonts w:ascii="仿宋_GB2312" w:hAnsi="仿宋_GB2312" w:eastAsia="仿宋_GB2312"/>
          <w:b w:val="0"/>
          <w:sz w:val="32"/>
        </w:rPr>
        <w:t>2.社会保障和就业支出(类)72.31万元,占14.16%。</w:t>
      </w:r>
    </w:p>
    <w:p>
      <w:pPr>
        <w:spacing w:line="580" w:lineRule="exact"/>
        <w:ind w:firstLine="640"/>
        <w:jc w:val="both"/>
      </w:pPr>
      <w:r>
        <w:rPr>
          <w:rFonts w:ascii="仿宋_GB2312" w:hAnsi="仿宋_GB2312" w:eastAsia="仿宋_GB2312"/>
          <w:b w:val="0"/>
          <w:sz w:val="32"/>
        </w:rPr>
        <w:t>3.卫生健康支出(类)21.39万元,占4.19%。</w:t>
      </w:r>
    </w:p>
    <w:p>
      <w:pPr>
        <w:spacing w:line="580" w:lineRule="exact"/>
        <w:ind w:firstLine="640"/>
        <w:jc w:val="both"/>
      </w:pPr>
      <w:r>
        <w:rPr>
          <w:rFonts w:ascii="仿宋_GB2312" w:hAnsi="仿宋_GB2312" w:eastAsia="仿宋_GB2312"/>
          <w:b w:val="0"/>
          <w:sz w:val="32"/>
        </w:rPr>
        <w:t>4.住房保障支出(类)31.90万元,占6.25%。</w:t>
      </w:r>
    </w:p>
    <w:p>
      <w:pPr>
        <w:spacing w:line="580" w:lineRule="exact"/>
        <w:ind w:firstLine="640"/>
        <w:jc w:val="both"/>
      </w:pPr>
      <w:r>
        <w:rPr>
          <w:rFonts w:ascii="仿宋_GB2312" w:hAnsi="仿宋_GB2312" w:eastAsia="仿宋_GB2312"/>
          <w:b w:val="0"/>
          <w:sz w:val="32"/>
        </w:rPr>
        <w:t>5.其他支出(类)1.20万元,占0.23%。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235.37万元，比上年决算减少44.96万元，下降16.04%,主要原因是：本年在职人员减少，人员经费减少；减少公用经费及开展信访业务项目经费。</w:t>
      </w:r>
    </w:p>
    <w:p>
      <w:pPr>
        <w:spacing w:line="580" w:lineRule="exact"/>
        <w:ind w:firstLine="640"/>
        <w:jc w:val="both"/>
      </w:pPr>
      <w:r>
        <w:rPr>
          <w:rFonts w:ascii="仿宋_GB2312" w:hAnsi="仿宋_GB2312" w:eastAsia="仿宋_GB2312"/>
          <w:b w:val="0"/>
          <w:sz w:val="32"/>
        </w:rPr>
        <w:t>2.一般公共服务支出(类)政府办公厅（室）及相关机构事务(款)一般行政管理事务(项):支出决算数为9.23万元，比上年决算减少97.78万元，下降91.37%,主要原因是：本年科目调整，开展信访业务项目上年在及相关机构事务(款)一般行政管理事务列支，本年调整至其他政府办公厅（室）及相关机构事务支出列支，导致经费减少。</w:t>
      </w:r>
    </w:p>
    <w:p>
      <w:pPr>
        <w:spacing w:line="580" w:lineRule="exact"/>
        <w:ind w:firstLine="640"/>
        <w:jc w:val="both"/>
      </w:pPr>
      <w:r>
        <w:rPr>
          <w:rFonts w:ascii="仿宋_GB2312" w:hAnsi="仿宋_GB2312" w:eastAsia="仿宋_GB2312"/>
          <w:b w:val="0"/>
          <w:sz w:val="32"/>
        </w:rPr>
        <w:t>3.一般公共服务支出(类)政府办公厅（室）及相关机构事务(款)事业运行(项):支出决算数为69.34万元，比上年决算增加8.86万元，增长14.65%,主要原因是：本年在职人员工资调增，导致相关人员经费较上年有所增加。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一般公共服务支出(类)政府办公厅（室）及相关机构事务(款)其他政府办公厅（室）及相关机构事务支出(项):支出决算数为69.89万元，比上年决算增加69.89万元，增长100.00%,主要原因是：本年科目调整，开展信访业务项目上年在及相关机构事务(款)一般行政管理事务列支，本年调整至其他政府办公厅（室）及相关机构事务支出列支，导致经费增加。</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5.社会保障和就业支出(类)行政事业单位养老支出(款)行政单位离退休(项):支出决算数为4.44万元，比上年决算增加1.72万元，增长63.24%,主要原因是：本年增加退休人员基础绩效奖，退休费支出增加。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39.98万元，比上年决算增加12.35万元，增长44.70%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27.89万元，比上年决算增加4.49万元，增长19.19%,主要原因是：本年度在职人员按月缴纳职业年金，导致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8.卫生健康支出(类)行政事业单位医疗(款)行政单位医疗(项):支出决算数为15.17万元，比上年决算减少0.33万元，下降2.13%,主要原因是：本年在职人员减少，行政单位医疗支出较上年减少。</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9.卫生健康支出(类)行政事业单位医疗(款)事业单位医疗(项):支出决算数为4.82万元，比上年决算增加3.57万元，增长285.60%,主要原因是：本年在职人员工资基数调增，医疗缴费基数上涨，相应支出增加。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10.卫生健康支出(类)行政事业单位医疗(款)公务员医疗补助(项):支出决算数为1.25万元，比上年决算增加0.73万元，增长140.38%,主要原因是：本年在职人员工资基数调增，公务员医疗补助相应支出增加。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0.15万元，比上年决算增加0.11万元，增长275.00%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12.住房保障支出(类)住房改革支出(款)住房公积金(项):支出决算数为31.90万元，比上年决算增加4.46万元，增长16.25%,主要原因是：本年在职人员工资基数调增，公积金缴费基数上涨，相应支出增加。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13.其他支出(类)其他支出(款)其他支出(项):支出决算数为1.20万元，比上年决算减少14.10万元，下降92.16%,主要原因是：本年为民办实事工作经费减少。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2024年度一般公共预算财政拨款基本支出430.31万元，其中：</w:t>
      </w:r>
      <w:r>
        <w:rPr>
          <w:rFonts w:ascii="仿宋_GB2312" w:hAnsi="仿宋_GB2312" w:eastAsia="仿宋_GB2312"/>
          <w:b/>
          <w:sz w:val="32"/>
        </w:rPr>
        <w:t>人员经费400.30万元，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公用经费30.02万元，</w:t>
      </w:r>
      <w:r>
        <w:rPr>
          <w:rFonts w:ascii="仿宋_GB2312" w:hAnsi="仿宋_GB2312" w:eastAsia="仿宋_GB2312"/>
          <w:b w:val="0"/>
          <w:sz w:val="32"/>
        </w:rPr>
        <w:t>包括：办公费、印刷费、邮电费、差旅费、公务接待费、工会经费、福利费、公务用车运行维护费、其他商品和服务支出。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2024年度财政拨款“三公”经费支出4.35万元，</w:t>
      </w:r>
      <w:r>
        <w:rPr>
          <w:rFonts w:ascii="仿宋_GB2312" w:hAnsi="仿宋_GB2312" w:eastAsia="仿宋_GB2312"/>
          <w:b w:val="0"/>
          <w:sz w:val="32"/>
        </w:rPr>
        <w:t>比上年减少0.10万元，下降2.25%，主要原因是：严格落实中央八项规定精神，厉行节约，减少公务接待费。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公务用车购置及运行维护费支出4.20万元，占96.55%，比上年增加0.00万元，增长0.00%，主要原因是：本单位公务用车运行维护费与上年一致无变化。</w:t>
      </w:r>
      <w:r>
        <w:rPr>
          <w:rFonts w:ascii="仿宋_GB2312" w:hAnsi="仿宋_GB2312" w:eastAsia="仿宋_GB2312"/>
          <w:b w:val="0"/>
          <w:sz w:val="32"/>
        </w:rPr>
        <w:t>公务接待费支出0.15万元，占3.45%，比上年减少0.10万元，下降40.00%，主要原因是：严格落实中央八项规定精神，厉行节约，减少公务接待费。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4.20万元，其中：公务用车购置费0.00万元，公务用车运行维护费4.20万元。公务用车运行维护费开支内容包括车辆燃油费、保险费、过路费、维修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公务接待费0.15万元，开支内容包括本年开展处理疑难信访工作经验交流活动产生的餐费。单位全年安排的国内公务接待9批次，29人次。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4.35万元，决算数4.35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4.20万元，决算数4.20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2024年度昌吉回族自治州信访局（行政单位和参照公务员法管理事业单位）机关运行经费支出30.02万元，比上年减少7.00万元，下降18.91%，主要原因是：严格控制公用经费，合理节约办公用品，减少不必要开支。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2024年度政府采购支出总额66.18万元，其中：政府采购货物支出25.42万元、政府采购工程支出0.00万元、政府采购服务支出40.76万元。</w:t>
      </w:r>
    </w:p>
    <w:p>
      <w:pPr>
        <w:spacing w:line="580" w:lineRule="exact"/>
        <w:ind w:firstLine="640"/>
        <w:jc w:val="both"/>
      </w:pPr>
      <w:r>
        <w:rPr>
          <w:rFonts w:ascii="仿宋_GB2312" w:hAnsi="仿宋_GB2312" w:eastAsia="仿宋_GB2312"/>
          <w:b w:val="0"/>
          <w:sz w:val="32"/>
        </w:rPr>
        <w:t>授予中小企业合同金额66.18万元，占政府采购支出总额的100.00%，其中：授予小微企业合同金额66.18万元，占政府采购支出总额的100.00%。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45.06万元，其中：副部（省）级及以上领导用车0辆、主要负责人用车0辆、机要通信用车0辆、应急保障用车0辆、执法执勤用车0辆、特种专业技术用车0辆、离退休干部服务用车0辆、其他用车2辆，其他用车主要是：保障开展日常公务活动车辆。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520.44万元，实际执行总额510.64万元；预算绩效评价项目2个，全年预算数81.82万元，全年执行数79.63万元。预算绩效管理取得的成效：一是领导重视、周密安排，认真做好项目建设发展工作，积极配合相关人员做好相关申报资料的收集整理归档工作，思路清晰，保证时效性。二是合理分工，安排专人负责相关工作，责任到人，认真落实各时间节点的相关工作，各部门人员紧密配合，做好相关协调工作。发现的问题及原因：一是绩效监控存在监管管理力度不够；二是整体支出绩效执行者缺乏培训及权威机构的指导性学习。下一步改进措施：一是认真总结经验教训，对工作中的不足及时进行纠正，改变工作思路，合理利用资金，做到资源优化配置；二是进一步做好绩效监控管理工作，加快绩效监控信息化建设，提升管理效率，加强预算绩效管理理论和实际操作培训。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昌吉回族自治州信访局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537.45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506.45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496.65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551.44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520.44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510.64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重要敏感时期制定信访安全保障方案并实施，确保三个不发生；做好州领导接访下访约访工作；制定《昌吉州进京越级上访集中治理年工作方案》，排查梳理重点人群人员并分类造册；开展重复信访集中治理工作；开展贯彻落实《信访工作条例》宣传培训及重点工作任务指导；信访工作及时受理率、按期办结率100%</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年我单位全年预算数为520.44万元，全年执行数为510.64 万元，总预算执行率为98.12%。2024 年我单位完成以下工作内容：1.重要敏感节点驻京驻乌开展值守工作3次；2.做好州领导接访下访约访工作1次；</w:t>
              <w:br/>
              <w:br/>
              <w:t>3.排查梳理重点人群人员并分类造册2次；4.开展重复信访集中治理工作1次；5.完成信访快报（困难诉求专报）20期； 6.开展贯彻落实《信访工作条例》宣传培训及重点工作任务指导工作10次； 7.信访工作及时受理率、按期办结率</w:t>
              <w:tab/>
              <w:t>达100%。通过以上工作的实施，强化“事要解决”，深入开展治重化积百日攻坚行动和“全国满意示范县”和“人民满意窗口”创建活动以及扎实开展《信访工作条例》学习宣传贯彻落实活动；通过活动的开展加强信访部门自身建设，不断提高信访业务规范化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重要敏感节点驻京驻乌开展值守工作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做好州领导接访下访约访工作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tab/>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排查梳理重点人群人员并分类造册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tab/>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开展重复信访集中治理工作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tab/>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完成信访快报（困难诉求专报）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开展贯彻落实《信访工作条例》宣传培训及重点工作任务指导工作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tab/>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信访工作及时受理率、按期办结率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开展信访业务项目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昌吉回族自治州信访局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昌吉回族自治州信访局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81.32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对相关部门单位培训，开展业务指导,带案下访，对重点信访事项进行包联指导;律师开展法律咨询服务，重要敏感节点驻京驻乌开展信访保障工作;保障正常办公运行.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对相关部门单位、县市（园区）信访骨干开展业务培训，开展业务指导10次，进一步提高了信访干部业务能力水平；2.带案下访，对重点信访事项进行包联指导6次；3.律师每周为来访群众开展1次法律法规咨询服务，全年54次；4.重要敏感节点驻京驻乌开展信访保障工作2次；5.保障驻京人数1人；6.信访案件督办进度达85%。通过该项目的实施，提升了信访工作业务水平，促进了单位正常办公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重要敏感节点驻京驻乌开展信访保障工作（次）（次）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带案下访，对重点信访事项进行包联指导（次）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律师开展法律咨询服务（次）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开展信访工作法治化培训（次）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驻京人数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信访案件督办进度（%）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由于指标设置比较由于保守，导信访案件督办进度指标出现偏差。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安全服务费（万元）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由于安全服务费减少，导致安全服务费指标出现偏差。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保障正常办公运行费用（万元）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由于压缩开支历行节约，导致办公运行费用指标出现偏差。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律师开展法律咨询服务费（万元）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节点开展信访保障工作及带案下访工作经费（万元）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由于压缩开支历行节约，导致工作经费指标出现偏差。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京人员差旅驻费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由于驻京人员差旅费需在2025年1季度支出，导致指标出现偏差。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提高信访干部业务能力水平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参评群众满意度（%）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由于指标设置比较由于保守，导满意度指标出现偏差。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昌吉回族自治州信访局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昌吉回族自治州信访局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1.办公楼及院内维修维护费；2.购买办公用品等费用，确保单位正常运行。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目购置办公用品1批；验收合格率：100%；运转经费支付及时率：100%；办公楼及院内维修维护费1次，费用0.45万元；购置办公用品费用：0.05；保障单位运转流畅；工作人员满意度达85%。通过该项目的实施，提升了单位服务质量，促进了单位正常业务工作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办公楼及院内维修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购置办公用品（批）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指标设置比较由于保守，导致验收合格率出现偏差。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由于指标设置比较保守，导致运转经费支付及时率出现偏差。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办公楼及院内维修维护费等费用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购置办公用品费用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保障单位运转流畅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