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昌吉回族自治州乡村振兴综合保障中心2024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主要负责巩固拓展脱贫攻坚成果、统筹推进实施乡村振兴战略有关具体工作。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昌吉回族自治州乡村振兴综合保障中心2024年度，实有人数22人，其中：在职人员20人，减少1人；离休人员0人，增加0人；退休人员2人,增加0人。</w:t>
      </w:r>
    </w:p>
    <w:p>
      <w:pPr>
        <w:spacing w:line="580" w:lineRule="exact"/>
        <w:ind w:firstLine="640"/>
        <w:jc w:val="both"/>
      </w:pPr>
      <w:r>
        <w:rPr>
          <w:rFonts w:ascii="仿宋_GB2312" w:hAnsi="仿宋_GB2312" w:eastAsia="仿宋_GB2312"/>
          <w:sz w:val="32"/>
        </w:rPr>
        <w:t>昌吉回族自治州乡村振兴综合保障中心无下属预算单位，下设1个科室，分别是：乡村振兴综合保障中心。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2024年度收入总计361.86万元，</w:t>
      </w:r>
      <w:r>
        <w:rPr>
          <w:rFonts w:ascii="仿宋_GB2312" w:hAnsi="仿宋_GB2312" w:eastAsia="仿宋_GB2312"/>
          <w:b w:val="0"/>
          <w:sz w:val="32"/>
        </w:rPr>
        <w:t>其中：本年收入合计361.86万元，使用非财政拨款结余（含专用结余）0.00万元，年初结转和结余0.00万元。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2024年度支出总计361.86万元，</w:t>
      </w:r>
      <w:r>
        <w:rPr>
          <w:rFonts w:ascii="仿宋_GB2312" w:hAnsi="仿宋_GB2312" w:eastAsia="仿宋_GB2312"/>
          <w:b w:val="0"/>
          <w:sz w:val="32"/>
        </w:rPr>
        <w:t>其中：本年支出合计361.86万元，结余分配0.00万元，年末结转和结余0.00万元。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增加21.14万元，增长6.20%，主要原因是：本年在职人员工资调增，社保、公积金基数调增，人员经费增加。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本年收入361.86万元，</w:t>
      </w:r>
      <w:r>
        <w:rPr>
          <w:rFonts w:ascii="仿宋_GB2312" w:hAnsi="仿宋_GB2312" w:eastAsia="仿宋_GB2312"/>
          <w:b w:val="0"/>
          <w:sz w:val="32"/>
        </w:rPr>
        <w:t>其中：财政拨款收入361.86万元，占100.00%；上级补助收入0.00万元，占0.00%；事业收入0.00万元，占0.00%；经营收入0.00万元，占0.00%；附属单位上缴收入0.00万元，占0.00%；其他收入0.00万元，占0.00%。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本年支出361.86万元，</w:t>
      </w:r>
      <w:r>
        <w:rPr>
          <w:rFonts w:ascii="仿宋_GB2312" w:hAnsi="仿宋_GB2312" w:eastAsia="仿宋_GB2312"/>
          <w:b w:val="0"/>
          <w:sz w:val="32"/>
        </w:rPr>
        <w:t>其中：基本支出361.86万元，占100.00%；项目支出0.00万元，占0.00%；上缴上级支出0.00万元，占0.00%；经营支出0.00万元，占0.00%；对附属单位补助支出0.00万元，占0.00%。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2024年度财政拨款收入总计361.86万元，</w:t>
      </w:r>
      <w:r>
        <w:rPr>
          <w:rFonts w:ascii="仿宋_GB2312" w:hAnsi="仿宋_GB2312" w:eastAsia="仿宋_GB2312"/>
          <w:b w:val="0"/>
          <w:sz w:val="32"/>
        </w:rPr>
        <w:t>其中：年初财政拨款结转和结余0.00万元，本年财政拨款收入361.86万元。</w:t>
      </w:r>
      <w:r>
        <w:rPr>
          <w:rFonts w:ascii="仿宋_GB2312" w:hAnsi="仿宋_GB2312" w:eastAsia="仿宋_GB2312"/>
          <w:b/>
          <w:sz w:val="32"/>
        </w:rPr>
        <w:t>财政拨款支出总计361.86万元，</w:t>
      </w:r>
      <w:r>
        <w:rPr>
          <w:rFonts w:ascii="仿宋_GB2312" w:hAnsi="仿宋_GB2312" w:eastAsia="仿宋_GB2312"/>
          <w:b w:val="0"/>
          <w:sz w:val="32"/>
        </w:rPr>
        <w:t>其中：年末财政拨款结转和结余0.00万元，本年财政拨款支出361.86万元。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增加21.14万元，增长6.20%，主要原因是：本年在职人员工资调增，社保、公积金基数调增，人员经费增加。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年初预算数342.63万元，决算数361.86万元，预决算差异率5.61%，主要原因是：年中追加人员工资、社保、公积金基数调增部分资金，导致预决算存在差异。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2024年度一般公共预算财政拨款支出361.86万元，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增加21.14万元，增长6.20%，主要原因是：本年在职人员工资调增，社保、公积金基数调增，人员经费增加。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年初预算数342.63万元，决算数361.86万元，预决算差异率5.61%，主要原因是：年中追加人员工资、社保、公积金基数调增部分资金，导致预决算存在差异。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1.一般公共服务支出(类)262.85万元,占72.64%。</w:t>
      </w:r>
    </w:p>
    <w:p>
      <w:pPr>
        <w:spacing w:line="580" w:lineRule="exact"/>
        <w:ind w:firstLine="640"/>
        <w:jc w:val="both"/>
      </w:pPr>
      <w:r>
        <w:rPr>
          <w:rFonts w:ascii="仿宋_GB2312" w:hAnsi="仿宋_GB2312" w:eastAsia="仿宋_GB2312"/>
          <w:b w:val="0"/>
          <w:sz w:val="32"/>
        </w:rPr>
        <w:t>2.社会保障和就业支出(类)52.70万元,占14.56%。</w:t>
      </w:r>
    </w:p>
    <w:p>
      <w:pPr>
        <w:spacing w:line="580" w:lineRule="exact"/>
        <w:ind w:firstLine="640"/>
        <w:jc w:val="both"/>
      </w:pPr>
      <w:r>
        <w:rPr>
          <w:rFonts w:ascii="仿宋_GB2312" w:hAnsi="仿宋_GB2312" w:eastAsia="仿宋_GB2312"/>
          <w:b w:val="0"/>
          <w:sz w:val="32"/>
        </w:rPr>
        <w:t>3.卫生健康支出(类)18.37万元,占5.08%。</w:t>
      </w:r>
    </w:p>
    <w:p>
      <w:pPr>
        <w:spacing w:line="580" w:lineRule="exact"/>
        <w:ind w:firstLine="640"/>
        <w:jc w:val="both"/>
      </w:pPr>
      <w:r>
        <w:rPr>
          <w:rFonts w:ascii="仿宋_GB2312" w:hAnsi="仿宋_GB2312" w:eastAsia="仿宋_GB2312"/>
          <w:b w:val="0"/>
          <w:sz w:val="32"/>
        </w:rPr>
        <w:t>4.住房保障支出(类)27.94万元,占7.72%。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1.一般公共服务支出(类)政府办公厅（室）及相关机构事务(款)事业运行(项):支出决算数为262.85万元，比上年决算增加9.53万元，增长3.76%,主要原因是：本年在职人员工资调增，导致相关人员经费较上年有所增加。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2.社会保障和就业支出(类)行政事业单位养老支出(款)事业单位离退休(项):支出决算数为1.25万元，比上年决算增加0.57万元，增长83.82%,主要原因是：本年增加退休人员基础绩效奖，退休费支出增加。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34.30万元，比上年决算增加3.62万元，增长11.80%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4.社会保障和就业支出(类)行政事业单位养老支出(款)机关事业单位职业年金缴费支出(项):支出决算数为17.15万元，比上年决算增加1.81万元，增长11.80%,主要原因是：本年新增调出人员1名，职业年金缴费支出增加。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5.卫生健康支出(类)行政事业单位医疗(款)事业单位医疗(项):支出决算数为17.15万元，比上年决算增加1.81万元，增长11.80%,主要原因是：本年在职人员工资基数调增，医疗缴费基数上涨，相应支出增加。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6.卫生健康支出(类)行政事业单位医疗(款)公务员医疗补助(项):支出决算数为1.07万元，比上年决算增加0.11万元，增长11.46%,主要原因是：本年在职人员工资基数调增，医疗缴费基数上涨，相应支出增加。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7.卫生健康支出(类)行政事业单位医疗(款)其他行政事业单位医疗支出(项):支出决算数为0.14万元，比上年决算增加0.00万元，增长0.00%,主要原因是：本年在职人员工资基数调增，医疗缴费基数上涨，相应支出增加。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8.住房保障支出(类)住房改革支出(款)住房公积金(项):支出决算数为27.94万元，比上年决算增加3.68万元，增长15.17%,主要原因是：本年在职人员工资基数调增，公积金缴费基数上涨，相应支出增加。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2024年度一般公共预算财政拨款基本支出361.86万元，其中：</w:t>
      </w:r>
      <w:r>
        <w:rPr>
          <w:rFonts w:ascii="仿宋_GB2312" w:hAnsi="仿宋_GB2312" w:eastAsia="仿宋_GB2312"/>
          <w:b/>
          <w:sz w:val="32"/>
        </w:rPr>
        <w:t>人员经费334.72万元，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公用经费27.14万元，</w:t>
      </w:r>
      <w:r>
        <w:rPr>
          <w:rFonts w:ascii="仿宋_GB2312" w:hAnsi="仿宋_GB2312" w:eastAsia="仿宋_GB2312"/>
          <w:b w:val="0"/>
          <w:sz w:val="32"/>
        </w:rPr>
        <w:t>包括：办公费、手续费、水费、电费、邮电费、维修（护）费、专用材料费、工会经费、福利费、公务用车运行维护费、其他交通费用、其他商品和服务支出。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2024年度财政拨款“三公”经费支出2.80万元，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公务用车购置及运行维护费支出2.80万元，占100.00%，比上年增加0.00万元，增长0.00%，主要原因是：我单位公务用车运行维护费与上年一致无变化。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2.80万元，其中：公务用车购置费0.00万元，公务用车运行维护费2.80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2.80万元，决算数2.80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2.80万元，决算数2.80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2024年度昌吉回族自治州乡村振兴综合保障中心（事业单位）公用经费支出27.14万元，比上年增加2.50万元，增长10.15%，主要原因是：本年更新、维护补充办公用品，导致公用经费较上年增加。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2024年度政府采购支出总额2.32万元，其中：政府采购货物支出0.50万元、政府采购工程支出0.00万元、政府采购服务支出1.82万元。</w:t>
      </w:r>
    </w:p>
    <w:p>
      <w:pPr>
        <w:spacing w:line="580" w:lineRule="exact"/>
        <w:ind w:firstLine="640"/>
        <w:jc w:val="both"/>
      </w:pPr>
      <w:r>
        <w:rPr>
          <w:rFonts w:ascii="仿宋_GB2312" w:hAnsi="仿宋_GB2312" w:eastAsia="仿宋_GB2312"/>
          <w:b w:val="0"/>
          <w:sz w:val="32"/>
        </w:rPr>
        <w:t>授予中小企业合同金额2.32万元，占政府采购支出总额的100.00%，其中：授予小微企业合同金额2.32万元，占政府采购支出总额的100.00%。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19.77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361.86万元，实际执行总额361.86万元；预算绩效评价项目0个，全年预算数0.00万元，全年执行数0.00万元。预算绩效管理取得的成效：一是制度建设完全，严格执行相关制度，经费到位及时，项目资金按计划使用，严格按照预算管理规定开支。二是严格坚持先做事、后验收、再拨付的原则，基本杜绝了资金被挤占和挪用现象的发生。三是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避免和减少损失，提高资金使用效益。发现的问题及原因：一是绩效管理经验不足，效管理全面实行，相关工作人员经验、知识及业务有待于提升；二是健全财政绩效评价指标体系，加强工作人员的业务培训和财政绩效管理信息化建设，加大绩效评价结果的运用。下一步改进措施：1、继续加强《中华人民共和国预算法》及《预算法实施条例》的宣传、学习贯彻力度。科学合理编制预算，要做好编制前的调查研究和分析工作，进一步提高预算的准确性和科学性，减少预算编制的随意性。2、加大预算绩效管理学习力度，贯彻落实相关办法及制度。以提高工作人员素质，以达到预算绩效管理标准化、常态化的要求，最终实现提高绩效管理工作效率及质量的目标；3、财政和项目实施单位严格实行“三专”管理，即设专户、建专帐、定专人。本年度，我单位能较好的完成财政预算，在资金使用过程中，严格按照有关文件规定，明确了资金的使用范围，加强资金管理和用途开支，及时发现并纠正存在的问题。做到专款专用，确保项目资金的有效有序使用。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昌吉回族自治州乡村振兴综合保障中心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342.63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361.86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361.86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342.63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361.86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361.86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学习宣传贯彻落实党的二十大精神，深入学习贯彻习近平总书记关于“三农”工作的重要论述、听取自治区和兵团工作汇报时重要讲话精神，完整准确全面贯彻新时代党的治疆方略，认真落实中央经济工作会议、中央农村工作会议部署要求，按照区州党委、政府工作部署，锚定农业强州建设目标，以学习运用“千万工程”经验为引领，坚决守牢不发生规模性返贫致贫底线，扎实推进乡村产业发展、乡村建设、乡村治理重点任务，持续巩固拓展脱贫攻坚成果，扎实稳步推进乡村全面振兴，为推进中国式现代化新疆实践的典范地州建设贡献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年我单位全年预算数为361.86万元，全年执行数为361.86万元，总预算执行率为100.00 %。2024 年我单位完成以下工作内容：坚决守住不发生规模性返贫底线，脱贫村年度联系次数2次，监测户年度联系4次，脱贫群众务工规模5370人，就业帮扶车间正常运行40家，吸纳农村劳动力767人，开发乡村公益性岗位1528个。通过以上工作的实施，持续巩固拓展脱贫攻坚成果，扎实稳步推进乡村全面振兴，为推进中国式现代化新疆实践的典范地州建设贡献力量。</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坚决守住不发生规模性返贫底线</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坚决守住不发生规模性返贫底线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脱贫村年度联系次数</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脱贫村年度联系次数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监测户年度联系次数</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监测户年度联系次数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脱贫群众务工规模</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脱贫群众务工规模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&gt;=5200人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5370人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就业帮扶车间正常运行</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就业帮扶车间正常运行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吸纳农村劳动力</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吸纳农村劳动力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&gt;=757人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开发乡村公益性岗位</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开发乡村公益性岗位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&gt;=1528个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