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昌吉回族自治州文博院（昌吉回族自治州博物馆、北庭研究院）2024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回族自治州文博院（昌吉回族自治州博物馆、北庭研究院）主要收藏展览文物，弘扬民族文化，开展文物征集、鉴定、登编、修复、保管，文物展览、文物复制，相关研究、宣传出版、考古发掘和相关文物产业经营。</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昌吉回族自治州文博院（昌吉回族自治州博物馆、北庭研究院）2024年度，实有人数26人，其中：在职人员17人，增加1人；离休人员0人，增加0人；退休人员9人,增加1人。</w:t>
      </w:r>
    </w:p>
    <w:p>
      <w:pPr>
        <w:spacing w:line="580" w:lineRule="exact"/>
        <w:ind w:firstLine="640"/>
        <w:jc w:val="both"/>
      </w:pPr>
      <w:r>
        <w:rPr>
          <w:rFonts w:ascii="仿宋_GB2312" w:hAnsi="仿宋_GB2312" w:eastAsia="仿宋_GB2312"/>
          <w:sz w:val="32"/>
        </w:rPr>
        <w:t>昌吉回族自治州文博院（昌吉回族自治州博物馆、北庭研究院）无下属预算单位，下设5个科室，分别是：办公室（组织人事科）、展陈部、文物保护管理部、信息技术部、北庭研究部。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2024年度收入总计1,176.83万元，</w:t>
      </w:r>
      <w:r>
        <w:rPr>
          <w:rFonts w:ascii="仿宋_GB2312" w:hAnsi="仿宋_GB2312" w:eastAsia="仿宋_GB2312"/>
          <w:b w:val="0"/>
          <w:sz w:val="32"/>
        </w:rPr>
        <w:t>其中：本年收入合计1,176.83万元，使用非财政拨款结余（含专用结余）0.00万元，年初结转和结余0.00万元。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2024年度支出总计1,176.83万元，</w:t>
      </w:r>
      <w:r>
        <w:rPr>
          <w:rFonts w:ascii="仿宋_GB2312" w:hAnsi="仿宋_GB2312" w:eastAsia="仿宋_GB2312"/>
          <w:b w:val="0"/>
          <w:sz w:val="32"/>
        </w:rPr>
        <w:t>其中：本年支出合计1,176.83万元，结余分配0.00万元，年末结转和结余0.00万元。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440.50万元，增长59.82%，主要原因是：本年在职人员工资调增，社保、公积金基数调增，人员经费增加；增加博物馆免费开放补助资金（第二批）、史志馆建设项目，结转2023年昌吉州第一批项目前期费资金，山西援疆展览补助资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本年收入1,176.83万元，</w:t>
      </w:r>
      <w:r>
        <w:rPr>
          <w:rFonts w:ascii="仿宋_GB2312" w:hAnsi="仿宋_GB2312" w:eastAsia="仿宋_GB2312"/>
          <w:b w:val="0"/>
          <w:sz w:val="32"/>
        </w:rPr>
        <w:t>其中：财政拨款收入1,072.17万元，占91.11%；上级补助收入0.00万元，占0.00%；事业收入0.00万元，占0.00%；经营收入0.00万元，占0.00%；附属单位上缴收入0.00万元，占0.00%；其他收入104.66万元，占8.89%。</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本年支出1,176.83万元，</w:t>
      </w:r>
      <w:r>
        <w:rPr>
          <w:rFonts w:ascii="仿宋_GB2312" w:hAnsi="仿宋_GB2312" w:eastAsia="仿宋_GB2312"/>
          <w:b w:val="0"/>
          <w:sz w:val="32"/>
        </w:rPr>
        <w:t>其中：基本支出428.46万元，占36.41%；项目支出748.37万元，占63.59%；上缴上级支出0.00万元，占0.00%；经营支出0.00万元，占0.00%；对附属单位补助支出0.00万元，占0.00%。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2024年度财政拨款收入总计1,072.17万元，</w:t>
      </w:r>
      <w:r>
        <w:rPr>
          <w:rFonts w:ascii="仿宋_GB2312" w:hAnsi="仿宋_GB2312" w:eastAsia="仿宋_GB2312"/>
          <w:b w:val="0"/>
          <w:sz w:val="32"/>
        </w:rPr>
        <w:t>其中：年初财政拨款结转和结余0.00万元，本年财政拨款收入1,072.17万元。</w:t>
      </w:r>
      <w:r>
        <w:rPr>
          <w:rFonts w:ascii="仿宋_GB2312" w:hAnsi="仿宋_GB2312" w:eastAsia="仿宋_GB2312"/>
          <w:b/>
          <w:sz w:val="32"/>
        </w:rPr>
        <w:t>财政拨款支出总计1,072.17万元，</w:t>
      </w:r>
      <w:r>
        <w:rPr>
          <w:rFonts w:ascii="仿宋_GB2312" w:hAnsi="仿宋_GB2312" w:eastAsia="仿宋_GB2312"/>
          <w:b w:val="0"/>
          <w:sz w:val="32"/>
        </w:rPr>
        <w:t>其中：年末财政拨款结转和结余0.00万元，本年财政拨款支出1,072.17万元。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增加359.63万元，增长50.47%，主要原因是：本年在职人员工资调增，社保、公积金基数调增，人员经费增加；增加博物馆免费开放补助资金（第二批）、史志馆建设项目，结转2023年昌吉州第一批项目前期费资金。</w:t>
      </w:r>
      <w:r>
        <w:rPr>
          <w:rFonts w:ascii="仿宋_GB2312" w:hAnsi="仿宋_GB2312" w:eastAsia="仿宋_GB2312"/>
          <w:b/>
          <w:sz w:val="32"/>
        </w:rPr>
        <w:t>与年初预算相比，</w:t>
      </w:r>
      <w:r>
        <w:rPr>
          <w:rFonts w:ascii="仿宋_GB2312" w:hAnsi="仿宋_GB2312" w:eastAsia="仿宋_GB2312"/>
          <w:b w:val="0"/>
          <w:sz w:val="32"/>
        </w:rPr>
        <w:t>年初预算数858.30万元，决算数1,072.17万元，预决算差异率24.92%，主要原因是：年中追加人员工资、社保、公积金基数调增部分资金及增加博物馆免费开放补助资金（第二批）、史志馆建设项目，结转2023年昌吉州第一批项目前期费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2024年度一般公共预算财政拨款支出1,072.17万元，</w:t>
      </w:r>
      <w:r>
        <w:rPr>
          <w:rFonts w:ascii="仿宋_GB2312" w:hAnsi="仿宋_GB2312" w:eastAsia="仿宋_GB2312"/>
          <w:b w:val="0"/>
          <w:sz w:val="32"/>
        </w:rPr>
        <w:t>占本年支出合计的91.11%。</w:t>
      </w:r>
      <w:r>
        <w:rPr>
          <w:rFonts w:ascii="仿宋_GB2312" w:hAnsi="仿宋_GB2312" w:eastAsia="仿宋_GB2312"/>
          <w:b/>
          <w:sz w:val="32"/>
        </w:rPr>
        <w:t>与上年相比，</w:t>
      </w:r>
      <w:r>
        <w:rPr>
          <w:rFonts w:ascii="仿宋_GB2312" w:hAnsi="仿宋_GB2312" w:eastAsia="仿宋_GB2312"/>
          <w:b w:val="0"/>
          <w:sz w:val="32"/>
        </w:rPr>
        <w:t>增加359.63万元，增长50.47%，主要原因是：本年在职人员工资调增，社保、公积金基数调增，人员经费增加；增加博物馆免费开放补助资金（第二批）、史志馆建设项目，结转2023年昌吉州第一批项目前期费资金。</w:t>
      </w:r>
      <w:r>
        <w:rPr>
          <w:rFonts w:ascii="仿宋_GB2312" w:hAnsi="仿宋_GB2312" w:eastAsia="仿宋_GB2312"/>
          <w:b/>
          <w:sz w:val="32"/>
        </w:rPr>
        <w:t>与年初预算相比,</w:t>
      </w:r>
      <w:r>
        <w:rPr>
          <w:rFonts w:ascii="仿宋_GB2312" w:hAnsi="仿宋_GB2312" w:eastAsia="仿宋_GB2312"/>
          <w:b w:val="0"/>
          <w:sz w:val="32"/>
        </w:rPr>
        <w:t>年初预算数858.30万元，决算数1,072.17万元，预决算差异率24.92%，主要原因是：年中追加人员工资、社保、公积金基数调增部分资金及增加博物馆免费开放补助资金（第二批）、史志馆建设项目，结转2023年昌吉州第一批项目前期费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1.文化旅游体育与传媒支出(类)1,072.17万元,占100.00%。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1.文化旅游体育与传媒支出(类)文化和旅游(款)其他文化和旅游支出(项):支出决算数为7.03万元，比上年决算减少4.33万元，下降38.12%,主要原因是：本年减少流动博物馆巡展项目。</w:t>
      </w:r>
    </w:p>
    <w:p>
      <w:pPr>
        <w:spacing w:line="580" w:lineRule="exact"/>
        <w:ind w:firstLine="640"/>
        <w:jc w:val="both"/>
      </w:pPr>
      <w:r>
        <w:rPr>
          <w:rFonts w:ascii="仿宋_GB2312" w:hAnsi="仿宋_GB2312" w:eastAsia="仿宋_GB2312"/>
          <w:b w:val="0"/>
          <w:sz w:val="32"/>
        </w:rPr>
        <w:t>2.文化旅游体育与传媒支出(类)文物(款)行政运行(项):支出决算数为428.46万元，比上年决算增加40.38万元，增长10.41%,主要原因是：本年在职人员工资调增，导致相关人员经费增加。</w:t>
      </w:r>
    </w:p>
    <w:p>
      <w:pPr>
        <w:spacing w:line="580" w:lineRule="exact"/>
        <w:ind w:firstLine="640"/>
        <w:jc w:val="both"/>
      </w:pPr>
      <w:r>
        <w:rPr>
          <w:rFonts w:ascii="仿宋_GB2312" w:hAnsi="仿宋_GB2312" w:eastAsia="仿宋_GB2312"/>
          <w:b w:val="0"/>
          <w:sz w:val="32"/>
        </w:rPr>
        <w:t>3.文化旅游体育与传媒支出(类)文物(款)文物保护(项):支出决算数为50.00万元，比上年决算增加0.00万元，增长0.00%,主要原因是：本年藏品征集项目与上年一致，无变化。</w:t>
      </w:r>
    </w:p>
    <w:p>
      <w:pPr>
        <w:spacing w:line="580" w:lineRule="exact"/>
        <w:ind w:firstLine="640"/>
        <w:jc w:val="both"/>
      </w:pPr>
      <w:r>
        <w:rPr>
          <w:rFonts w:ascii="仿宋_GB2312" w:hAnsi="仿宋_GB2312" w:eastAsia="仿宋_GB2312"/>
          <w:b w:val="0"/>
          <w:sz w:val="32"/>
        </w:rPr>
        <w:t>4.文化旅游体育与传媒支出(类)文物(款)博物馆(项):支出决算数为586.68万元，比上年决算增加325.40万元，增长124.54%,主要原因是：本年增加博物馆免费开放补助资金（第二批）、史志馆建设项目，结转2023年昌吉州第一批项目前期费资金。</w:t>
      </w:r>
    </w:p>
    <w:p>
      <w:pPr>
        <w:spacing w:line="580" w:lineRule="exact"/>
        <w:ind w:firstLine="640"/>
        <w:jc w:val="both"/>
      </w:pPr>
      <w:r>
        <w:rPr>
          <w:rFonts w:ascii="仿宋_GB2312" w:hAnsi="仿宋_GB2312" w:eastAsia="仿宋_GB2312"/>
          <w:b w:val="0"/>
          <w:sz w:val="32"/>
        </w:rPr>
        <w:t>5.其他支出(类)其他支出(款)其他支出(项):支出决算数为0.00万元，比上年决算减少1.82万元，下降100.00%,主要原因是：本年减少为民办实事工作经费。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2024年度一般公共预算财政拨款基本支出428.46万元，其中：</w:t>
      </w:r>
      <w:r>
        <w:rPr>
          <w:rFonts w:ascii="仿宋_GB2312" w:hAnsi="仿宋_GB2312" w:eastAsia="仿宋_GB2312"/>
          <w:b/>
          <w:sz w:val="32"/>
        </w:rPr>
        <w:t>人员经费337.07万元，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公用经费91.39万元，</w:t>
      </w:r>
      <w:r>
        <w:rPr>
          <w:rFonts w:ascii="仿宋_GB2312" w:hAnsi="仿宋_GB2312" w:eastAsia="仿宋_GB2312"/>
          <w:b w:val="0"/>
          <w:sz w:val="32"/>
        </w:rPr>
        <w:t>包括：办公费、咨询费、手续费、水费、电费、邮电费、取暖费、物业管理费、差旅费、维修（护）费、培训费、公务接待费、委托业务费、工会经费、福利费、公务用车运行维护费、其他商品和服务支出。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2024年度财政拨款“三公”经费支出2.15万元，</w:t>
      </w:r>
      <w:r>
        <w:rPr>
          <w:rFonts w:ascii="仿宋_GB2312" w:hAnsi="仿宋_GB2312" w:eastAsia="仿宋_GB2312"/>
          <w:b w:val="0"/>
          <w:sz w:val="32"/>
        </w:rPr>
        <w:t>比上年增加0.15万元，增长7.50%，主要原因是：本年度接待人次较上年增加，导致公务接待费较上年增加。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公务用车购置及运行维护费支出2.00万元，占93.02%，比上年增加0.00万元，增长0.00%，主要原因是：本单位公务用车运行维护费与上年一致无变化。</w:t>
      </w:r>
      <w:r>
        <w:rPr>
          <w:rFonts w:ascii="仿宋_GB2312" w:hAnsi="仿宋_GB2312" w:eastAsia="仿宋_GB2312"/>
          <w:b w:val="0"/>
          <w:sz w:val="32"/>
        </w:rPr>
        <w:t>公务接待费支出0.15万元，占6.98%，比上年增加0.15万元，增长100.00%，主要原因是：本年度接待人次较上年增加，导致公务接待费较上年增加。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2.00万元，其中：公务用车购置费0.00万元，公务用车运行维护费2.00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公务接待费0.15万元，开支内容包括因兄弟县市来我单位考察学习、山西博物馆人员来我单位布展产生的就餐费。单位全年安排的国内公务接待5批次，38人次。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2.15万元，决算数2.15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2.00万元，决算数2.00万元，预决算差异率0.00%，主要原因是：严格按照预算执行，预决算无差异。公务接待费全年预算数0.15万元，决算数0.15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文博院（昌吉回族自治州博物馆、北庭研究院）（行政单位和参照公务员法管理事业单位）机关运行经费支出91.39万元，比上年增加14.71万元，增长19.18%，主要原因是：本年增加办公费、电费、水费、取暖费等，导致机关运行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2024年度政府采购支出总额383.96万元，其中：政府采购货物支出28.78万元、政府采购工程支出13.00万元、政府采购服务支出342.18万元。</w:t>
      </w:r>
    </w:p>
    <w:p>
      <w:pPr>
        <w:spacing w:line="580" w:lineRule="exact"/>
        <w:ind w:firstLine="640"/>
        <w:jc w:val="both"/>
      </w:pPr>
      <w:r>
        <w:rPr>
          <w:rFonts w:ascii="仿宋_GB2312" w:hAnsi="仿宋_GB2312" w:eastAsia="仿宋_GB2312"/>
          <w:b w:val="0"/>
          <w:sz w:val="32"/>
        </w:rPr>
        <w:t>授予中小企业合同金额378.14万元，占政府采购支出总额的98.48%，其中：授予小微企业合同金额378.14万元，占政府采购支出总额的98.48%。</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1,570.00平方米，价值522.09万元。车辆1辆，价值32.00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1,176.83万元，实际执行总额1,176.83万元；预算绩效评价项目8个，全年预算数336.74万元，全年执行数336.65万元。预算绩效管理取得的成效：一是强化理论武装，党建工作主体责任全面落实。旗帜鲜明讲政治，牢固树立“四个意识”，坚定“四个自信”，践行“两个维护”。坚持把学习宣传贯彻习近平新时代中国特色社会主义思想和党的二十大、二十届三中全会精神，特别是习近平总书记在文化传承发展座谈上的重要讲话、对宣传思想文化工作作出重要指示精神作为首要政治任务和头等大事来抓，充分发挥领导班子成员这个“关键少数”的示范带头作用，严格落实中心组学习制度、党支部理论学习，围绕重点学习内容组织开展理论学习中心组专题学习14次，专题交流研讨7次，党纪学习教育读书班2次，党支部集中学习32次。按期召开院党组会议，充分发挥党组把方向、管大局、作决策、抓班子、带队伍、促落实的作用。深化反腐倡廉，党风廉政建设毫不松懈。坚持把党的政治建设贯穿于全面从严治党的全过程，制定《昌吉州文博院领导班子及成员落实全面从严治党主体责任清单》班子成员“一岗双责”认真履职，严格执行中央八项规定精神，坚持“三重一大”、末位表态等制度。围绕规定主题，安排部署全院党风廉政教育月活动，组织全体党员干部参加昌吉州廉政警示教育基地等，推进了全院廉政文化建设走深走实。把党风党纪教育列入干部职工常态化学习内容，采取廉政党课、廉政谈话、观看警示教育片等方式，进一步筑牢党员干部的思想廉政防线。开展廉政党课教育2次、观看警示教育片15部、学习各类典型案例通报27起，节前集体廉政提醒6次，开展廉政纪法测试1次。持续做好州纪委派驻组列席院党组会制度，特别是在涉及单位资金使用、干部任用、重大工作部署上，提前与州纪委派驻纪检组沟通汇报，主动接受监督。截至目前州纪委监委派驻纪检组参加院党组会议4次，参加党风廉政建设专题会1次。二是强化审读工作，筑牢意识形态领域安全防线。始终将学习与凝聚思想共识作为做好意识形态工作的落脚点,强化理论武装，坚持意识形态领域正确方向。以年度工作方案为主线加强州文博院意识形态领域工作顶层设计，坚持每季度召开意识形态领域分析研判会，严格坚持“三审三校”制度，对微信公众号、抖音等对外宣传平台，社教活动、讲座、文创产品、图书资料出版物及办公室文件内容审核等可能出现舆情风险的领域进行全面排查，深入查找存在的问题和不足，坚持全程把关，不断加强阵地管理和监测力度；展陈工作中对讲解词、展览内容、展板、文物标签、宣传标语等内容的上报和发布实行严格的三审三校制度和专人管理，层层抓落实，切实将意识形态工作做实，确保意识形态领域绝对安全。截至目前专题研究意识形态工作4次。三是加强队伍建设，“干部队伍”整体素质稳步提升。努力培养一支理论功底扎实、政策把握到位、实践能力强的党员干部队伍。把政治标准放在首位，不断壮大党员队伍。今年，培养积极分子1人，在编党员干部占比达82%。注重干部培养，提升综合能力，形成州文博院内部学术交流研讨机制，强化北庭故城遗址历史文化研究阐释，领导干部交流各自的研究成果，推进全院学术研究工作不断走向深入。举办以“强党性、践宗旨、促文物事业高质量发展”为主题的博物馆系统干部培训班，采取专家讲座、党课辅导、现场教学等方式，培训博物馆系统及相关从业人员20余人，通过交流互动、经验传授，进一步拓宽了文博系统党员干部视野，干部队伍整体素质和专业化水平得到明显提升。积极选派优秀干部参加区、州各类比赛，1名党员干部获得昌吉州学习达人挑战赛“金牌达人”称号，1名党员干部获评“新疆最美文物安全守护人”称号。四是树牢安全意识，不断加强内部运行管理。一是按照专项检查和常态监管相结合要求，每月由主要领导带队、办公室负责人、物业公司安全员联合开展安全隐患的排查工作，建立完善的工作台账。严格执行24小时带班值班制度，加强日常巡查检查，做好安全生产防护，确保文物在任何情况下都能得到及时有效的监控和保护。2024年开展安全生产检查12次，消防维保检测13次、电梯维保检测48次、文物库房安全检查27次、开展灭火、地震逃生、防爆演练7次，消防安全设备测试5次、馆内空气质量检测1次、审核验收“三化档案”2次，消防安全知识培训12次。共发现问题隐患26项，整改26项。有效防范化解各类安全风险，坚决遏制重大安全事故发生。二是加强干部保密意识教育，进一步加强涉密载体的清理和管理，重点抓好涉密计算机、涉密移动存储介质、办公自动化设备和手机使用的保密管理。坚持档案、保密工作与业务工作同安排、同部署，落实岗位责任制。三是组织全体公职人员认真学习《宪法》、《中华人民共和国民法典》等法律法规，积极参加“法宣在线”年度学习、“新疆智慧普法依法治理云平台”无纸化答题活动，切实增强法治意思。发现的问题及原因：一是馆藏文物藏品不够丰富。因文物征集资金有限，可征集文物数量少，文物藏品数量与申报国家等级博物馆的文物藏品数量要求还有差距。二是博物馆展览交流“引进来”与“走出去”还存在差距。“引进来”的展览项目相对多，“走出去”的展览项目相对少，主动对外宣传不足。下一步改进措施：一是申报馆藏文物预防性保护项目，提高昌吉博物馆馆藏文物预防性保护能力。加大文物征集工作力度，积极申报实施抢救性文物征集项目。申报实施馆藏陶器和金属文物修复项目。实施昌吉博物馆数据资源库建设，进一步完善文物电子档案。在沉浸式体验项目中增加世界文化遗产北庭故城、十大考古发现唐朝墩古城等内容，开发新的社教功能。新开发文创产品5种。二是进一步提升文博院（博物馆）展览交流服务能力。组织昌吉州联合展览赴广州南越王博物馆交流展出，组织石城子遗址、北庭故城联合展览赴福建省交流展出；不断提升博物馆讲解水平，通过强化培训、讲解好文物背后的故事，讲好昌吉故事。延伸昌吉历史主线，举办《天山北麓的游牧文明》专题展览。完善博物馆自助语音导览机、展厅数字导览设备等观众服务设施。。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昌吉回族自治州文博院（昌吉回族自治州博物馆、北庭研究院）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414.20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414.20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628.30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657.97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657.97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104.66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104.66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888.30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1,176.83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1,176.83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贯彻执行党和国家有关文物博物的法律法规和方针政策，承担全州文物博物事业发展规划及实施。承担全州文物和标本的调查征集、收藏保管、保护维修、研究利用；指导全州博物馆业务工作；配合做好考古发掘工作。承担全州文物科技保护工作和技术支持和保护材料、馆藏文物修复技术的研究等工作；负责文物资源数据库建设、文物数字化，文博院互联网信息平台建设、运维。承担文创研发、文物展陈以及文博领域的宣传、推广和教育实践活动的组织开展。统筹北庭历史文化研究和相关学术交流活动。</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1176.83万元，全年执行数为1176.83万元，总预算执行率为100.00%.2024年我单位完成以下工作内容：1.博物馆消防、安全生产治理达标率为95%以上；2.完成2024物业管理招标工作；3.展览制作展板2套；4.向其他客户端推广宣传策划开展宣教活动74场次；5.抖音宣传制作96条以上；6.制定展览规划及引进外展2个。通过以上工作的实施，追求“工匠精神”，全面提升展陈效果。一是增加博物馆基本陈列手机扫码听讲解服务，打造数字人讲解员用于宣传音视频创作，在“昌吉博物馆”微信公众号上线数字化全景讲解等。昌吉博物馆于2024年8月成功获评国家三级博物馆。二是首次将馆校合作延伸至疆外，与中南民族大学建立馆校合作机制。此次活动被国家民族事务委员会网站刊载。三是将精品文物“请”进来，引进《致敬最可爱的人—抗美援朝老兵展》《晋阳：4-8世纪的丝路都会展》2个高质量临时展览，与州党研室联合建成昌吉方志馆，截至2024年12月已接待参观团体945个，参观人数达20万人次，同比增长45%。坚持保护第一，加强文物保护利用。一是制定了《昌吉州博物馆馆藏征集制度》、《2024年藏品征集工作方案》，与自治区博物馆协会签订了《藏品征集委托协议》，委托自治区博物馆协会组织相关专家对来自民间收藏者的拟征集藏品开展评估鉴定，共征集文物254件（套）。二是积极推进第四次全国文物普查工作，申报馆藏文物预防性保护项目。三是充分挖掘馆藏文物价值。邀请自治区博物馆协会专家对馆藏文物进行全面定级，新增珍贵文物数量122件（套），目前馆藏珍贵文物数量已达到263件。从自治区博物馆协调返还1件外借19年的文物，同时协调自治区为昌吉博物馆划拨昌吉地区文物4件，充实馆藏新增11个展柜64件文物。坚持守正创新，社教功能充分拓展。一是成功申创国家3A级旅游景区。今年研发制作3种文创产品，截至目前共开发40余种文创产品。主动跑办项目，争取上级资金314万元，建设青少年考古研学厅，提升博物馆社教功能。二是持续做好惠民实事，扎实开展“新疆四史”流动博物馆进校园、进社区、进军营、进景区，进农村巡展活动30个点位，巡展94场次，受教育群众1.53万人次，发放宣传折页8500余份。三是将文博院打造成传承弘扬中华文化的主阵地，结合春节、端午、中秋等中华民族传统节日及5.18国际博物馆日等，一节一策划，组织开展“我们的节日-喜乐龙年，共迎新春”“文化和自然遗产日暨端午节社教系列”等社教活动8场次。深化研究阐释，讲好铸牢中华民族共同体故事。一是高标准指导筹备第八届北庭学研讨会，选派州文博院专家参加此次会议并交流发言，联合出版《北庭学研究》(第三辑)、《唐代北庭文书整理与研究》。二是官方抖音平台账号共计3.3万人次参与社教活动，重点信息被学习强国新疆平台刊载，各大网站发稿量200余条。三是举办“昌吉历史文化讲堂”12期，邀请中科院考古研究所、新疆大学等区、州专家学者、教授，围绕新疆历史文化方面讲好昌吉故事。</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消防、安全生产治理达标率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文博院2024年工作重点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物业管理招标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文博院2024年工作重点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展览制作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文博院2024年工作重点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向其他客户端推广宣传策划开展宣教活动次数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文博院2024年工作重点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74场次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抖音宣传制作条数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&gt;=96条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文博院2024年工作重点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制定展览规划及引进外展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文博院2024年工作重点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2023年中央补助地方博物馆纪念馆免费开放补助资金的通知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昌吉回族自治州博物馆（昌吉回族自治州文物保护研究所）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昌吉回族自治州博物馆（昌吉回族自治州文物保护研究所）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2023年中央补助地方免费开放提前下达的通知，此笔资金用于博物馆的免费开放，发挥宣传主阵地的作用，有利于优秀历史文化的普及和传承，综合协调工作，弘扬民族文化，2、博物馆面向社会免费开放，积极开展宣传教育活动，让文物说话。3、让更多的群众走进博物馆学习，参观，提高公民素质，全民共享人类文明的进步成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博物馆免费开放保运转相关工作，博物馆纪念馆免费开放接待群众人数19.83万人次，社教活动举办成功率达到100%，及时举办70周年州庆博物馆活动，发挥宣传教育和社会服务阵地作用通过实施本项目，提升了发挥宣传主阵地的作用，有利于优秀历史文化的普及和传承，综合协调工作，弘扬民族文化，积极开展宣传教育活动，让文物说话，让更多的群众走进博物馆学习，参观，提高公民素质，全民共享人类文明的进步成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接待群众人数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=19.83万人次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165.25%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11.56万人次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2024年是昌吉州70周年大庆，参馆人数增加至19万元。</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社教活动举办成功率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12.32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社教活动举办按时按点完成，成功率为100%，年初目标设置过低。</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70周年州庆博物馆举办活动及时率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70周年州庆活动举办按时按点完成，成功率为100%，年初目标设置过低。</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博物馆运转经费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155.27万元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有剩余943元为车辆租赁费用，没有支付完毕。</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博物馆劳务经费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发挥宣传教育和社会服务阵地作用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对社会群众的影响力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参观群众满意度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参馆人员满意度为100%，年初目标设置过低。</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88.12分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党史方志馆展厅项目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昌吉回族自治州博物馆（昌吉回族自治州文物保护研究所）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昌吉回族自治州博物馆（昌吉回族自治州文物保护研究所）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2024年3月30日，昌吉州党委党研室和文博院完成昌吉方志馆展厅的布展任务。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方志馆展厅建设，方志馆展厅布展版面展板数量为5副，地方志数刊物数量为100册，展板图书和文字准确率为100%，布展主体建成时间为2024年3月30日，设计及施工等费用支出为8.3万元，购置自主查询机费用为0.7万元，购置桌椅费用为0.5万元；通过该项目的实施，提升了昌吉州史志工作效能，为史志发展注入新活力，促进文化交流，持续充实史志资料，对社会公众影响力有重大提升，项目实施单位满意度为100%，在探究昌吉历史脉络方面构建一个开放型平台。</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昌吉方志馆展厅布展版面展板数量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地方志书刊物数量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根据预算情况，计划出版40册，结果费用下降，可以出版100册。</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展板图书和文字准确率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图书和文字准确率为100%，年初目标设置过低。</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布展主体建成时间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设计及施工等费用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购置自主查询机费用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购置桌椅费用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为昌吉州历史和红色教育宣传提供宣传教育阵地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干部和群众学习了解昌吉州历史满意度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参馆人员对该展览满意度为100%，年初目标设置过低。</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山西省援疆展览</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昌吉回族自治州博物馆（昌吉回族自治州文物保护研究所）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昌吉回族自治州博物馆（昌吉回族自治州文物保护研究所）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昌吉州文博院（博物馆、北庭研究院）完成晋阳：4-8世纪的丝路都会展览项目，版面展板数量50副，项目于2024年6月8日前完成。</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晋阳：4-8世纪的丝路都会展览项目，版面展板数量67副，展览配套宣传折页数量为7000份，展板图片文字准确率为100%，项目于2024年6月8日完成，陈列布展费用支出73.49万元，购置展柜费用支出11万元，购置数字机器人费用支出13万元，印刷宣传折页支出0.49万元。通过实施本项目，有效提升展览内容进行馆级交流，丰富群众精神文化生活，提高服务群众力度。</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版面展板数量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根据资金预算，计划40张，最后在开展展板制作过程中，展板单价价格下调，可以制作展板67张。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展览配套宣传折页数量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根据资金预算5000元，计划5000份折页，最后在开展印刷过程中，折页印刷价格下调，可以印刷7000份。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展板图片文字准确率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图片文字有四处修改，准确率达96%。</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布展主体建成时间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陈列布展费用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&lt;=73.49万元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购置展柜费用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购置数字机器人费用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印刷宣传折页费用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提升展览内容进行馆级交流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丰富群众精神文化生活提高服务群众力度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参观群众对展览满意度为100%，年初目标设置过低。</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90.88分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文物征集</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昌吉回族自治州博物馆（昌吉回族自治州文物保护研究所）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昌吉回族自治州博物馆（昌吉回族自治州文物保护研究所）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充分挖掘好、保护好昌吉州丰富的历史文物资源，进一步丰富和充实昌吉博物馆藏品，根据《中华人民共和国文物保护法》和《中华人民共和国文物保护法实施条例》等有关法律法规规定，昌吉博物馆决定向社会公开征集收藏品，重点以反映昌吉地区与中原文化联系的实物和革命文物为主，完成50万元文物征集任务，保护和传承文化历史遗产。</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文物征集相关工作，支出50万元，预算执行率为100%,本项目文物征集工作于2024年8月30日圆满完成，征集文物数量为254件，聘请三位专家进行文物鉴定，反映昌吉地区和历史革命文物达90%以上。通过实施本项目，提升了提供更多更好文化服务为基础；充分挖掘好、保护好昌吉州丰富的历史文物资源，满足社会群众文化需求的影响力在提高；群众满意度为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文物征集数量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&gt;=254件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=254件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聘请三位专家认定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反映昌吉地区与中原文化联系的历史文物革命文物占比率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征集文物完成时间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征集文物工作完成及时率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充分挖掘好、保护好昌吉州丰富的历史文物资源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群众对收集文物满意度好评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参观群众对文物收集的满意度好评为100%，年初目标设置过低。</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昌吉州2023年第一批州级预算内投资（前期费）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昌吉回族自治州博物馆（昌吉回族自治州文物保护研究所）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昌吉回族自治州博物馆（昌吉回族自治州文物保护研究所）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根据项目确定的建设目标、建设内容，、建设规模、建设进度组织实施，完成项目前期工作，推进重点项目建设，促进经济持续健康发展。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州市博物馆整合提升改造项目设计方案一个，专家验收合格率为100%，投资计划分解转发时间在10个工作日内，项目前期设计经费支出130万元，完成项目前期工作；通过该项目的实施，提升了推进重点项目建设的能力，促进经济持续健康发展，对社会公众影响力有重大提升，项目实施单位满意度为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完成设计数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时效投资计划分解（转发）用时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&lt;=10个工作日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项目前期设计经费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推进重点项目建设，研究成果为经济社会社会发展提供决策参考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作用明显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作用明显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对社会公众影响力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项目实施单位满意度为100%，年初目标设置过低。</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昌吉回族自治州博物馆（昌吉回族自治州文物保护研究所）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昌吉回族自治州博物馆（昌吉回族自治州文物保护研究所）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博物馆的免费正常运转，正常保障水费电费，电信费的使用,保障后勤服务，缴纳物业费税金等4次，正常举办文物展览，发挥宣传教育和社会服务阵地作用，提高群众文化生活质量，保证单位正常运转免费对社会公众开放讲解。</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机构运转保障相关工作，保障办公人员为23名，2024年发放福利四次，按时发放到位，已支出6.60万元，预算执行率为100%，。通过实施本项目，提升了提供更多更好文化服务为基础；满足社会群众文化需求的影响力在提高；群众满意度为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&gt;=22人次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14.32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办公人员有退休干部一名，故人数增加一人。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福利发放次数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工会福利保障率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工会经费支出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福利费支出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发挥宣传教育和社会服务阵地作用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对社会群众的影响力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参馆群众对改展览满意度为100%。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流动博物馆巡展</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昌吉回族自治州博物馆（昌吉回族自治州文物保护研究所）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昌吉回族自治州博物馆（昌吉回族自治州文物保护研究所）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为了顺应社会的发展，让群众、学生更快捷的参观学习交流，举办流动博物馆展出，1，让展板进校区、进乡镇、进展区、进社区2。制作有文化内涵的展览内容，宣传优秀的传统文化，传播历史知识。</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流动博物馆巡展相关工作，支出10万元，预算执行率为100%,本项目已接待群众人数为1.17万人次；进社区、乡镇、景区宣传展出次数为74次；各项活动完成率为100%；各项活动完成及时率为100%；流动博物馆所需印刷宣传折页、活动手册等费用支出为8万元；所需咨询费目前支出1万元；赴外地、县市差旅费目前支出为1万元。通过实施本项目，提升了提供更多更好文化服务为基础；满足社会群众文化需求的影响力在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接待群众人数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观众热情，参观人数增加至1.17万人次。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进社区、乡镇、景区宣传展出次数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观众热情，参观场次增加至74场。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流动博物馆活动举办按时按点完成，完成率为100%，年初目标设置过低。</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各项活动完成及时率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流动博物馆活动举办按时按点完成，及时率为100%，年初目标设置过低。</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流动博物馆所需印刷宣传折页、活动手册等费用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流动博物馆所需咨询经费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流动博物馆赴外地、县市差旅经费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提供更多更好公共文化服务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满足社会群众文化需求的影响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参观群众满意度为100%，年初目标设置过低。</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86.71分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自治区爱国主义教育基地</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昌吉回族自治州博物馆（昌吉回族自治州文物保护研究所）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昌吉回族自治州博物馆（昌吉回族自治州文物保护研究所）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购买爱国主义教育基地的设施设备，历史陈列展览及文物进行日常维护保养，保障基地正常运转，接待来访参观群众，让更多的群众了解历史，展望未来。</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爱国主义教育基地建设相关工作，支出7.03万元，预算执行率为100%,本项目展板制作41块；开展宣教活动5场次；宣教活动完成及时率为100%，展板宣教办制作时间为22个工作日；目前展板宣传板制作经费支出为1.87万元，购置设备费用等支出5.16万元。通过实施本项目，提升了提供更多更好文化服务为基础；满足社会群众文化需求的影响力在提高；群众满意度为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展板宣传板制作个数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根据预算只能制作20块版面，结果单价下降，最后制作41张版面。</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开展宣教活动次数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宣教活动完成及时性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宣教活动按时按点完成，及时率为100%，年初目标设置过低。</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展板宣教板制作时效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根据合同约定，，制作时间为28个工作日。</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展板宣传板制作经费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爱国主义教育工作购置设备等费用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发挥宣传教育和社会服务阵地作用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参观群众满意度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参观群众对爱国主义教育基地满意度为100%，年初目标设置过低。</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87.80分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本年本单位SM项目1个，全年预算数2.44万元，全年执行数2.44万元。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