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昌吉州2023年第一批州级预算内投资（前期费）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昌吉回族自治州博物馆（昌吉回族自治州文物保护研究所）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昌吉回族自治州博物馆（昌吉回族自治州文物保护研究所）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阿依古丽·夏热甫汗</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2025年06月11日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本级现在存在昌吉州博物馆建于1994年，已有27年历史。博物馆自落成开放以来，共接待观众150多万人次，为丰富市民的文化生活，宣传昌吉，推介昌吉发挥了积极的作用，同时为保护好、管理好、利用好昌吉州丰富的文物资源作出了重要贡献，并获得“自治区级爱国主义教育基地”荣誉称号，成绩斐然。但是博物馆事业在软硬件建设上，还有很多欠缺。基本上都面临着馆舍老化、展厅面积局促、库房条件不达标、设备陈旧、展览形式落后等问题。而且随着中国经济的快速增长、财富的日愈累积和国民素质的提高，传统博物馆所具有的收藏、保护、研究、陈列展示、宣传教育等功能，已经不能满足公众的文化需求现状，根据《中华人民共和国文物保护法》、文化和旅游部关于印发《“十四五”文化产业发展规划》、国务院《关于加强文化遗产保护工作的通知》、第三次中央新疆工作座谈会精神、《博物馆建筑设计规范》(JGJ66-2015)、《自治区推进博物馆改革发展的实施方案》、关于印发《昌吉州落实新疆维吾尔自治区十四五文物保护和科技创新规划工作方案》的通知、《关于印发《昌吉州推进博物馆改革发展的实施方案》的通知》政策文件，为了提高保护文物的水平，统筹好文物保护与经济社会发展，全面贯彻“保护为主、抢救第一、合理利用、加强管理”的工作方针，切实加大文物保护力度，推进文物合理适度利用，使文物保护成果更多惠及人民群众，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（1）项目名称：昌吉州2023年第一批州级预算内投资（前期费）项目（以下简称“该项目”或“项目”）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用于编制昌吉州市博物馆整合提升及陈列布展工程项目设计方案，主要设计建设内容及规模为工程总建筑面积14526平方米，包括展厅、公共区域、文物库房及室内安防、消防等设施及室外景观、停车场等附属设施提升改造的方案。该项目建成后，有利于深入实施“文化润疆”工程，为昌吉州市博物馆加强研究、举办展览、开展交流提供更为广阔的平台，使得博物馆的功能得以最大限度的延伸和发挥，有利于文化产业的全面发展，利于民族素质的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实施主体：昌吉州文博院（博物馆、北庭研究院）。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昌吉州市博物馆整合提升及陈列布展项目是2022年2月州党委会议确定的文化润疆重点工程，也是二十大献礼工程，2022年4月19日州文博院委托新疆智诚禾嘉工程咨询有限公司编制项目可研报告，5月9日，《昌吉州市博物馆整合提升及陈列布展项目可行性研究报告》（项目代建书）获得州发改委批复通过，在项目总投资估算表中列明，设计费为128.95万元（国家计委、建设部计价格[2002]10号 按内插法计算），图纸审查费3.32万元（国家计委、建设部计价格[2002]10号），合计132.27万元。经招标办审核后，2022年5月20日在昌吉州公共资源交易网上发布《昌吉州市博物馆整合提升及陈列布展工程项目招标公告》，2022年6月9日该项目在昌吉州公共资源交易大厅开标，通过昌吉州政务服务和公共资源交易管理局公开招标，确定疆凌云设计工程有限公司为设计方案编制单位，合同（中标）价131.8万元。已完成前期费支持内容，成果文件为《昌吉州市博物馆整合提升及陈列布展工程项目设计方案》，已通过专家验收，已支付资金131.8万元、支付率100%。高质量完成了该项目前期工作，为获得昌吉州本级资金支持提供前期工作经费保障。项目建成后，有利于深入实施“文化润疆”工程，为昌吉州市博物馆加强研究、举办展览、开展交流提供更为广阔的平台，使得博物馆的功能得以最大限度的延伸和发挥，有利于文化产业的全面发展，利于民族素质的有效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①贯彻执行党和国家有关文物博物的法律法规和方针政策，承担全州文物博物事业发展规划及实施。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②承担全州文物和标本的调查征集、收藏保管、保护维修、研究利用；指导全州博物馆业务工作；配合做好考古发掘工作。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③承担全州文物科技保护工作和技术支持和保护材料、馆藏文物修复技术的研究等工作；负责文物资源数据库建设、文物数字化，文博院互联网信息平台建设、运维。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④承担文创研发、文物展陈以及文博领域的宣传、推广和教育实践活动的组织开展。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⑤统筹北庭历史文化研究和相关学术交流活动。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⑥完成昌吉州党委、昌吉州人民政府交办的其他工作。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昌吉回族自治州文博院（昌吉回族自治州博物馆、北庭研究院）单位无下属预算单位，下设5个科室，分别是：办公室（组织人事科）、展陈部、保管部、文物保护研究部、北庭研究部。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本项目预算安排总额为130.00万元，资金来源为本级部门预算，其中：财政资金130.00万元，其他资金0.00万元，2024年实际收到预算资金130.00万元，预算资金到位率为100.00%。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截至2024年12月31日，本项目实际支付资金130.00万元，预算执行率100.00%。本项目资金主要用于支付设计费用130.00万元。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该项目实际完成州市博物馆整合提升改造项目设计方案一个，专家验收合格率为100%，投资计划分解转发时间在10个工作日内，项目前期设计经费支出130万元，完成项目前期工作；通过该项目的实施，提升了推进重点项目建设的能力，促进经济持续健康发展，对社会公众影响力有重大提升，项目实施单位满意度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“完成设计数”指标，预期指标值为“=1批”；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“专家验收合格率”指标，预期指标值为“=100%”；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“时效投资设计分解（转发）用时”指标，预期指标值为“≤10个工作日”；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“项目前期设计经费”指标，预期指标值为“≤130万元”；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“推进重点项目建设，研究成果为经济社会社会发展提供决策参考”指标，预期指标值为“作用明显”；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“对社会公众影响力”指标，预期指标值为“提升”；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“项目实施单位满意度”指标，预期指标值为“≥90%”。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昌吉州2023年第一批州级预算内投资（前期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2023年第一批州级预算内投资（前期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马生岩（评价小组组长）：主要负责项目策划和监督，全面负责项目绩效评价报告的最终质量，对评价人员出具的最终报告质量进行复核，确保评估结果的客观性；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路提朴拉·亚生（评价小组组员）：主要负责资料的收集，取证、数据统计分析；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高东（评价小组组员）：主要负责项目报告的制定，指标的研判，数据分析及报告撰写。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2025年3月1日-3月6日，评价小组按照绩效评价的原则和规范，对取得的资料进行审查核实，对采集的数据进行分析，按照绩效评价指标评分表逐项进行打分、分析、汇总各方评价结果。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2025年3月7日-3月15日，评价小组撰写绩效评价报告，按照新疆维吾尔自治区财政绩效管理信息系统绩效评价模块中统一格式和文本框架撰写绩效评价报告并提交审核。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州市博物馆整合提升改造项目设计方案一个，通过该项目的实施，提升了推进重点项目建设的能力，促进经济持续健康发展，对社会公众影响力有重大提升，项目实施单位满意度为100%产出目标，发挥了提高展示历史，提高国民素质，推动经济社会的可持续发展。博物馆作为文化机构，承担着传播社会主义先进文化，推进学习型社会建设的职责。为经济建设提供了知识保障和智力支持，支持着一个区域的可持续发展效益。但在实施过程中也存在一些不足：需求匹配度不足。部分展厅设计未能完全满足用户（尤其是青少年群体）的互动需求，青少年参观高峰时段出现排队现象，而部分静态展柜因缺乏互动设计，观众停留时间不足30秒。导致数字化展项使用率低于预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100.00%。项目决策类指标共设置6个，满分指标6个，得分率100.00%；过程管理类指标共设置5个，满分指标5个，得分率100.00%；项目产出类指标共设置4个，满分指标4个，得分率100.00%；项目效益类指标共设置2个，满分指标2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文化和旅游厅（文物局）颁发的《自治区推进博物馆改革发展的实施方案》中：“（八）提升保护能力。健全博物馆藏品登录机制，推动自治区各类博物馆数字资源接入新疆基础教育资源公共服务平台，实现博物馆藏品数字化。继续实施馆藏珍贵纺织品、纸质文书、壁画、彩绘泥塑、金属文物保护修复项目。强化预防性保护，提升地市级以上博物馆藏品保存环境监测、微环境控制、分析检测等能力，加大县市级博物馆库房、展厅预防性保护建设力度。”；本项目立项符合《关于印发《昌吉州推进博物馆改革发展的实施方案》的通知》中：“（三）总体目标。“十四五”期间，一是加强博物馆建设，完成州市博物馆整合布展提升工作，争创国家等级博物馆2家；二是积极开展布展提升和预防性保护项目，全州博物馆展陈整体得到提升，馆藏文物得到有效保护；三是加强文物藏品征集工作，州博物馆每年不少于100件、县市博物馆不少于20件，不断丰富博物馆藏品，为文物展览做好储备；四是推动博物馆文物研究阐释工作，不断发掘文物内涵，提升博物馆影响力；五是主题博物馆、特色博物馆、博物馆数字化建设取得进展，全州各类博物馆总数突破15家以上；六是文创产品研发取得实效，文物对外交流合作得到拓展，全州博物馆公共文化服务水平显著提升；七是推进文旅融合，各级博物馆积极发挥研学示范作用，争创A级景区，博物馆在经济社会发展中的重要作用得到发挥。”内容，符合行业发展规划和政策要求；本项目立项符合《昌吉州文博院单位配置内设机构和人员编制规定》中职责范围中的“（四）负责文物保护的科学研究、宣传教育工作，组织开展全州文物保护利用技术、保护材料、文物资源规划、馆藏文物修复技术的研究和学术交流；负责文物资源数据库建设、文物数字化建设、管理和运行维护。”，属于我单位履职所需；根据《财政资金直接支付申请书》，本项目资金性质为“公共财政预算”功能分类为“博物馆”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关于印发&lt;昌吉州推进博物馆改革发展的实施方案&gt;的通知》（昌州文体广旅〔2022〕112号）文件要求，我单位上报《关于上报昌吉州市博物馆整合提升机陈列布展工程初步设计的请示》，经昌吉州发展和改革委员会审核，下发《昌吉州市博物馆整合提升机陈列布展工程项目初步设计的批复》（昌州发改项目[2022]17号）批复文件，本项目正式设立。经查看，该项目立项过程产生的相关文件，符合相关要求。本项目为基础建设类项目，属于经常性项目，不涉及事前绩效评估和风险评估，已委托新疆智诚禾嘉工程咨询有限公司编制《昌吉州市博物馆整合提升及陈列布展工程项目可行性研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①该项目已设置年度绩效目标，具体内容为“根据项目确定的建设目标、建设内容，建设规模、建设进度组织实施，完成项目前期工作，推进重点项目建设，促进经济持续健康发展。”。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②该项目实际工作内容为：完成州市博物馆整合提升改造项目设计方案一批，绩效目标与实际工作内容一致，两者具有相关性。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州市博物馆整合提升改造项目设计方案一批，专家验收合格率为100%，投资计划分解转发时间在10个工作日内，项目前期设计经费支出130万元，完成项目前期工作；达到提升了推进重点项目建设的能力，促进经济持续健康发展，对社会公众影响力有重大提升，项目实施单位满意度为100%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④该项目批复的预算金额为130.00万元，《项目支出绩效目标表》中预算金额为130.00万元，预算确定的项目资金与预算确定的项目投资额相匹配。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完成设计数=1批”，三级指标的年度指标值与年度绩效目标中任务数一致，已设置时效指标“时效投资计划分解（转发）用时≤10个工作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预算申请内容为完成州市博物馆整合提升改造项目设计方案一批，项目实际内容为完成州市博物馆整合提升改造项目设计方案一个，预算申请与《州市博物馆整合提升改造项目实施方案》中涉及的项目内容匹配；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130.00万元，我单位在预算申请中严格按照项目实施内容及测算标准进行核算，其中：设计费用130.00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博物馆整合提升机陈列布展工程初步设计项目资金的请示》和《昌吉州博物馆新馆可行性报告》为依据进行资金分配，预算资金分配依据充分。根据《关于下达昌吉州2023年第一批州级预算内投资的通知》（昌州财建〔2023〕119号），本项目实际到位资金130.00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本项目预算资金为130.00万元，其中：财政安排资金130.00万元，其他资金0.00万元，实际到位资金130.00万元，资金到位率=（130.00/130.00）×100.00%=100.00%。得分=（100.00%-60.00%）/（1-60.00%）×4.00=4.00分。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本项目实际支出资金130.00万元，预算执行率=（130.00/130.00）×100.00%=100.00%；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项目已完成，总体完成率为101.59%；项目完成，即总体目标完成率≥100.0%且90.0%≤执行率≤100.0%，得满分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文博院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州文博院财务管理办法》《州文博院收支业务管理制度》《州文博院政府采购制度》《州文博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州文博院财务管理办法》《州文博院收支业务管理制度》《州文博院政府采购制度》《州文博院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昌吉州2023年第一批州级预算内投资（前期费）项目工作领导小组，由阿依古丽·夏热甫汗任组长，负责项目的组织工作；组员包括：王长锋和李晓鹤，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项目产出类指标由4个二级指标和4个三级指标构成，权重分30.00分，实际得分30.00分。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“完成设计数”指标：预期指标值为“=1批”，实际完成指标值为“=1”，指标完成率为100.00%。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“专家验收合格率”指标：预期指标值为“=100%”，实际完成指标值为“=100%”，指标完成率为100.00%。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“时效投资计划分解（转发）用时”指标：预期指标值为“≤10个工作日”，实际完成指标值为“=10个工作日”，指标完成率为100.00%。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“项目前期设计经费”指标：预期指标值为“≤130万元”，实际完成指标值为“=130万元”，指标完成率为100.00%。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“推进重点项目建设，研究成果为经济社会社会发展提供决策参考”指标：预期指标值为“作用明显”，实际完成指标值为“作用明显”，指标完成率为100.00%。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“对社会公众影响力”指标：预期指标值为“提升”，实际完成指标值为“提升”，指标完成率为100.00%。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“项目实施单位满意度”指标：预期指标值为“≥90%”，实际完成指标值为“=100%”，指标完成率为111.11%。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本项目年初预算资金总额为130.00万元，全年预算数为130.00万元，全年执行数为130.00万元，预算执行率为100.00%。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综上所述本项目预算执行率与总体完成率之间的偏差为0.62%。偏差原因：年初设置的满意度指标值较为≥90%，本年度实际完成情况较好，满意度业绩值为100%，故产生此偏差。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前期调研充分化。通过问卷调查、座谈会、实地观察等方式，收集公众对展陈内容、互动体验、公共服务设施的改进需求。例如，针对青少年群体，增加科技互动展项占比；针对老年群体，优化无障碍设施设计。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目标分层管理。完成展厅改造与数字化设备部署，确保项目按时交付。提升博物馆年接待量至20万人次，打造区域文化地标。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3.严格监督与风险预控。制定甘特图，明确各阶段任务与时间节点，确保设计、施工、验收无缝衔接。引入第三方监理机构，对施工材料、设备安装、系统调试进行全程监督，确保工程质量达标。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1.存在问题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当前的展厅设计存在需求匹配度不足的问题。特别是在满足特定用户群体，如青少年的互动需求方面，表现得并不充分。在青少年参观的高峰时段，我们观察到了明显的排队现象，这表明现有的互动设施无法充分应对高流量的需求。与此同时，一些静态展柜由于缺乏足够的互动元素，导致观众的停留时间非常短暂，通常不足30秒。这种短暂的停留时间直接影响了数字化展项的使用率，使其低于我们最初的预期。为了提升参观体验并增加展项的吸引力，我们需要对展厅设计进行改进，特别是在增加互动性方面下更多的功夫，以确保能够更好地满足不同年龄层观众的需求。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目前，我们已经遇到了供应商履约延迟的状况。具体来说，由于数字化设备供应商在供应链环节遭遇了不可预见的困难，这直接导致了原本计划中的设备交付时间被推迟了整整10天。这一延迟的情况已经对部分期待中的观众造成了实际的影响，他们反馈表示，由于设备未能及时到位，他们无法享受到原本承诺的实时语音讲解服务。显然，这种服务的缺失对整体的调试工作产生了不利的影响，进而可能影响到观众的体验和满意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进行需求调研的过程中，我们发现存在深度不足的问题。在前期的用户调研阶段，主要采用了问卷调查的方式，这种方式虽然能够收集到一定量的数据，但未能充分深入地观察和理解青少年群体的行为习惯。例如，我们未能详细分析他们在使用产品时的停留时长、互动偏好等关键行为指标。此外，在进行需求分析时，我们未能有效地结合用户画像和行为数据，这导致了设计目标与青少年用户的实际需求之间出现了脱节。为了改进这一状况，我们需要采取更加多元化的调研方法，比如进行实地观察、深度访谈等，以便更准确地捕捉到青少年用户的实际需求和行为特点，从而确保我们的设计目标能够更好地满足用户的实际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当前的供应商管理机制存在明显的缺失。具体来说，在合同的制定过程中，并没有明确地包含有关供应链风险的条款，这导致在发生供应链中断或其他相关风险时，缺乏必要的应对措施和法律依据。此外，对于供应商的评估体系也不够完善，主要集中在价格和资质这两个方面，而没有充分考虑到供应链的稳定性以及供应商在紧急情况下的响应能力。这种做法可能会在供应链出现问题时，导致企业面临较大的风险和损失，因为没有提前要求供应商提供备选方案或应急计划，使得企业在面对突发状况时缺乏足够的准备和灵活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（一）优化需求调研方法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了更好地满足青少年用户群体的需求，我们计划引入一系列先进的用户行为分析工具，例如热力图和停留时长监测技术。这些工具将帮助我们深入了解用户在互动展项中的行为模式和偏好。通过分析用户在展项中的点击热力图，我们可以识别出哪些区域最吸引用户的注意力，而通过监测用户在各个展项上的停留时长，我们可以评估用户对不同互动内容的兴趣程度。此外，我们还将积极寻求青少年教育专家的专业意见，以便更精准地细化互动展项的设计，确保内容既有趣又富有教育意义。通过这些综合措施，我们期望将青少年群体对互动展项的使用率从现有的60%显著提升至80%，从而更好地满足他们的学习和娱乐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（二）完善供应商管理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为了确保供应链的稳定性和可靠性，我们计划在合同中增加专门针对供应链风险的条款。这些条款将要求供应商提供一个或多个备选供应链方案，以便在主要供应链出现问题时能够迅速切换，保证生产和供货的连续性。此外，我们还将收取一定金额的履约保证金，以此作为供应商履行合同义务的经济保障。通过这些措施，我们期望能够显著降低供应商履约延迟率，将目前的10%降低至5%以内，从而提高整个供应链的效率和响应速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