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昌吉回族自治州卫生健康综合监督执法局2024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制定全州七县（市）卫生监督工作规划，开展七县（市）的卫生监督工作指导和抽检；规范七县（市）卫生监督机构和人员的执法行为；组织七县（市）卫生监督人员的培训；依法承办管辖内的卫生行政许可，资质认定和日常卫生监督检查；协调辖区内各级卫生监督机构的分级管理，落实执法责任制；负责辖区内卫生监督人员的资格审定工作，组织开展资格考试；查处辖区内大案要案，参与重大活动的卫生保障；依法对传染病、职业、公共场所、学校、生活饮用水、消毒、医疗保健、放射卫生等进行监督管理、现场监测和食品安全风险监测、综合评估等。</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昌吉回族自治州卫生健康综合监督执法局2024年度，实有人数33人，其中：在职人员18人，增加1人；离休人员0人，增加0人；退休人员15人,增加1人。</w:t>
      </w:r>
    </w:p>
    <w:p>
      <w:pPr>
        <w:spacing w:line="580" w:lineRule="exact"/>
        <w:ind w:firstLine="640"/>
        <w:jc w:val="both"/>
      </w:pPr>
      <w:r>
        <w:rPr>
          <w:rFonts w:ascii="仿宋_GB2312" w:hAnsi="仿宋_GB2312" w:eastAsia="仿宋_GB2312"/>
          <w:sz w:val="32"/>
        </w:rPr>
        <w:t>昌吉回族自治州卫生健康综合监督执法局无下属预算单位，下设6个科室，分别是：办公室、医疗卫生监督二科、公共卫生监督科、稽查科、许可审办科、职业卫生监督科。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2024年度收入总计396.23万元，</w:t>
      </w:r>
      <w:r>
        <w:rPr>
          <w:rFonts w:ascii="仿宋_GB2312" w:hAnsi="仿宋_GB2312" w:eastAsia="仿宋_GB2312"/>
          <w:b w:val="0"/>
          <w:sz w:val="32"/>
        </w:rPr>
        <w:t>其中：本年收入合计388.36万元，使用非财政拨款结余（含专用结余）0.00万元，年初结转和结余7.87万元。</w:t>
      </w:r>
    </w:p>
    <w:p>
      <w:pPr>
        <w:spacing w:line="580" w:lineRule="exact"/>
        <w:ind w:firstLine="640"/>
        <w:jc w:val="both"/>
      </w:pPr>
      <w:r>
        <w:rPr>
          <w:rFonts w:ascii="仿宋_GB2312" w:hAnsi="仿宋_GB2312" w:eastAsia="仿宋_GB2312"/>
          <w:b/>
          <w:sz w:val="32"/>
        </w:rPr>
        <w:t>2024年度支出总计396.23万元，</w:t>
      </w:r>
      <w:r>
        <w:rPr>
          <w:rFonts w:ascii="仿宋_GB2312" w:hAnsi="仿宋_GB2312" w:eastAsia="仿宋_GB2312"/>
          <w:b w:val="0"/>
          <w:sz w:val="32"/>
        </w:rPr>
        <w:t>其中：本年支出合计388.36万元，结余分配0.00万元，年末结转和结余7.87万元。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增加11.02万元，增长2.86%，主要原因是：本年在职人员工资调增，社保、公积金基数调增，人员经费增加。本年增加援疆工作经费。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本年收入388.36万元，</w:t>
      </w:r>
      <w:r>
        <w:rPr>
          <w:rFonts w:ascii="仿宋_GB2312" w:hAnsi="仿宋_GB2312" w:eastAsia="仿宋_GB2312"/>
          <w:b w:val="0"/>
          <w:sz w:val="32"/>
        </w:rPr>
        <w:t>其中：财政拨款收入387.82万元，占99.86%；上级补助收入0.00万元，占0.00%；事业收入0.00万元，占0.00%；经营收入0.00万元，占0.00%；附属单位上缴收入0.00万元，占0.00%；其他收入0.54万元，占0.14%。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本年支出388.36万元，</w:t>
      </w:r>
      <w:r>
        <w:rPr>
          <w:rFonts w:ascii="仿宋_GB2312" w:hAnsi="仿宋_GB2312" w:eastAsia="仿宋_GB2312"/>
          <w:b w:val="0"/>
          <w:sz w:val="32"/>
        </w:rPr>
        <w:t>其中：基本支出345.56万元，占88.98%；项目支出42.81万元，占11.02%；上缴上级支出0.00万元，占0.00%；经营支出0.00万元，占0.00%；对附属单位补助支出0.00万元，占0.00%。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2024年度财政拨款收入总计387.82万元，</w:t>
      </w:r>
      <w:r>
        <w:rPr>
          <w:rFonts w:ascii="仿宋_GB2312" w:hAnsi="仿宋_GB2312" w:eastAsia="仿宋_GB2312"/>
          <w:b w:val="0"/>
          <w:sz w:val="32"/>
        </w:rPr>
        <w:t>其中：年初财政拨款结转和结余0.00万元，本年财政拨款收入387.82万元。</w:t>
      </w:r>
      <w:r>
        <w:rPr>
          <w:rFonts w:ascii="仿宋_GB2312" w:hAnsi="仿宋_GB2312" w:eastAsia="仿宋_GB2312"/>
          <w:b/>
          <w:sz w:val="32"/>
        </w:rPr>
        <w:t>财政拨款支出总计387.82万元，</w:t>
      </w:r>
      <w:r>
        <w:rPr>
          <w:rFonts w:ascii="仿宋_GB2312" w:hAnsi="仿宋_GB2312" w:eastAsia="仿宋_GB2312"/>
          <w:b w:val="0"/>
          <w:sz w:val="32"/>
        </w:rPr>
        <w:t>其中：年末财政拨款结转和结余0.00万元，本年财政拨款支出387.82万元。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增加4.99万元，增长1.30%，主要原因是：本年在职人员工资调增，社保、公积金基数调增，人员经费增加。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年初预算数385.11万元，决算数387.82万元，预决算差异率0.70%，主要原因是：年中追加人员工资、社保、公积金基数调增部分资金，导致预决算存在差异。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2024年度一般公共预算财政拨款支出387.82万元，</w:t>
      </w:r>
      <w:r>
        <w:rPr>
          <w:rFonts w:ascii="仿宋_GB2312" w:hAnsi="仿宋_GB2312" w:eastAsia="仿宋_GB2312"/>
          <w:b w:val="0"/>
          <w:sz w:val="32"/>
        </w:rPr>
        <w:t>占本年支出合计的99.86%。</w:t>
      </w:r>
      <w:r>
        <w:rPr>
          <w:rFonts w:ascii="仿宋_GB2312" w:hAnsi="仿宋_GB2312" w:eastAsia="仿宋_GB2312"/>
          <w:b/>
          <w:sz w:val="32"/>
        </w:rPr>
        <w:t>与上年相比，</w:t>
      </w:r>
      <w:r>
        <w:rPr>
          <w:rFonts w:ascii="仿宋_GB2312" w:hAnsi="仿宋_GB2312" w:eastAsia="仿宋_GB2312"/>
          <w:b w:val="0"/>
          <w:sz w:val="32"/>
        </w:rPr>
        <w:t>增加4.99万元，增长1.30%，主要原因是：本年在职人员工资调增，社保、公积金基数调增，人员经费增加。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年初预算数385.11万元，决算数387.82万元，预决算差异率0.70%，主要原因是：年中追加人员工资、社保、公积金基数调增部分资金，导致预决算存在差异。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1.社会保障和就业支出(类)53.13万元,占13.70%。</w:t>
      </w:r>
    </w:p>
    <w:p>
      <w:pPr>
        <w:spacing w:line="580" w:lineRule="exact"/>
        <w:ind w:firstLine="640"/>
        <w:jc w:val="both"/>
      </w:pPr>
      <w:r>
        <w:rPr>
          <w:rFonts w:ascii="仿宋_GB2312" w:hAnsi="仿宋_GB2312" w:eastAsia="仿宋_GB2312"/>
          <w:b w:val="0"/>
          <w:sz w:val="32"/>
        </w:rPr>
        <w:t>2.卫生健康支出(类)311.62万元,占80.35%。</w:t>
      </w:r>
    </w:p>
    <w:p>
      <w:pPr>
        <w:spacing w:line="580" w:lineRule="exact"/>
        <w:ind w:firstLine="640"/>
        <w:jc w:val="both"/>
      </w:pPr>
      <w:r>
        <w:rPr>
          <w:rFonts w:ascii="仿宋_GB2312" w:hAnsi="仿宋_GB2312" w:eastAsia="仿宋_GB2312"/>
          <w:b w:val="0"/>
          <w:sz w:val="32"/>
        </w:rPr>
        <w:t>3.住房保障支出(类)23.08万元,占5.95%。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1.社会保障和就业支出(类)行政事业单位养老支出(款)行政单位离退休(项):支出决算数为8.93万元，比上年决算增加3.30万元，增长58.61%,主要原因是：本年增加退休人员基础绩效奖，退休费支出增加。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31.59万元，比上年决算增加7.40万元，增长30.59%,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3.社会保障和就业支出(类)行政事业单位养老支出(款)机关事业单位职业年金缴费支出(项):支出决算数为12.60万元，比上年决算增加0.50万元，增长4.13%,主要原因是：本年新增退休人员，职业年金缴费支出增加。</w:t>
      </w:r>
    </w:p>
    <w:p>
      <w:pPr>
        <w:spacing w:line="580" w:lineRule="exact"/>
        <w:ind w:firstLine="640"/>
        <w:jc w:val="both"/>
      </w:pPr>
      <w:r>
        <w:rPr>
          <w:rFonts w:ascii="仿宋_GB2312" w:hAnsi="仿宋_GB2312" w:eastAsia="仿宋_GB2312"/>
          <w:b w:val="0"/>
          <w:sz w:val="32"/>
        </w:rPr>
        <w:t>4.卫生健康支出(类)公共卫生(款)卫生监督机构(项):支出决算数为289.79万元，比上年决算减少2.24万元，下降0.77%,主要原因是：本年度卫生健康综合监督执法经费较上年减少。</w:t>
      </w:r>
    </w:p>
    <w:p>
      <w:pPr>
        <w:spacing w:line="580" w:lineRule="exact"/>
        <w:ind w:firstLine="640"/>
        <w:jc w:val="both"/>
      </w:pPr>
      <w:r>
        <w:rPr>
          <w:rFonts w:ascii="仿宋_GB2312" w:hAnsi="仿宋_GB2312" w:eastAsia="仿宋_GB2312"/>
          <w:b w:val="0"/>
          <w:sz w:val="32"/>
        </w:rPr>
        <w:t>5.卫生健康支出(类)公共卫生(款)基本公共卫生服务(项):支出决算数为6.20万元，比上年决算减少0.80万元，下降11.43%,主要原因是：本年度中央基本公共卫生服务补助资金较上年减少。</w:t>
      </w:r>
    </w:p>
    <w:p>
      <w:pPr>
        <w:spacing w:line="580" w:lineRule="exact"/>
        <w:ind w:firstLine="640"/>
        <w:jc w:val="both"/>
      </w:pPr>
      <w:r>
        <w:rPr>
          <w:rFonts w:ascii="仿宋_GB2312" w:hAnsi="仿宋_GB2312" w:eastAsia="仿宋_GB2312"/>
          <w:b w:val="0"/>
          <w:sz w:val="32"/>
        </w:rPr>
        <w:t>6.卫生健康支出(类)公共卫生(款)重大公共卫生服务(项):支出决算数为0.00万元，比上年决算减少1.96万元，下降100.00%,主要原因是：本年度中央批重大传染病防控相关项目减少。</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7.卫生健康支出(类)行政事业单位医疗(款)行政单位医疗(项):支出决算数为14.53万元，比上年决算增加2.43万元，增长20.08%,主要原因是：本年在职人员工资基数调增，医疗缴费基数上涨，相应支出增加。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8.卫生健康支出(类)行政事业单位医疗(款)公务员医疗补助(项):支出决算数为0.99万元，比上年决算增加0.40万元，增长67.80%,主要原因是：本年在职人员工资基数调增，医疗缴费基数上涨，相应支出增加。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9.卫生健康支出(类)行政事业单位医疗(款)其他行政事业单位医疗支出(项):支出决算数为0.12万元，比上年决算增加0.01万元，增长9.09%,主要原因是：本年在职人员工资基数调增，医疗缴费基数上涨，相应支出增加。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10.住房保障支出(类)住房改革支出(款)住房公积金(项):支出决算数为23.08万元，比上年决算增加0.41万元，增长1.81%,主要原因是：本年在职人员工资基数调增，公积金缴费基数上涨，相应支出增加。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11.其他支出(类)其他支出(款)其他支出(项):支出决算数为0.00万元，比上年决算减少4.47万元，下降100.00%,主要原因是：本年减少为民办实事工作经费。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2024年度一般公共预算财政拨款基本支出345.56万元，其中：</w:t>
      </w:r>
      <w:r>
        <w:rPr>
          <w:rFonts w:ascii="仿宋_GB2312" w:hAnsi="仿宋_GB2312" w:eastAsia="仿宋_GB2312"/>
          <w:b/>
          <w:sz w:val="32"/>
        </w:rPr>
        <w:t>人员经费319.67万元，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公用经费25.89万元，</w:t>
      </w:r>
      <w:r>
        <w:rPr>
          <w:rFonts w:ascii="仿宋_GB2312" w:hAnsi="仿宋_GB2312" w:eastAsia="仿宋_GB2312"/>
          <w:b w:val="0"/>
          <w:sz w:val="32"/>
        </w:rPr>
        <w:t>包括：办公费、水费、电费、邮电费、取暖费、差旅费、维修（护）费、劳务费、委托业务费、工会经费、福利费、公务用车运行维护费、其他商品和服务支出。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2024年度财政拨款“三公”经费支出4.00万元，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4.00万元，其中：公务用车购置费0.00万元，公务用车运行维护费4.00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4.00万元，决算数4.00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4.00万元，决算数4.00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卫生健康综合监督执法局（行政单位和参照公务员法管理事业单位）机关运行经费支出25.89万元，比上年增加6.06万元，增长30.56%，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2024年度政府采购支出总额31.74万元，其中：政府采购货物支出6.11万元、政府采购工程支出0.00万元、政府采购服务支出25.63万元。</w:t>
      </w:r>
    </w:p>
    <w:p>
      <w:pPr>
        <w:spacing w:line="580" w:lineRule="exact"/>
        <w:ind w:firstLine="640"/>
        <w:jc w:val="both"/>
      </w:pPr>
      <w:r>
        <w:rPr>
          <w:rFonts w:ascii="仿宋_GB2312" w:hAnsi="仿宋_GB2312" w:eastAsia="仿宋_GB2312"/>
          <w:b w:val="0"/>
          <w:sz w:val="32"/>
        </w:rPr>
        <w:t>授予中小企业合同金额28.64万元，占政府采购支出总额的90.23%，其中：授予小微企业合同金额3.10万元，占政府采购支出总额的9.77%。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1,445.26平方米，价值367.24万元。车辆3辆，价值65.14万元，其中：副部（省）级及以上领导用车0辆、主要负责人用车0辆、机要通信用车0辆、应急保障用车0辆、执法执勤用车0辆、特种专业技术用车1辆、离退休干部服务用车0辆、其他用车2辆，其他用车主要是：一般公务用车，用于办事人员外勤办事。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396.23万元，实际执行总额388.37万元；预算绩效评价项目5个，全年预算数40.96万元，全年执行数40.81万元。预算绩效管理取得的成效：一是传染病监督更加有力，医疗卫生监督更加有效，不断提升监督员的业务水平和履职能力，有效提升了疾控监督员履职能力和专业水平。二是参加2024年度自治区中医药专家评选和案例评查，1名监督员代表自治区参加2024年全国中医药监督执法业务竞赛，获得团体三等奖、个人二等奖。三是今年以来，全州监督检查7007户次，下发监督意见书5755份，立案163件， 结案145件，罚没款128.95万元。（其中，州本级立案18件，结案18件，罚没款35.77万元）。发现的问题及原因：一是绩效指标的明确性、可衡量性、相关性还需进一步提升。预算精细化管理还需完善，预算编制管理水平仍有进一步提升的空间。二是业务人员绩效管理意识有待增强，未能全面深入认识理解绩效管理工作的意义。绩效管理经验不足，预算绩效管理工作有待进一步落实。三是应对突发公共卫生事件工作研究谋划不够全面，公共卫生应急处突能力与促进经济社会高质量发展目标任务、最大限度保障人民群众生命安全和身体健康目标要求还有差距。下一步改进措施：一是高度重视财政预决算工作，加强预算的约束力。二是加强内部管理，严格执行预算，坚持厉行节约，进一步降低财务支出。三是加大疾病预防知识宣传力度。结合“全民健康生活宣传月”“全国爱牙日”等活动，组织干部职工深入县(市)、乡镇(村)、街道(社区)、学校、厂矿企业等地方，积极开展老年人常见病、学生常见病、地方病、职业病等各类疾病预防知识宣传，把老百姓关切的疾病预防知识送到基层一线。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昌吉回族自治州卫生健康综合监督执法局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374.22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374.22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396.23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388.37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对全州七县（市）卫生监督进行工作规划、制定相应的工作制度和规范、开展卫生监督指导，并进行辖区内的卫生监督工作；依法承办职责范围内的卫生行政许可，资质认定和日常监督；组织实施辖区内的卫生监督抽查；对七县（市）卫生监督机构和人员的执法行为进行督查；组织协调辖区内各级卫生监督机构的分级管理，落实执法责任制；负责辖区内卫生监督人员的资格审定工作，组织开展资格考试；负责七县（市）卫生监督人员的培训；查处辖区内大案要案，参与重大活动的卫生保障；依法对传染病、职业、公共场所、学校、生活饮用水、消毒、医疗保健、放射卫生等进行监督管理、现场监测和食品安全风险监测、综合评估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年我单位全年预算数为396.23万元，全年执行数为388.37万元，总预算执行率为98.02%。2024 年我单位完成以下工作内容：1.对七县市全面开展卫生监督工作；2. 开展法律法规的宣传或培训2场次；3. 查办各类违法案件10件；4. 开展公共场所集中空调监督抽检5家；6. 开展专项监督检查1次；7. 形成典型案例2例。通过以上工作的实施，促进我单位执法能力不断提升。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全面开展卫生监督工作费范围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=7县（市）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7县（市）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开展法律法规的宣传或培训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查办各类违法案件数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开展公共场所集中空调监督抽检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开展专项监督检查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形成典型案例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“双随机”监督检查任务完成率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执法能力不断提升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上级考核指标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公共卫生抽检及医疗机构院内感染监测</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昌吉回族自治州卫生计生综合监督执法局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单位组织实施辖区内的卫生监督工作，对七县（市）的卫生监督工作进行指导和督导检查；组织实施辖区内的卫生监督抽检。目标1.全州卫生监督工作全面开展范围7县市；全年完成全州院内感染监测1次；全年开展专项监测次数5次；开展专项监测工作完成率90%;保障项目开展时间12月；出具报告及时率100%。目标2.提高卫生行业监督水平;提高基层及监督队伍执法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辖区内的卫生监督工作，开展监督检查100户次，完成率100%；全年完成抽查公共卫生场所10次，完成率100%；开展涉水产品生产企业监督检查3次，完成率100%；院内感染监测1次，完成率90%；全年开展专项监测次数5次，完成率90%；出具报告及时率100%；监测工作已于2024年11月30日前完成。卫生行业监督水平全面提升，基层及监督队伍执法能力得到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抽查公共场所卫生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对全州涉水产品生产企业开展监督检查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全州二级医疗机构院内感染监测率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&gt;=100户次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=100户次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开展专项监测工作完成率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监测工作时限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检验检测费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执法监督经费保障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提升卫生行业监管水平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卫生健康综合监督执法经费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昌吉回族自治州卫生计生综合监督执法局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全州卫生监督检查，开展职业卫生、学校卫生、医疗卫生监督检查。目标1.全州卫生监督工作全面开展范围7县（市）；开展医疗机构专项监督3次；开展放射卫生、学校卫生监督检查3次；本年业务工作完成率100%；本年业务开展时间12个月。目标：有效提高卫生行业监督水平，促进基层监督队伍执法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全州职业卫生、学校卫生、医疗卫生监督检查。卫生监督工作全面开展范围7县（市），监督检查100户次，完成率达100%；查办案件15件，完成率达100%；监督检查放射诊疗机构1次，完成率达100%；监督检查中均能统一着监督制服，完成率达100%；各项监督检查工作任务按时完成，完成率达100%；查办案件均于2024年12月10日前结案，完成率达100%；执法装备按要求采购并配备到位，人员监督经费正常支付，完成率达100%；监督执法水平有效提高，群众生命安全和健康权益得到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执法监督次数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办理案件数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1314件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监督检查放射诊疗机构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制服着装统一率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开展监督检查工作完成率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办理案件时限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执法装备采购费用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执法人员监督检查经费保障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提升监督队伍执法能力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服务对象对执法工作满意度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基本公共卫生服务补助经费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昌吉回族自治州卫生计生综合监督执法局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职业病防治，最大限度地保护放射工作人员、患者和公共的健康权益；不断提高综合监督执法队伍能力和水平，创新监管方式，完成好2023年度“双随机、一公开”监督抽查及各项监督检查任务；具体实施、配合上级部门落实食品安全标准跟踪评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按照上级业务部门工作要求开展食品安全跟踪评价工作1次，开展职业卫生监督检查1次，开展执法能力提升培训1次，执法队伍能力提升合格率100%，队伍执法能力不断提升。开展双随机监督抽检现场代教1次，双随机监督抽检工作于10月31日完成，完成率完结率100%，监督执法群众满意度100%。通过该项目的实施，最大限度地保护放射工作人员、患者和公共的健康权益，提升了综合监督执法队伍能力和水平，促进了2024年度“双随机、一公开”监督抽查、职业卫生监督检查及食品安全跟踪评价工作顺利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配合上级部门开展食品安全标准跟踪工作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开展职业卫生监督检查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现场带教（提升执法队伍能力建设）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集中培训（提升执法队伍能力建设）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执法队伍能力建设培训合格率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年初根据国家相关要求制定出预期指标，当年实际实施情况较好，产生偏差。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双随机监督抽查完成率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年初根据国家相关要求制定出预期指标，当年实际实施情况较好，产生偏差。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双随机监督抽查工作完成时间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委托第三方检验检测经费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开展监督执法经费保障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在制定宣传品时，采用政采云多方竞价，低价中标，存在资金少量结余的情况。</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执法能力不断提升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根据往年实际工作开展情况制定预期指标，当年实际实施情况较好，产生偏差。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昌吉回族自治州卫生计生综合监督执法局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全州卫生监督检查，开展职业卫生、学校卫生、医疗卫生监督检查。目标1.全州卫生监督工作全面开展范围7县（市）；开展医疗机构专项监督3次；开展放射卫生、学校卫生监督检查3次；本年业务工作完成率100%；本年业务开展时间12个月。目标：有效提高卫生行业监督水平，促进基层监督队伍执法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扎实开展卫生监督工作全面开展范围7县（市）；开展医疗机构专项监督3次；开展放射卫生、学校卫生监督检查3次；本年业务工作完成率100%；本年业务开展时间12个月；组织开展昌吉州卫生监督执法能力提升培训班1期，培训学员60人。邀请福建省卫生监督所专家、业务骨干进行授课。卫生行业监督水平有效提高，监督队伍执法能力得到加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执法人员业务培训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执法监督频次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执法人员培训合格率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执法能力提升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根据往年实际工作开展情况制定预期指标，当年实际实施情况较好，产生偏差。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重大传染病防控经费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昌吉州卫健委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昌吉回族自治州卫生计生综合监督执法局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全州卫生监督执法工作，积极开展执法人员业务培训1期，购置书籍1批，开展监督执法10次，通过培训业务培训率达100%，执法覆盖率达90%以上，受培训人员满意度达90%以上，切实提升执法人员专业技能和执法水平，强化基层传染病防治和学校卫生监督检查、执法办案能力，保障人民群众健康和学校卫生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开展执法人员业务培训1期，培训人员60人，购置书籍1批85本，开展监督执法10次。业务培训率达到100%，执法覆盖率达到90%以上，受培训人员满意度达90%以上，执法人员专业技能和执法水平得到提升。扎实开展基层传染病防治和学校卫生监督检查、执法办案能力，人民群众健康和学校卫生安全得到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执法人员业务培训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购置书籍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开展监督执法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监督执法覆盖率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实际中标金额较预算低600元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购书经费保障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监督检查经费保障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监督员执法能力提升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根据往年实际工作开展情况制定预期指标，当年实际实施情况较好，产生偏差。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