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昌吉回族自治州图书馆2024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图书馆是地州级综合性公共图书馆，财政全额拨款的公益一类事业单位，机构规格相当于正科级，隶属州文化体育广播影视局管理。服务宗旨：保存借阅图书资料，促进社会经济文化发展。主要职责任务：收集、整理、保存人类文化遗产，地方文献及各类经典书籍；古籍保护；开展馆际协作，促进文献资源共享；利用图书、报纸、期刊、音像制品、微缩胶片、电子出版物和网络信息等文献信息资源，面向社会公众提供知识信息咨询服务；承担区域社会公众的公共图书馆服务和指导基层图书馆业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昌吉回族自治州图书馆2024年度，实有人数63人，其中：在职人员25人，增加0人；离休人员0人，增加0人；退休人员38人,增加2人。</w:t>
      </w:r>
    </w:p>
    <w:p>
      <w:pPr>
        <w:spacing w:line="580" w:lineRule="exact"/>
        <w:ind w:firstLine="640"/>
        <w:jc w:val="both"/>
      </w:pPr>
      <w:r>
        <w:rPr>
          <w:rFonts w:ascii="仿宋_GB2312" w:hAnsi="仿宋_GB2312" w:eastAsia="仿宋_GB2312"/>
          <w:sz w:val="32"/>
        </w:rPr>
        <w:t>昌吉回族自治州图书馆无下属预算单位，下设13个科室，分别是：办公室、 采编部、技术部、电子阅览室、少儿阅览部、参考咨询部（学会）、残疾人视障 室、外借部、民族文献部（地方文献）、工具书（外文）阅览室、古籍室、综合 阅览部、读者活动服务部。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2024年度收入总计798.51万元，</w:t>
      </w:r>
      <w:r>
        <w:rPr>
          <w:rFonts w:ascii="仿宋_GB2312" w:hAnsi="仿宋_GB2312" w:eastAsia="仿宋_GB2312"/>
          <w:b w:val="0"/>
          <w:sz w:val="32"/>
        </w:rPr>
        <w:t>其中：本年收入合计798.51万元，使用非财政拨款结余（含专用结余）0.00万元，年初结转和结余0.00万元。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2024年度支出总计798.51万元，</w:t>
      </w:r>
      <w:r>
        <w:rPr>
          <w:rFonts w:ascii="仿宋_GB2312" w:hAnsi="仿宋_GB2312" w:eastAsia="仿宋_GB2312"/>
          <w:b w:val="0"/>
          <w:sz w:val="32"/>
        </w:rPr>
        <w:t>其中：本年支出合计798.51万元，结余分配0.00万元，年末结转和结余0.00万元。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增加3.89万元，增长0.49%，主要原因是：本年在职人员工资调增，社保、公积金基数调增，人员经费增加。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本年收入798.51万元，</w:t>
      </w:r>
      <w:r>
        <w:rPr>
          <w:rFonts w:ascii="仿宋_GB2312" w:hAnsi="仿宋_GB2312" w:eastAsia="仿宋_GB2312"/>
          <w:b w:val="0"/>
          <w:sz w:val="32"/>
        </w:rPr>
        <w:t>其中：财政拨款收入796.51万元，占99.75%；上级补助收入0.00万元，占0.00%；事业收入0.00万元，占0.00%；经营收入0.00万元，占0.00%；附属单位上缴收入0.00万元，占0.00%；其他收入2.00万元，占0.25%。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本年支出798.51万元，</w:t>
      </w:r>
      <w:r>
        <w:rPr>
          <w:rFonts w:ascii="仿宋_GB2312" w:hAnsi="仿宋_GB2312" w:eastAsia="仿宋_GB2312"/>
          <w:b w:val="0"/>
          <w:sz w:val="32"/>
        </w:rPr>
        <w:t>其中：基本支出586.89万元，占73.50%；项目支出211.63万元，占26.50%；上缴上级支出0.00万元，占0.00%；经营支出0.00万元，占0.00%；对附属单位补助支出0.00万元，占0.00%。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2024年度财政拨款收入总计796.51万元，</w:t>
      </w:r>
      <w:r>
        <w:rPr>
          <w:rFonts w:ascii="仿宋_GB2312" w:hAnsi="仿宋_GB2312" w:eastAsia="仿宋_GB2312"/>
          <w:b w:val="0"/>
          <w:sz w:val="32"/>
        </w:rPr>
        <w:t>其中：年初财政拨款结转和结余0.00万元，本年财政拨款收入796.51万元。</w:t>
      </w:r>
      <w:r>
        <w:rPr>
          <w:rFonts w:ascii="仿宋_GB2312" w:hAnsi="仿宋_GB2312" w:eastAsia="仿宋_GB2312"/>
          <w:b/>
          <w:sz w:val="32"/>
        </w:rPr>
        <w:t>财政拨款支出总计796.51万元，</w:t>
      </w:r>
      <w:r>
        <w:rPr>
          <w:rFonts w:ascii="仿宋_GB2312" w:hAnsi="仿宋_GB2312" w:eastAsia="仿宋_GB2312"/>
          <w:b w:val="0"/>
          <w:sz w:val="32"/>
        </w:rPr>
        <w:t>其中：年末财政拨款结转和结余0.00万元，本年财政拨款支出796.51万元。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增加26.81万元，增长3.48%，主要原因是：本年在职人员工资调增，人员经费增加。新增古籍特藏书库升级改造项目。</w:t>
      </w:r>
      <w:r>
        <w:rPr>
          <w:rFonts w:ascii="仿宋_GB2312" w:hAnsi="仿宋_GB2312" w:eastAsia="仿宋_GB2312"/>
          <w:b/>
          <w:sz w:val="32"/>
        </w:rPr>
        <w:t>与年初预算相比，</w:t>
      </w:r>
      <w:r>
        <w:rPr>
          <w:rFonts w:ascii="仿宋_GB2312" w:hAnsi="仿宋_GB2312" w:eastAsia="仿宋_GB2312"/>
          <w:b w:val="0"/>
          <w:sz w:val="32"/>
        </w:rPr>
        <w:t>年初预算数692.39万元，决算数796.51万元，预决算差异率15.04%，主要原因是：年中追加中央补助地方免费开放项目，中央文化人才专项资金，中华经典诵读项目，导致预决算存在差异。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2024年度一般公共预算财政拨款支出796.51万元，</w:t>
      </w:r>
      <w:r>
        <w:rPr>
          <w:rFonts w:ascii="仿宋_GB2312" w:hAnsi="仿宋_GB2312" w:eastAsia="仿宋_GB2312"/>
          <w:b w:val="0"/>
          <w:sz w:val="32"/>
        </w:rPr>
        <w:t>占本年支出合计的99.75%。</w:t>
      </w:r>
      <w:r>
        <w:rPr>
          <w:rFonts w:ascii="仿宋_GB2312" w:hAnsi="仿宋_GB2312" w:eastAsia="仿宋_GB2312"/>
          <w:b/>
          <w:sz w:val="32"/>
        </w:rPr>
        <w:t>与上年相比，</w:t>
      </w:r>
      <w:r>
        <w:rPr>
          <w:rFonts w:ascii="仿宋_GB2312" w:hAnsi="仿宋_GB2312" w:eastAsia="仿宋_GB2312"/>
          <w:b w:val="0"/>
          <w:sz w:val="32"/>
        </w:rPr>
        <w:t>增加26.81万元，增长3.48%，主要原因是：本年在职人员工资调增，人员经费增加。新增古籍特藏书库升级改造项目。</w:t>
      </w:r>
      <w:r>
        <w:rPr>
          <w:rFonts w:ascii="仿宋_GB2312" w:hAnsi="仿宋_GB2312" w:eastAsia="仿宋_GB2312"/>
          <w:b/>
          <w:sz w:val="32"/>
        </w:rPr>
        <w:t>与年初预算相比,</w:t>
      </w:r>
      <w:r>
        <w:rPr>
          <w:rFonts w:ascii="仿宋_GB2312" w:hAnsi="仿宋_GB2312" w:eastAsia="仿宋_GB2312"/>
          <w:b w:val="0"/>
          <w:sz w:val="32"/>
        </w:rPr>
        <w:t>年初预算数692.39万元，决算数796.51万元，预决算差异率15.04%，主要原因是：年中追加中央补助地方免费开放项目，中央文化人才专项资金，中华经典诵读项目，导致预决算存在差异。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1.文化旅游体育与传媒支出(类)784.08万元,占98.44%。</w:t>
      </w:r>
    </w:p>
    <w:p>
      <w:pPr>
        <w:spacing w:line="580" w:lineRule="exact"/>
        <w:ind w:firstLine="640"/>
        <w:jc w:val="both"/>
      </w:pPr>
      <w:r>
        <w:rPr>
          <w:rFonts w:ascii="仿宋_GB2312" w:hAnsi="仿宋_GB2312" w:eastAsia="仿宋_GB2312"/>
          <w:b w:val="0"/>
          <w:sz w:val="32"/>
        </w:rPr>
        <w:t>2.其他支出(类)12.43万元,占1.56%。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1.文化旅游体育与传媒支出(类)文化和旅游(款)图书馆(项):支出决算数为713.23万元，比上年决算增加71.23万元，增长11.10%,主要原因是：本年在职人员工资调增，人员经费增加。新增古籍特藏书库升级改造项目。</w:t>
      </w:r>
    </w:p>
    <w:p>
      <w:pPr>
        <w:spacing w:line="580" w:lineRule="exact"/>
        <w:ind w:firstLine="640"/>
        <w:jc w:val="both"/>
      </w:pPr>
      <w:r>
        <w:rPr>
          <w:rFonts w:ascii="仿宋_GB2312" w:hAnsi="仿宋_GB2312" w:eastAsia="仿宋_GB2312"/>
          <w:b w:val="0"/>
          <w:sz w:val="32"/>
        </w:rPr>
        <w:t>2.文化旅游体育与传媒支出(类)文化和旅游(款)群众文化(项):支出决算数为10.40万元，比上年决算减少28.00万元，下降72.92%,主要原因是：本年减少“我们的中国梦”文化进万家下基层惠民活动资金。</w:t>
      </w:r>
    </w:p>
    <w:p>
      <w:pPr>
        <w:spacing w:line="580" w:lineRule="exact"/>
        <w:ind w:firstLine="640"/>
        <w:jc w:val="both"/>
      </w:pPr>
      <w:r>
        <w:rPr>
          <w:rFonts w:ascii="仿宋_GB2312" w:hAnsi="仿宋_GB2312" w:eastAsia="仿宋_GB2312"/>
          <w:b w:val="0"/>
          <w:sz w:val="32"/>
        </w:rPr>
        <w:t>3.文化旅游体育与传媒支出(类)文化和旅游(款)其他文化和旅游支出(项):支出决算数为60.46万元，比上年决算减少15.39万元，下降20.29%,主要原因是：本年减少文化人才专项经费，中央补助地方文化服务体系建设补助资金。</w:t>
      </w:r>
    </w:p>
    <w:p>
      <w:pPr>
        <w:spacing w:line="580" w:lineRule="exact"/>
        <w:ind w:firstLine="640"/>
        <w:jc w:val="both"/>
      </w:pPr>
      <w:r>
        <w:rPr>
          <w:rFonts w:ascii="仿宋_GB2312" w:hAnsi="仿宋_GB2312" w:eastAsia="仿宋_GB2312"/>
          <w:b w:val="0"/>
          <w:sz w:val="32"/>
        </w:rPr>
        <w:t>4.其他支出(类)其他支出(款)其他支出(项):支出决算数为12.43万元，比上年决算减少1.03万元，下降7.65%,主要原因是：本年减少为民办实事结转项目。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2024年度一般公共预算财政拨款基本支出586.89万元，其中：</w:t>
      </w:r>
      <w:r>
        <w:rPr>
          <w:rFonts w:ascii="仿宋_GB2312" w:hAnsi="仿宋_GB2312" w:eastAsia="仿宋_GB2312"/>
          <w:b/>
          <w:sz w:val="32"/>
        </w:rPr>
        <w:t>人员经费548.41万元，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医疗费补助、奖励金。</w:t>
      </w:r>
    </w:p>
    <w:p>
      <w:pPr>
        <w:spacing w:line="580" w:lineRule="exact"/>
        <w:ind w:firstLine="640"/>
        <w:jc w:val="both"/>
      </w:pPr>
      <w:r>
        <w:rPr>
          <w:rFonts w:ascii="仿宋_GB2312" w:hAnsi="仿宋_GB2312" w:eastAsia="仿宋_GB2312"/>
          <w:b/>
          <w:sz w:val="32"/>
        </w:rPr>
        <w:t>公用经费38.48万元，</w:t>
      </w:r>
      <w:r>
        <w:rPr>
          <w:rFonts w:ascii="仿宋_GB2312" w:hAnsi="仿宋_GB2312" w:eastAsia="仿宋_GB2312"/>
          <w:b w:val="0"/>
          <w:sz w:val="32"/>
        </w:rPr>
        <w:t>包括：办公费、咨询费、邮电费、差旅费、维修（护）费、培训费、劳务费、工会经费、福利费、公务用车运行维护费、其他商品和服务支出。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2024年度财政拨款“三公”经费支出1.49万元，</w:t>
      </w:r>
      <w:r>
        <w:rPr>
          <w:rFonts w:ascii="仿宋_GB2312" w:hAnsi="仿宋_GB2312" w:eastAsia="仿宋_GB2312"/>
          <w:b w:val="0"/>
          <w:sz w:val="32"/>
        </w:rPr>
        <w:t>比上年减少0.82万元，下降35.50%，主要原因是：本年未安排公务接待工作，导致公务接待费较上年减少。且本单位严格落实中央八项规定精神，厉行节约，减少公务用车运行维护费。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公务用车购置及运行维护费支出1.49万元，占100.00%，比上年减少0.71万元，下降32.27%，主要原因是：严格落实中央八项规定精神，厉行节约，减少公务用车运行维护费。</w:t>
      </w:r>
      <w:r>
        <w:rPr>
          <w:rFonts w:ascii="仿宋_GB2312" w:hAnsi="仿宋_GB2312" w:eastAsia="仿宋_GB2312"/>
          <w:b w:val="0"/>
          <w:sz w:val="32"/>
        </w:rPr>
        <w:t>公务接待费支出0.00万元，占0.00%，比上年减少0.11万元，下降100.00%，主要原因是：本年未安排公务接待工作，导致公务接待费较上年减少。</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1.49万元，其中：公务用车购置费0.00万元，公务用车运行维护费1.49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1.49万元，决算数1.49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1.49万元，决算数1.49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2024年度昌吉回族自治州图书馆（事业单位）公用经费支出38.48万元，比上年减少0.63万元，下降1.61%，主要原因是：严格控制公用经费，合理节约办公用品，减少不必要开支。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2024年度政府采购支出总额153.86万元，其中：政府采购货物支出41.83万元、政府采购工程支出0.10万元、政府采购服务支出111.93万元。</w:t>
      </w:r>
    </w:p>
    <w:p>
      <w:pPr>
        <w:spacing w:line="580" w:lineRule="exact"/>
        <w:ind w:firstLine="640"/>
        <w:jc w:val="both"/>
      </w:pPr>
      <w:r>
        <w:rPr>
          <w:rFonts w:ascii="仿宋_GB2312" w:hAnsi="仿宋_GB2312" w:eastAsia="仿宋_GB2312"/>
          <w:b w:val="0"/>
          <w:sz w:val="32"/>
        </w:rPr>
        <w:t>授予中小企业合同金额151.58万元，占政府采购支出总额的98.52%，其中：授予小微企业合同金额123.87万元，占政府采购支出总额的80.51%。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1,700.00平方米，价值240.00万元。车辆1辆，价值19.98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798.51万元，实际执行总额798.51万元；预算绩效评价项目7个，全年预算数204.77万元，全年执行数204.77万元。预算绩效管理取得的成效：一是资金使用效能显著提升。通过明确绩效目标、强化过程监控和结果评估，有效提升了资金使用效率和服务质量，促进了资源优化配置，增强了公共图书馆的社会效益和公众满意度。二是促进业务水平的提升。不仅大幅提高了资金使用的透明度和效率，还通过精准投入促进了服务质量的飞跃，增强了图书馆的公众吸引力和教育功能，推动了文化事业的持续发展。发现的问题及原因：一是目标设定模糊：在预算绩效目标的设定环节，由于对相关因素的考量缺乏细致性，致使所设定的目标与实际执行情况之间出现了小幅偏差。二是专业人才匮乏：缺乏专业的预算绩效管理人员，现有财务人员难以兼顾繁重业务与专业性强的绩效管理工作。原因分析：这些问题主要源于对预算绩效管理的重视不足、管理机制不健全、人员培训不到位以及信息系统建设滞后等多方面因素。下一步改进措施：我单位将聚焦两大问题推动绩效管理升级。针对目标设定模糊，组织多部门联合研讨，全面梳理预算项目因素，细化指标标准，建立审核纠偏机制，确保目标精准务实；面对专业人才匮乏，加大外部人才引进，定制内部财务人员绩效管理培训方案，定期考核评估，搭建经验交流平台，提升整体绩效能力。以此保障绩效目标科学合理、执行高效透明，强化结果反馈应用，优化预算管理，为可持续发展筑牢根基。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659.26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738.65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738.65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692.39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798.51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798.51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为加大党的二十大精神相关重点出版物的阅读内容引领，组织开展党的二十大精神宣讲系列活动，突出中华文化符号和中华民族视觉形象，开展春节，清明，端午，中秋及二十四节气等中华传统节日、节庆系列活动，充分展现中华文化实物实景实事，铸牢中华民族共同体意识。做好收集、整理、保存人类文化遗产，地方文献及各类经典书籍；古籍保护；开展馆际协作，促进文献资源共享；利用图书、报纸、期刊、音像制品、微缩胶片、电子出版物和网络信息等文献信息资源，面向社会公众提供知识信息咨询服务；承担区域社会公众的公共图书馆服务和指导基层图书馆业务。保存借阅图书资料，促进社会经济文化发展。</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798.51万元，全年执行数为798.51万元，总预算执行率为100%。2024年我单位完成以下工作内容：1.全年免费开放时长达300天；2.开展全民阅读推广活动122场次，完成下基层活动14场次，开展423全民阅读日活动1场次，下基层业务辅导1场次。通过以上工作的实施，达到了图书馆打造文化主阵地，助力文化建设提质增效的目标。进一步弘扬中华优秀传统文化，丰富节日期间群众文化生活，向社会展示公共图书馆良好形象，充分发挥社会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图书馆免费开放率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全区各级公共文化活动清单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开展各项公共文化活动场次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全区各级公共文化活动清单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新增图书数量（册）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&gt;=3.50万册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全区各级公共文化活动清单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=3.9万册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开展“4.23”世界读书日启动仪式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全区各级公共文化活动清单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开展古籍室改造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开展基层阅读推广服务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&gt;=14场次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中央对地方公共图书馆美术馆文化馆（站）免费开放补助资金管理办法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开展基层业务辅导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中央对地方公共图书馆美术馆文化馆（站）免费开放补助资金管理办法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全面免费开放天数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全区各级公共文化活动清单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社会公众对“三馆一站”公共文化服务满意度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中央对地方公共图书馆美术馆文化馆（站）免费开放补助资金管理办法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2023年“为民办实事”州本级补助经费（除个人经费外其他经费）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开展文化活动、开展爱国主义教育活动、学习培训、访贫问苦、办实事好事、救助帮扶等活动。困难群众帮扶覆盖率达到20户。解决更多的困难群众工作和生活困难，让困难群众能自力更生。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截止2024年12月31日，该项目实际完成1场爱国主义教育活动和4场群众性文化活动，困难群众帮扶达到165户；通过该项目的实施，提升了辖区居民的幸福指数，促进了辖区群众生活更加安定和谐。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组织群众性文化活动场次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开展爱国主义教育活动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送温暖活动覆盖率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&gt;=165户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项目目标制定时过于保守，未能预估项目完成情况，导致偏差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解决更多的困难群众工作和生活困难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村民满意度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项目目标制定时过于保守，未能预估项目完成情况，导致偏差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中华经典诵读</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中华传统文化”经典诵读剧场共两部剧，每部剧巡演10场次，共计20场次，展演地点昌吉州各公共图书馆及五家渠、石河子市图书馆共10个点位；过演绎经典故事、唐宋诗词为主题的剧目，以达到文化熏陶、智能锻炼与人格培养的目的。了解优秀的中华文化和民族精神，从而产生民族自豪感和爱国主义情思。通过开展经典诵读活动，营造和谐的、人文的、丰富的阅读文化。让优秀的中华文化和民族精神在读者的心灵中不断地产生潜移默化的作用，潜移默化地陶冶其性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截止2024年12月31日，该项目圆满完成20场次，“诗词传经典 书香润童心”儿童剧10场，“诵读名篇筑梦中国 演绎经典传承文明”剧场10场。通过沉浸式诵读活动，提高阅读感受度，传播中华优秀传统文化，增强文化自信。满足少儿群体阅读需求和年龄特殊性，活动过演绎经典故事、唐宋诗词为主题的剧目，以达到文化熏陶、智能锻炼与人格培养的目的。了解优秀的中华文化和民族精神，从而促进广大读者民族自豪感和爱国主义情思，营造和谐的、人文的、丰富的阅读文化。让优秀的中华文化和民族精神在读者的心灵中不断地产生潜移默化的作用，潜移默化地陶冶其性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“诗词传经典书香润童心”儿童剧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“诵读名篇筑梦中国演绎经典传承文明”剧场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活动举办成功率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诗词传经典儿童剧经费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诵读名篇剧场经费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提升传统文化水平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活动很受读者欢迎，超出预算值。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中央2024年文化人才专项经费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开展“阅·走昌吉”主题研学活动12场次，于2024年10月30日前完成活动的举办。</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截止2024年12月31日，该项目实际完成文旅融合研学活动12场次，惠及群众360余人；通过该项目的实施，提升了昌吉州图书馆公共问文化服务能力，宣传了本地特色历史文化，促进了文旅融合。</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阅读推广活动场次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目标值设置过于保守，未能准确预估验收结果。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有效促进文旅融合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目标值设置过于保守，未能准确预估验收结果。</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古籍特藏书库升级改造项目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采购文物恒温恒湿存储柜，用来收藏图书馆3000余册古籍等珍贵文献，以满足国家标准《图书馆古籍特藏书库基本要求》规定的控制温度和相对湿度、滤除有害气体以及防盗、隔热、制冷、防尘、防菌、加湿和除湿等各项古籍收藏要求。2.购买椴木遮光百叶窗帘防止阳光直射，3.购买文物专用照明灯具，以消除和减轻紫外线对文献的危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11月22日，购置恒温恒湿文物储藏柜6个，照明灯具21个，遮光百叶窗帘80平米，完成了设备的安装与调试，并验收合格。完成古籍特藏书库升级改造，达到隔热、制冷、控温、控湿、防盗、防尘、防虫、防菌、净化空气及防止紫外线危害的目的。</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文物恒温恒湿存储柜（个）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木质遮光百叶窗帘面积（平方）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&gt;=88平方米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测量与实际安装有偏差，测量时按照房顶高度计算，实际安装时房顶与窗帘之间装有支架，高度减少，少了8平方米窗帘面积。</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文物专用灯具（个）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古籍室改造合格率（%）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文物专用灯具成本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预算成本偏高，实际采购价格低于预算。</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恒温恒湿储藏柜成本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预算成本偏高，实际采购价格低于预算。</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古籍文献资源保障率（%）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设定指标时过于保守，实际满意度高于指标。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92.09分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图书购置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政府采购招标购买图书、报刊一批 更新数字资源库一批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截止2024年12月31日，该项目实际完成采购图书3.92万册，征订报刊523种，更新数字资源9种；通过该项目的实施，提升了昌吉州图书馆的公共文化服务水平，促进了公共图书馆馆藏体系建设。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购置图书数量（册）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&gt;=3.50万册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=3.92万册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由于图书出版价格每年调整，部分采购图书依据当年出版情况而定，不能预估采购数量</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购置报刊种类（类）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=523种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由于报刊每年存在价格调整问题，不能预估每种报刊的价格变化，导致不能准确预估采购数量</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购买图书质量验收合格率（%）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购置图书上架完成时间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10月21日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购买报刊金额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购买图书金额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数字资源更新费用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读者借阅量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&gt;=4.2万册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目标值设置过于保守，未能准确预估项目结果及影响。</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98.10分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昌州财教【2023】81号 关于提前下达中央2024年美术馆、公共图书馆、文化馆（站）免费开放补助资金的通知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党中央、自治区党委关于“推进美术馆、图书馆、文化馆（站）免费开放，丰富人民群众的精神文化生活”的要求。充分发挥“三馆一站”在提高公民鉴赏能力、提高各族群众思想道德和科学文化素质的作用，保障各族群众基本权益，促进社会和谐稳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免费开放公共图书馆1个，免费开放覆盖率达到100%，项目资金已全部支付完毕，完成阅读分享、讲座、展览等全民阅读推广活动120场次；通过该项目的实施，提升了昌吉州图书馆服务质量，切实发挥公共文化服务和意识形态主阵地作用，践行总馆在公共文化服务中的引领作用，利用全州各级公共图书馆优质资源开展读者服务工作，组织开展文化下基层、讲座下基层等基层服务活动，推动全州全民阅读工作健康发展，营造浓厚的书香氛围，抓实、做好全年全民阅读推广活动，丰富群众文化生活，促进公共图书馆良好形象，充分发挥书香昌吉社会效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免费开放公共图书馆个数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资金按时发放率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阅读推广活动很受读者喜欢，超出预计值。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昌吉回族自治州图书馆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增强馆内党建氛围，为全体党员制作政治生日卡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34张党员政治生日卡，三楼会议室、二楼专题书架、一楼支委会会议室及一楼办公区的党务三公开版面以及楼内标识进行打造，通过项目的实施，提升了办公室环境，又宣传了党建知识，展现了党支部风采和党员形象，提升了党建活力，发挥了党建引领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党员政治生日卡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&gt;=34张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党建墙验收合格率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做计划时过于保守，未能准确预估项目的进展情况，导致数值存在偏差。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做计划时过于保守，未能准确预估项目的进展情况，导致数值存在偏差。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