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昌吉回族自治州统计局2024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（1）依照国家、自治区法律、法规、政策和自治州的统计调查计划，拟订自治州统计工作规章、制度和统计现代化建设规划，监督、检查统计法律、法规的实施。</w:t>
      </w:r>
    </w:p>
    <w:p>
      <w:pPr>
        <w:spacing w:line="580" w:lineRule="exact"/>
        <w:ind w:firstLine="640"/>
        <w:jc w:val="both"/>
      </w:pPr>
      <w:r>
        <w:rPr>
          <w:rFonts w:ascii="仿宋_GB2312" w:hAnsi="仿宋_GB2312" w:eastAsia="仿宋_GB2312"/>
          <w:sz w:val="32"/>
        </w:rPr>
        <w:t>（2）执行国家、自治区统一的国民经济核算体系、统一指标体系和基本统计制度及国家的统计标准；组织领导和监督检查各县（市）、自治州各部门的统计和国民经济核算工作；负责地区生产总值统一核算、资产负债表编制和自然资源资产负债表编制工作。</w:t>
      </w:r>
    </w:p>
    <w:p>
      <w:pPr>
        <w:spacing w:line="580" w:lineRule="exact"/>
        <w:ind w:firstLine="640"/>
        <w:jc w:val="both"/>
      </w:pPr>
      <w:r>
        <w:rPr>
          <w:rFonts w:ascii="仿宋_GB2312" w:hAnsi="仿宋_GB2312" w:eastAsia="仿宋_GB2312"/>
          <w:sz w:val="32"/>
        </w:rPr>
        <w:t>（3）会同有关部门组织完成国家、自治区、自治州重大国情国力、区情区力和州情州力普查及抽样调查任务；拟订本地区各项统计计划、调查方案，审批各县（市）及自治州各部门的统计调查计划和调查方案。</w:t>
      </w:r>
    </w:p>
    <w:p>
      <w:pPr>
        <w:spacing w:line="580" w:lineRule="exact"/>
        <w:ind w:firstLine="640"/>
        <w:jc w:val="both"/>
      </w:pPr>
      <w:r>
        <w:rPr>
          <w:rFonts w:ascii="仿宋_GB2312" w:hAnsi="仿宋_GB2312" w:eastAsia="仿宋_GB2312"/>
          <w:sz w:val="32"/>
        </w:rPr>
        <w:t>（4）组织、协调各县（市）、自治州各部门的社会经济调查；汇总、整理全州的基本统计资料；对全州国民经济、社会发展和科技进步等情况进行统计分析、统计预测和统计监督，向自治州党委、人民政府及有关部门提供统计信息和咨询建议。</w:t>
      </w:r>
    </w:p>
    <w:p>
      <w:pPr>
        <w:spacing w:line="580" w:lineRule="exact"/>
        <w:ind w:firstLine="640"/>
        <w:jc w:val="both"/>
      </w:pPr>
      <w:r>
        <w:rPr>
          <w:rFonts w:ascii="仿宋_GB2312" w:hAnsi="仿宋_GB2312" w:eastAsia="仿宋_GB2312"/>
          <w:sz w:val="32"/>
        </w:rPr>
        <w:t>（5）统一核定、管理、公布全州性的基本统计资料，定期向社会公众发布全州国民经济和社会发展情况的统计信息。</w:t>
      </w:r>
    </w:p>
    <w:p>
      <w:pPr>
        <w:spacing w:line="580" w:lineRule="exact"/>
        <w:ind w:firstLine="640"/>
        <w:jc w:val="both"/>
      </w:pPr>
      <w:r>
        <w:rPr>
          <w:rFonts w:ascii="仿宋_GB2312" w:hAnsi="仿宋_GB2312" w:eastAsia="仿宋_GB2312"/>
          <w:sz w:val="32"/>
        </w:rPr>
        <w:t>（6）建立健全和管理州、县（市）统计信息自动化系统和统计数据库体系，组织领导和管理全州统计数据库网络。</w:t>
      </w:r>
    </w:p>
    <w:p>
      <w:pPr>
        <w:spacing w:line="580" w:lineRule="exact"/>
        <w:ind w:firstLine="640"/>
        <w:jc w:val="both"/>
      </w:pPr>
      <w:r>
        <w:rPr>
          <w:rFonts w:ascii="仿宋_GB2312" w:hAnsi="仿宋_GB2312" w:eastAsia="仿宋_GB2312"/>
          <w:sz w:val="32"/>
        </w:rPr>
        <w:t>（7）积极推进统计制度方法改革，组织指导全州统计科学研究、统计业务技术教育、统计干部培训，提高全州统计工作水平。</w:t>
      </w:r>
    </w:p>
    <w:p>
      <w:pPr>
        <w:spacing w:line="580" w:lineRule="exact"/>
        <w:ind w:firstLine="640"/>
        <w:jc w:val="both"/>
      </w:pPr>
      <w:r>
        <w:rPr>
          <w:rFonts w:ascii="仿宋_GB2312" w:hAnsi="仿宋_GB2312" w:eastAsia="仿宋_GB2312"/>
          <w:sz w:val="32"/>
        </w:rPr>
        <w:t>（8）协助管理县（市）统计局正、副局长；管理全州统计部门的统计事业费。</w:t>
      </w:r>
    </w:p>
    <w:p>
      <w:pPr>
        <w:spacing w:line="580" w:lineRule="exact"/>
        <w:ind w:firstLine="640"/>
        <w:jc w:val="both"/>
      </w:pPr>
      <w:r>
        <w:rPr>
          <w:rFonts w:ascii="仿宋_GB2312" w:hAnsi="仿宋_GB2312" w:eastAsia="仿宋_GB2312"/>
          <w:sz w:val="32"/>
        </w:rPr>
        <w:t>（9）协调、组织完成国家、区、州的城市、农村社会经济调查及企业调查任务。</w:t>
      </w:r>
    </w:p>
    <w:p>
      <w:pPr>
        <w:spacing w:line="580" w:lineRule="exact"/>
        <w:ind w:firstLine="640"/>
        <w:jc w:val="both"/>
      </w:pPr>
      <w:r>
        <w:rPr>
          <w:rFonts w:ascii="仿宋_GB2312" w:hAnsi="仿宋_GB2312" w:eastAsia="仿宋_GB2312"/>
          <w:sz w:val="32"/>
        </w:rPr>
        <w:t>（10）完成自治州党委、人民政府交办的其他任务。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昌吉回族自治州统计局2024年度，实有人数44人，其中：在职人员30人，增加0人；离休人员0人，增加0人；退休人员14人,增加2人。</w:t>
      </w:r>
    </w:p>
    <w:p>
      <w:pPr>
        <w:spacing w:line="580" w:lineRule="exact"/>
        <w:ind w:firstLine="640"/>
        <w:jc w:val="both"/>
      </w:pPr>
      <w:r>
        <w:rPr>
          <w:rFonts w:ascii="仿宋_GB2312" w:hAnsi="仿宋_GB2312" w:eastAsia="仿宋_GB2312"/>
          <w:sz w:val="32"/>
        </w:rPr>
        <w:t>昌吉回族自治州统计局无下属预算单位，下设6个科室，分别是：办公室（组织人事科）、综合统计科、统计执法监督科（农业农村科）、工业和能源资源统计科、社会统计科、统计普查中心。</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2024年度收入总计833.02万元，</w:t>
      </w:r>
      <w:r>
        <w:rPr>
          <w:rFonts w:ascii="仿宋_GB2312" w:hAnsi="仿宋_GB2312" w:eastAsia="仿宋_GB2312"/>
          <w:b w:val="0"/>
          <w:sz w:val="32"/>
        </w:rPr>
        <w:t>其中：本年收入合计833.02万元，使用非财政拨款结余（含专用结余）0.00万元，年初结转和结余0.00万元。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2024年度支出总计833.02万元，</w:t>
      </w:r>
      <w:r>
        <w:rPr>
          <w:rFonts w:ascii="仿宋_GB2312" w:hAnsi="仿宋_GB2312" w:eastAsia="仿宋_GB2312"/>
          <w:b w:val="0"/>
          <w:sz w:val="32"/>
        </w:rPr>
        <w:t>其中：本年支出合计833.02万元，结余分配0.00万元，年末结转和结余0.00万元。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44.63万元，增长5.66%，主要原因是：本年在职人员工资调增，社保、公积金基数调增，人员经费增加；本年增加援疆资金（昌吉州统计人员统计能力提升培训班经费、“丝路同源山海交响”昌吉州企业统计人员交流考察活动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本年收入833.02万元，</w:t>
      </w:r>
      <w:r>
        <w:rPr>
          <w:rFonts w:ascii="仿宋_GB2312" w:hAnsi="仿宋_GB2312" w:eastAsia="仿宋_GB2312"/>
          <w:b w:val="0"/>
          <w:sz w:val="32"/>
        </w:rPr>
        <w:t>其中：财政拨款收入771.30万元，占92.59%；上级补助收入0.00万元，占0.00%；事业收入0.00万元，占0.00%；经营收入0.00万元，占0.00%；附属单位上缴收入0.00万元，占0.00%；其他收入61.72万元，占7.41%。</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本年支出833.02万元，</w:t>
      </w:r>
      <w:r>
        <w:rPr>
          <w:rFonts w:ascii="仿宋_GB2312" w:hAnsi="仿宋_GB2312" w:eastAsia="仿宋_GB2312"/>
          <w:b w:val="0"/>
          <w:sz w:val="32"/>
        </w:rPr>
        <w:t>其中：基本支出657.50万元，占78.93%；项目支出175.52万元，占21.07%；上缴上级支出0.00万元，占0.00%；经营支出0.00万元，占0.00%；对附属单位补助支出0.00万元，占0.00%。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2024年度财政拨款收入总计771.30万元，</w:t>
      </w:r>
      <w:r>
        <w:rPr>
          <w:rFonts w:ascii="仿宋_GB2312" w:hAnsi="仿宋_GB2312" w:eastAsia="仿宋_GB2312"/>
          <w:b w:val="0"/>
          <w:sz w:val="32"/>
        </w:rPr>
        <w:t>其中：年初财政拨款结转和结余0.00万元，本年财政拨款收入771.30万元。</w:t>
      </w:r>
      <w:r>
        <w:rPr>
          <w:rFonts w:ascii="仿宋_GB2312" w:hAnsi="仿宋_GB2312" w:eastAsia="仿宋_GB2312"/>
          <w:b/>
          <w:sz w:val="32"/>
        </w:rPr>
        <w:t>财政拨款支出总计771.30万元，</w:t>
      </w:r>
      <w:r>
        <w:rPr>
          <w:rFonts w:ascii="仿宋_GB2312" w:hAnsi="仿宋_GB2312" w:eastAsia="仿宋_GB2312"/>
          <w:b w:val="0"/>
          <w:sz w:val="32"/>
        </w:rPr>
        <w:t>其中：年末财政拨款结转和结余0.00万元，本年财政拨款支出771.30万元。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增加28.22万元，增长3.80%，主要原因是：本年在职人员工资调增，社保、公积金基数调增，人员经费增加。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年初预算数691.37万元，决算数771.30万元，预决算差异率11.56%，主要原因是：年中追加人员工资、社保、公积金基数调增部分资金，退休人员职业年金做实资金，导致预决算存在差异。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2024年度一般公共预算财政拨款支出771.30万元，</w:t>
      </w:r>
      <w:r>
        <w:rPr>
          <w:rFonts w:ascii="仿宋_GB2312" w:hAnsi="仿宋_GB2312" w:eastAsia="仿宋_GB2312"/>
          <w:b w:val="0"/>
          <w:sz w:val="32"/>
        </w:rPr>
        <w:t>占本年支出合计的92.59%。</w:t>
      </w:r>
      <w:r>
        <w:rPr>
          <w:rFonts w:ascii="仿宋_GB2312" w:hAnsi="仿宋_GB2312" w:eastAsia="仿宋_GB2312"/>
          <w:b/>
          <w:sz w:val="32"/>
        </w:rPr>
        <w:t>与上年相比，</w:t>
      </w:r>
      <w:r>
        <w:rPr>
          <w:rFonts w:ascii="仿宋_GB2312" w:hAnsi="仿宋_GB2312" w:eastAsia="仿宋_GB2312"/>
          <w:b w:val="0"/>
          <w:sz w:val="32"/>
        </w:rPr>
        <w:t>增加28.22万元，增长3.80%，主要原因是：本年在职人员工资调增、社保、公积金基数调增，人员经费增加。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年初预算数691.37万元，决算数771.30万元，预决算差异率11.56%，主要原因是：年中追加人员工资、社保、公积金基数调增部分资金，退休人员职业年金做实资金，导致预决算存在差异。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1.一般公共服务支出(类)577.73万元,占74.90%。</w:t>
      </w:r>
    </w:p>
    <w:p>
      <w:pPr>
        <w:spacing w:line="580" w:lineRule="exact"/>
        <w:ind w:firstLine="640"/>
        <w:jc w:val="both"/>
      </w:pPr>
      <w:r>
        <w:rPr>
          <w:rFonts w:ascii="仿宋_GB2312" w:hAnsi="仿宋_GB2312" w:eastAsia="仿宋_GB2312"/>
          <w:b w:val="0"/>
          <w:sz w:val="32"/>
        </w:rPr>
        <w:t>2.社会保障和就业支出(类)114.08万元,占14.79%。</w:t>
      </w:r>
    </w:p>
    <w:p>
      <w:pPr>
        <w:spacing w:line="580" w:lineRule="exact"/>
        <w:ind w:firstLine="640"/>
        <w:jc w:val="both"/>
      </w:pPr>
      <w:r>
        <w:rPr>
          <w:rFonts w:ascii="仿宋_GB2312" w:hAnsi="仿宋_GB2312" w:eastAsia="仿宋_GB2312"/>
          <w:b w:val="0"/>
          <w:sz w:val="32"/>
        </w:rPr>
        <w:t>3.卫生健康支出(类)30.14万元,占3.91%。</w:t>
      </w:r>
    </w:p>
    <w:p>
      <w:pPr>
        <w:spacing w:line="580" w:lineRule="exact"/>
        <w:ind w:firstLine="640"/>
        <w:jc w:val="both"/>
      </w:pPr>
      <w:r>
        <w:rPr>
          <w:rFonts w:ascii="仿宋_GB2312" w:hAnsi="仿宋_GB2312" w:eastAsia="仿宋_GB2312"/>
          <w:b w:val="0"/>
          <w:sz w:val="32"/>
        </w:rPr>
        <w:t>4.住房保障支出(类)43.92万元,占5.69%。</w:t>
      </w:r>
    </w:p>
    <w:p>
      <w:pPr>
        <w:spacing w:line="580" w:lineRule="exact"/>
        <w:ind w:firstLine="640"/>
        <w:jc w:val="both"/>
      </w:pPr>
      <w:r>
        <w:rPr>
          <w:rFonts w:ascii="仿宋_GB2312" w:hAnsi="仿宋_GB2312" w:eastAsia="仿宋_GB2312"/>
          <w:b w:val="0"/>
          <w:sz w:val="32"/>
        </w:rPr>
        <w:t>5.其他支出(类)5.43万元,占0.70%。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1.一般公共服务支出(类)统计信息事务(款)行政运行(项):支出决算数为464.85万元，比上年决算增加19.67万元，增长4.42%,主要原因是：本年在职人员工资调增，导致相关人员经费较上年有所增加。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2.一般公共服务支出(类)统计信息事务(款)一般行政管理事务(项):支出决算数为5.80万元，比上年决算减少5.08万元，下降46.69%,主要原因是：本年功能科目调整，统计年鉴印刷费、机要保密局统一采购电脑项目上年在一般行政管理事务科目列支，本年在其他统计信息事务支出科目列支，导致经费减少。</w:t>
      </w:r>
    </w:p>
    <w:p>
      <w:pPr>
        <w:spacing w:line="580" w:lineRule="exact"/>
        <w:ind w:firstLine="640"/>
        <w:jc w:val="both"/>
      </w:pPr>
      <w:r>
        <w:rPr>
          <w:rFonts w:ascii="仿宋_GB2312" w:hAnsi="仿宋_GB2312" w:eastAsia="仿宋_GB2312"/>
          <w:b w:val="0"/>
          <w:sz w:val="32"/>
        </w:rPr>
        <w:t>3.一般公共服务支出(类)统计信息事务(款)信息事务(项):支出决算数为0.00万元，比上年决算减少6.34万元，下降100.00%,主要原因是：本年未安排统计信息化建设项目。</w:t>
      </w:r>
    </w:p>
    <w:p>
      <w:pPr>
        <w:spacing w:line="580" w:lineRule="exact"/>
        <w:ind w:firstLine="640"/>
        <w:jc w:val="both"/>
      </w:pPr>
      <w:r>
        <w:rPr>
          <w:rFonts w:ascii="仿宋_GB2312" w:hAnsi="仿宋_GB2312" w:eastAsia="仿宋_GB2312"/>
          <w:b w:val="0"/>
          <w:sz w:val="32"/>
        </w:rPr>
        <w:t>4.一般公共服务支出(类)统计信息事务(款)专项统计业务(项):支出决算数为0.00万元，比上年决算减少3.00万元，下降100.00%,主要原因是：本年未安排人口变动抽样经费。</w:t>
      </w:r>
    </w:p>
    <w:p>
      <w:pPr>
        <w:spacing w:line="580" w:lineRule="exact"/>
        <w:ind w:firstLine="640"/>
        <w:jc w:val="both"/>
      </w:pPr>
      <w:r>
        <w:rPr>
          <w:rFonts w:ascii="仿宋_GB2312" w:hAnsi="仿宋_GB2312" w:eastAsia="仿宋_GB2312"/>
          <w:b w:val="0"/>
          <w:sz w:val="32"/>
        </w:rPr>
        <w:t>5.一般公共服务支出(类)统计信息事务(款)统计管理(项):支出决算数为31.10万元，比上年决算减少14.27万元，下降31.45%,主要原因是：本年统计执法监督项目资金、统计基层基础建设经费较上年减少。</w:t>
      </w:r>
    </w:p>
    <w:p>
      <w:pPr>
        <w:spacing w:line="580" w:lineRule="exact"/>
        <w:ind w:firstLine="640"/>
        <w:jc w:val="both"/>
      </w:pPr>
      <w:r>
        <w:rPr>
          <w:rFonts w:ascii="仿宋_GB2312" w:hAnsi="仿宋_GB2312" w:eastAsia="仿宋_GB2312"/>
          <w:b w:val="0"/>
          <w:sz w:val="32"/>
        </w:rPr>
        <w:t>6.一般公共服务支出(类)统计信息事务(款)专项普查活动(项):支出决算数为57.97万元，比上年决算减少15.79万元，下降21.41%,主要原因是：本年第五次全国经济普查项目资金较上年减少。</w:t>
      </w:r>
    </w:p>
    <w:p>
      <w:pPr>
        <w:spacing w:line="580" w:lineRule="exact"/>
        <w:ind w:firstLine="640"/>
        <w:jc w:val="both"/>
      </w:pPr>
      <w:r>
        <w:rPr>
          <w:rFonts w:ascii="仿宋_GB2312" w:hAnsi="仿宋_GB2312" w:eastAsia="仿宋_GB2312"/>
          <w:b w:val="0"/>
          <w:sz w:val="32"/>
        </w:rPr>
        <w:t>7.一般公共服务支出(类)统计信息事务(款)统计抽样调查(项):支出决算数为0.00万元，比上年决算减少2.56万元，下降100.00%,主要原因是：本年未安排人口抽样调查经费。</w:t>
      </w:r>
    </w:p>
    <w:p>
      <w:pPr>
        <w:spacing w:line="580" w:lineRule="exact"/>
        <w:ind w:firstLine="640"/>
        <w:jc w:val="both"/>
      </w:pPr>
      <w:r>
        <w:rPr>
          <w:rFonts w:ascii="仿宋_GB2312" w:hAnsi="仿宋_GB2312" w:eastAsia="仿宋_GB2312"/>
          <w:b w:val="0"/>
          <w:sz w:val="32"/>
        </w:rPr>
        <w:t>8.一般公共服务支出(类)统计信息事务(款)其他统计信息事务支出(项):支出决算数为18.00万元，比上年决算增加18.00万元，增长100.00%,主要原因是：本年功能科目调整，统计年鉴印刷费、机要保密局统一采购电脑项目上年在一般行政管理事务科目列支，本年在其他统计信息事务支出科目列支，导致经费增加。</w:t>
      </w:r>
    </w:p>
    <w:p>
      <w:pPr>
        <w:spacing w:line="580" w:lineRule="exact"/>
        <w:ind w:firstLine="640"/>
        <w:jc w:val="both"/>
      </w:pPr>
      <w:r>
        <w:rPr>
          <w:rFonts w:ascii="仿宋_GB2312" w:hAnsi="仿宋_GB2312" w:eastAsia="仿宋_GB2312"/>
          <w:b w:val="0"/>
          <w:sz w:val="32"/>
        </w:rPr>
        <w:t>9.社会保障和就业支出(类)行政事业单位养老支出(款)行政单位离退休(项):支出决算数为8.46万元，比上年决算增加3.11万元，增长58.13%,主要原因是：本年增加退休人员，退休费支出增加。</w:t>
      </w:r>
    </w:p>
    <w:p>
      <w:pPr>
        <w:spacing w:line="580" w:lineRule="exact"/>
        <w:ind w:firstLine="640"/>
        <w:jc w:val="both"/>
      </w:pPr>
      <w:r>
        <w:rPr>
          <w:rFonts w:ascii="仿宋_GB2312" w:hAnsi="仿宋_GB2312" w:eastAsia="仿宋_GB2312"/>
          <w:b w:val="0"/>
          <w:sz w:val="32"/>
        </w:rPr>
        <w:t>10.社会保障和就业支出(类)行政事业单位养老支出(款)机关事业单位基本养老保险缴费支出(项):支出决算数为56.90万元，比上年决算增加14.70万元，增长34.83%,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11.社会保障和就业支出(类)行政事业单位养老支出(款)机关事业单位职业年金缴费支出(项):支出决算数为48.73万元，比上年决算增加17.40万元，增长55.54%,主要原因是：本年新增退休人员，职业年金缴费支出增加。</w:t>
      </w:r>
    </w:p>
    <w:p>
      <w:pPr>
        <w:spacing w:line="580" w:lineRule="exact"/>
        <w:ind w:firstLine="640"/>
        <w:jc w:val="both"/>
      </w:pPr>
      <w:r>
        <w:rPr>
          <w:rFonts w:ascii="仿宋_GB2312" w:hAnsi="仿宋_GB2312" w:eastAsia="仿宋_GB2312"/>
          <w:b w:val="0"/>
          <w:sz w:val="32"/>
        </w:rPr>
        <w:t>12.卫生健康支出(类)行政事业单位医疗(款)行政单位医疗(项):支出决算数为28.04万元，比上年决算增加5.73万元，增长25.68%,主要原因是：本年在职人员工资基数调增，医疗缴费基数上涨，相应支出增加。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13.卫生健康支出(类)行政事业单位医疗(款)公务员医疗补助(项):支出决算数为1.84万元，比上年决算增加0.45万元，增长32.37%,主要原因是：本年在职人员工资基数调增，医疗缴费基数上涨，相应支出增加。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14.卫生健康支出(类)行政事业单位医疗(款)其他行政事业单位医疗支出(项):支出决算数为0.26万元，比上年决算增加0.01万元，增长4.00%,主要原因是：本年在职人员工资基数调增，医疗缴费基数上涨，相应支出增加。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15.住房保障支出(类)住房改革支出(款)住房公积金(项):支出决算数为43.92万元，比上年决算增加7.11万元，增长19.32%,主要原因是：本年在职人员工资基数调增，公积金缴费基数上涨，相应支出增加。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16.其他支出(类)其他支出(款)其他支出(项):支出决算数为5.43万元，比上年决算减少10.91万元，下降66.77%,主要原因是：本年为民办实事工作经费较上年减少。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2024年度一般公共预算财政拨款基本支出657.50万元，其中：</w:t>
      </w:r>
      <w:r>
        <w:rPr>
          <w:rFonts w:ascii="仿宋_GB2312" w:hAnsi="仿宋_GB2312" w:eastAsia="仿宋_GB2312"/>
          <w:b/>
          <w:sz w:val="32"/>
        </w:rPr>
        <w:t>人员经费607.81万元，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公用经费49.70万元，</w:t>
      </w:r>
      <w:r>
        <w:rPr>
          <w:rFonts w:ascii="仿宋_GB2312" w:hAnsi="仿宋_GB2312" w:eastAsia="仿宋_GB2312"/>
          <w:b w:val="0"/>
          <w:sz w:val="32"/>
        </w:rPr>
        <w:t>包括：办公费、水费、电费、邮电费、物业管理费、差旅费、维修（护）费、公务接待费、劳务费、工会经费、福利费、公务用车运行维护费、其他交通费用、其他商品和服务支出。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2024年度财政拨款“三公”经费支出8.37万元，</w:t>
      </w:r>
      <w:r>
        <w:rPr>
          <w:rFonts w:ascii="仿宋_GB2312" w:hAnsi="仿宋_GB2312" w:eastAsia="仿宋_GB2312"/>
          <w:b w:val="0"/>
          <w:sz w:val="32"/>
        </w:rPr>
        <w:t>比上年增加3.78万元，增长82.35%，主要原因是：本年因业务需求，增加公务接待工作，导致公务接待费较上年增加；本年因业务需求，用车次数增加，燃油费增加，导致公务用车运行维护费较上年增加。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公务用车购置及运行维护费支出7.81万元，占93.31%，比上年增加3.50万元，增长81.21%，主要原因是：本年因业务需求，用车次数增加，燃油费增加，导致公务用车运行维护费较上年增加。</w:t>
      </w:r>
      <w:r>
        <w:rPr>
          <w:rFonts w:ascii="仿宋_GB2312" w:hAnsi="仿宋_GB2312" w:eastAsia="仿宋_GB2312"/>
          <w:b w:val="0"/>
          <w:sz w:val="32"/>
        </w:rPr>
        <w:t>公务接待费支出0.56万元，占6.69%，比上年增加0.28万元，增长100.00%，主要原因是：本年因业务需求，增加公务接待工作，导致公务接待费较上年增加。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7.81万元，其中：公务用车购置费0.00万元，公务用车运行维护费7.81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公务接待费0.56万元，开支内容包括接待调研人员，产生的就餐费。单位全年安排的国内公务接待8批次，65人次。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8.37万元，决算数8.37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7.81万元，决算数7.81万元，预决算差异率0.00%，主要原因是：严格按照预算执行，预决算无差异。公务接待费全年预算数0.56万元，决算数0.56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统计局（行政单位和参照公务员法管理事业单位）机关运行经费支出49.70万元，比上年增加6.37万元，增长14.70%，主要原因是：本年业务量增加，增加办公费、党组织活动经费、福利费等，导致机关运行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2024年度政府采购支出总额21.11万元，其中：政府采购货物支出5.06万元、政府采购工程支出0.00万元、政府采购服务支出16.05万元。</w:t>
      </w:r>
    </w:p>
    <w:p>
      <w:pPr>
        <w:spacing w:line="580" w:lineRule="exact"/>
        <w:ind w:firstLine="640"/>
        <w:jc w:val="both"/>
      </w:pPr>
      <w:r>
        <w:rPr>
          <w:rFonts w:ascii="仿宋_GB2312" w:hAnsi="仿宋_GB2312" w:eastAsia="仿宋_GB2312"/>
          <w:b w:val="0"/>
          <w:sz w:val="32"/>
        </w:rPr>
        <w:t>授予中小企业合同金额18.59万元，占政府采购支出总额的88.06%，其中：授予小微企业合同金额17.39万元，占政府采购支出总额的82.38%。</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32.98万元，其中：副部（省）级及以上领导用车0辆、主要负责人用车1辆、机要通信用车0辆、应急保障用车0辆、执法执勤用车0辆、特种专业技术用车0辆、离退休干部服务用车0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833.02万元，实际执行总额833.02万元；预算绩效评价项目8个，全年预算数166.53万元，全年执行数166.09万元。预算绩效管理取得的成效：一是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二是加强绩效目标的刚性约束，及时对项目实施进度与资金支付进度进行全程跟踪问效，发现问题及时解决，对于重大问题实行集体讨论，确保项目按计划进行，项目资金支付安排高效、合理，杜绝截留、挤占或挪用项目资金的情况发生。发现的问题及原因：一是项目绩效目标量化过程中存在难以量化或者指标设定模糊的情况，导致年中调整绩效目标，预算刚性管理不严格。二是项目5月、8月监控绩效时，项目推动不力，虽然年终项目全部执行完毕，仍体现出预算精细化管理不够完善，预算编制管理水平有进一步提升的空间。下一步改进措施：一是加强对绩效的管理培训工作，设置目标时考虑目标的可实现，尽量做到目标的细化量化、明确清晰完善绩效指标，提高整体绩效目标质量，优化项目支出绩效指标体系，完善预算绩效管理制度，有效推动我单位下一年度预算绩效管理工作常态化、规范化、精细化。二是加大绩效工作宣传力度，强化绩效理念，强化业务人员整体素质。加强绩效业务学习及培训，提高业务人员绩效管理意识，进一步加强预算绩效管理工作。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昌吉回族自治州统计局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691.37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771.30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771.30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61.72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61.72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736.47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833.02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833.02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昌吉州统计局</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833.02万元，全年执行数为833.02万元，总预算执行率为100%。2024年我单位完成以下工作内容：1.印制卡片资料2200本；2.印制统计年鉴200本；3.普查业务下县市指导20天；4.乡镇（街道）企业统计专干、统计负责人业务培训5次；5.统计系统法治集中培训2次；6.统计开放日1次；7.执法检查4次；8.网络和数据安全检查2次。通过以上工作的实施，帮助统计专干做好统计调查等工作，保持统计人员相对稳定，确保统计工作有人干、能干好达到提升统计工作整体水平，推动统计工作实现高质量发展，为政府决策提供统计支撑。</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印制卡片资料</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&gt;=2100本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昌吉州统计局2024年重点工作计划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2200本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印制统计年鉴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&gt;=200本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昌吉州统计局2024年重点工作计划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普查业务下县市指导天数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昌吉州统计局2024年重点工作计划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乡镇（街道）企业统计专干、统计负责人业务培训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昌吉州统计局2024年重点工作计划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统计系统法治集中培训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昌吉州统计局2024年重点工作计划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统计开放日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昌吉州统计局2024年重点工作计划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执法检查次数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昌吉州统计局2024年重点工作计划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网络和数据安全检查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昌吉州统计局2024年重点工作计划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“丝路同源 山海交响”昌吉州企业统计人员交流考察活动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昌吉回族自治州统计局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昌吉回族自治州统计局本级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组织全州企业统计人员代表40名赴福建泉州市、漳州市、厦门市等地参观当地爱国主义教育基地、考察现代化企业及重点统计企业，并开展交流交往，活动计划7天。通过组织考察走访、座谈交流，使企业统计人员接受爱国主义教育，进一步了解和体会福建省的经济社会发展，学习当地优秀企业统计工作先进经验，促进两地企业及相关人民群众的交往交流交融，铸牢中华民族共同体意识。</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本项目截止2024年12月31日，已支出36.05万元，预算执行率100%，实际已组织40名企业统计人员代表赴福建泉州市、漳州市、厦门市等地进行了为期7天的交流交往、考察活动，人员培训出勤率100%，培训如期完成，通过实施该项目进一步了解和体会福建省的经济社会发展，学习了当地优秀企业统计工作先进经验，促进了交往交流交融，铸牢中华民族共同体意识。</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人员培训出勤率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培训按期完成率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培训其他费用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食宿费用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提高统计干部业务水平，增强中华民族共同体意识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参与培训人员满意度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本次培训项目执行推进有力，培训师资力量雄厚，培训对症下药，教学模式创新多样，服务保障细致周全，学员学习体验感好，总体上非常满意。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值班室维修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昌吉回族自治州统计局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昌吉回族自治州统计局本级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对办公楼大门口东侧一间门面房回收做为值班室进行维修改造，保障单位值班安全，提升安保能力。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截止2024年12月31日，该项目已完成门面房值班改造，大门入户改造，新砌砖院墙，通过该项目的实施为值班人员提供一个更加舒适的工作环境，确保各类紧急事件得到及时响应和处理。</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维修值班室间数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门面房改值班室费用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大门入户改造费用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新砌砖院墙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提升安全保卫能力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值班室安保人员满意度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本项目在实施时，充分考虑值班安保人员需求并征求其意见，故改造过程及改造结果都令值班安保人员满意。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印刷费（统计年鉴）</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昌吉回族自治州统计局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昌吉回族自治州统计局本级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本部门负责收集每年经济和社会各方面大量的统计数据，以及历史重要年份和近二十年的全国主要统计数据。目标：统计年鉴、月度卡片和领导干部手册等资料印刷,统计年鉴和领导干部手册全年一次共印200套。 经济社会发展情况进行统计调查、统计分析，提供统计资料和统计咨询意见，实行统计监督。</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本项目截止2024年12月31日，已支出6万元，预算执行率100%，统计年鉴和领导干部手册全年一次共印200套,月度卡片2200本，统计专报文头400张，统计法宣传册100份，工业数据概览360本，通过实施本项目有效提供了统计资料和统计咨询意见，促进了统计监督效能的发挥。</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印制卡片资料（本）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&gt;=2200本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=2200本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2500本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印制统计年鉴（本）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统计年鉴数据准确率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为社会各界提供数据资料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定期提供统计数据，保持数据延续性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使用部门满意率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本项目推进有力，执行过程中及时取得各方意见，在成本控制上做的比较好，提供数据质量也高，故超出预期满意度，完成度高。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昌吉州统计人员统计能力提升培训班</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昌吉回族自治州统计局本级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组织昌吉州范围内40名统计干部在昌吉州州委党校开展为期4天的昌吉州统计人员统计能力提升培训班，进一步提升干部的统计业务水平，更好地适应统计工作的新要求，提高工作效率和质量。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组织昌吉州范围40名干部在昌吉州党委党校开展为期4天的昌吉州统计人员统计能力提升培训班，邀请自治区统计局专家和学者进行授课，通过专题讲座、案例分析、互动研讨等多种形式开展培训，培训内容涵盖依法统计、统计业务知识、数据质量核查、党纪处分条例等多个方面，通过培训让统计干部能够系统掌握统计工作的基本理论、方法和技能，更新统计人员的知识体系，有助于统计人员跟上时代发展的步伐，更好地适应统计工作的新要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=2024年6月16日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食宿费用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其他相关费用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提高统计干部业务水平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本次培训项目执行推进有力，培训师资力量雄厚，培训对症下药，教学模式创新多样，服务保障细致周全，学员学习体验感好，总体上非常满意。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昌吉回族自治州统计局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昌吉回族自治州统计局本级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保障单位正常运转12个月，为部门业务开展提供有效支持。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本项目截止2024年12月31日，已支出25.97万元，预算执行率98.33%，本项目已顺利保障单位12个月安全清洁保障服务，给保安、保洁等人员发放工资，购买办公用品、保障单位人员差旅、用车等，确保办公业务正常运转。通过实施本项目，提升了单位运行效率，保障了单位环境卫生、值班安全，工作正常开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保障劳务派遣人员服务月数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保障单位人员出差活动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保障物业管理次数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=2季度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=2季度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资金有效利用率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=98.08%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108.98%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因项目推动有力，执行过程中资金利用效率被充分规划，合理考虑，故资金有效利用率高于目标值。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在实际经费支付过程中，严格按照资金审批流程，第一时间审批支付，监督措施有力，支付及时率高于目标值。</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租赁新能源车辆成本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其他商品服务支出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95.27%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项目初期计划的费用是9.3万元，在实际推进中因为多方竞价，节约成本，导致实际费用低于计划。</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提高单位运行效率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98.16分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第五次全国经济普查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昌吉回族自治州统计局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昌吉回族自治州统计局本级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2024年该项目计划开展2次宣传，普查业务下县市至少指导10天，购买659台无线数据设备，开展1次保障五经普培训。项目预计2024年12月10日前完成，通过该项目的实施，提高普查资料应用。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本项目截止2024年12月31日，已支出57.97万元，预算执行率100%，已经开展五经普培训1次，五经普宣传开展2次，普查业务下县市指导10天，已经购买659台无线数据设备并验收合格，印制宣传小毛巾，通过该项目的实施，提高了普查资料应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普查业务下县市指导天数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保障五经普启动仪式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无线数据设备数量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=659台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=659台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印刷入户登记宣传品数量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&gt;=10000个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保障五经普培训次数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印刷品验收合格率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&lt;=36.59万元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=36.59万元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提高普查资料应用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统计基层基础建设</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昌吉回族自治州统计局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昌吉回族自治州统计局本级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加大对乡镇（街道）和企业统计人员各项统计业务、统计法律法规知识培训力度，全面提升基层统计人员综合能力。加大对乡镇（街道）和企业统计人员各项统计业务、统计法律法规知识培训力度，全面提升基层统计人员综合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本项目截止12月31日，已经支出28.1万元，预算执行率为100%，本项目已经完成5次专业培训，保障日常统计基层基础建设的日常差旅活动，有效提高了统计系统专业人员的统计综合能力。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各专业培训次数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统计开放日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人员培训出勤率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本次项目组织有力，培训贴合工作实际，带班教师考勤严格，学员学习积极主动性高，故出勤率高于预期目标，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培训计划完成时间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其他商品服务支出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提高统计基层基础工作效能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提升统计人员素质和能力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参训人员满意率（%）统计人员满意率（%）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本次培训项目执行推进有力，培训师资力量雄厚，培训对症下药，教学模式创新多样，服务保障细致周全，学员学习体验感好，总体上非常满意。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统计执法监督</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昌吉回族自治州统计局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昌吉回族自治州统计局本级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加大统计执法监督力度，加强统计执法力量，防范和惩治统计造假、弄虚作假，切实提高统计数据质量。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本项目截止2024年12月31日，已支出3万元，预算执行率100%，本项目已经开展4次执法检查并进行了立案处罚，执法工作均能及时完成，执法检查中产生的差旅、食宿均保障到位，聘请法律问1名，保障日常法务咨询。通过实施本项目，提高了我州统计领域的统计数据质量，打击了统计造假、弄虚作假的违法行为。</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执法检查次数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执法检查覆盖率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该项工作推进扎实，落实有效，覆盖到位，覆盖率达到100%。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执法检查工作完成及时率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该项工作推进扎实、及时、有力，落实有效，覆盖到位。</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律师咨询费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执法检查费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0.95万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坚持依法治统，推进统计法制建设，防范和惩治统计造假、弄虚作假，提高统计数据质量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被检查单位满意度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该项目实施推进比较好，工作开展扎实有效，被检查单位满意度高。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97.80分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