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昌吉回族自治州特殊教育学校2024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昌吉州特殊教育学校是一所集聋儿语训、教育、职业培训及培智为一体的九年义务寄宿制学校。办学宗旨是对残疾少年儿童实施义务教育，康复训练。</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昌吉回族自治州特殊教育学校2024年度，实有人数91人，其中：在职人员70人，增加3人；离休人员0人，增加0人；退休人员21人,增加2人。</w:t>
      </w:r>
    </w:p>
    <w:p>
      <w:pPr>
        <w:spacing w:line="580" w:lineRule="exact"/>
        <w:ind w:firstLine="640"/>
        <w:jc w:val="both"/>
      </w:pPr>
      <w:r>
        <w:rPr>
          <w:rFonts w:ascii="仿宋_GB2312" w:hAnsi="仿宋_GB2312" w:eastAsia="仿宋_GB2312"/>
          <w:sz w:val="32"/>
        </w:rPr>
        <w:t>昌吉回族自治州特殊教育学校无下属预算单位，下设6个科室，分别是：党政办公室（纪检监察室）、德育处、教务处、教研室、康复部、总务处（安全办）。</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2024年度收入总计2,609.92万元，</w:t>
      </w:r>
      <w:r>
        <w:rPr>
          <w:rFonts w:ascii="仿宋_GB2312" w:hAnsi="仿宋_GB2312" w:eastAsia="仿宋_GB2312"/>
          <w:b w:val="0"/>
          <w:sz w:val="32"/>
        </w:rPr>
        <w:t>其中：本年收入合计2,045.98万元，使用非财政拨款结余（含专用结余）0.00万元，年初结转和结余563.94万元。</w:t>
      </w:r>
    </w:p>
    <w:p>
      <w:pPr>
        <w:spacing w:line="580" w:lineRule="exact"/>
        <w:ind w:firstLine="640"/>
        <w:jc w:val="both"/>
      </w:pPr>
      <w:r>
        <w:rPr>
          <w:rFonts w:ascii="仿宋_GB2312" w:hAnsi="仿宋_GB2312" w:eastAsia="仿宋_GB2312"/>
          <w:b/>
          <w:sz w:val="32"/>
        </w:rPr>
        <w:t>2024年度支出总计2,609.92万元，</w:t>
      </w:r>
      <w:r>
        <w:rPr>
          <w:rFonts w:ascii="仿宋_GB2312" w:hAnsi="仿宋_GB2312" w:eastAsia="仿宋_GB2312"/>
          <w:b w:val="0"/>
          <w:sz w:val="32"/>
        </w:rPr>
        <w:t>其中：本年支出合计2,077.95万元，结余分配0.00万元，年末结转和结余531.96万元。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增加738.90万元，增长39.49%，主要原因是：本年在职人员工资调增，社保、公积金基数调增，人员经费增加。本年增加城乡义务教育补助经费公用经费，校园环境提升改造工程结转资金等，导致经费较上年增加。</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本年收入2,045.98万元，</w:t>
      </w:r>
      <w:r>
        <w:rPr>
          <w:rFonts w:ascii="仿宋_GB2312" w:hAnsi="仿宋_GB2312" w:eastAsia="仿宋_GB2312"/>
          <w:b w:val="0"/>
          <w:sz w:val="32"/>
        </w:rPr>
        <w:t>其中：财政拨款收入2,035.16万元，占99.47%；上级补助收入0.00万元，占0.00%；事业收入0.00万元，占0.00%；经营收入0.00万元，占0.00%；附属单位上缴收入0.00万元，占0.00%；其他收入10.81万元，占0.53%。</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本年支出2,077.95万元，</w:t>
      </w:r>
      <w:r>
        <w:rPr>
          <w:rFonts w:ascii="仿宋_GB2312" w:hAnsi="仿宋_GB2312" w:eastAsia="仿宋_GB2312"/>
          <w:b w:val="0"/>
          <w:sz w:val="32"/>
        </w:rPr>
        <w:t>其中：基本支出1,653.84万元，占79.59%；项目支出424.11万元，占20.41%；上缴上级支出0.00万元，占0.00%；经营支出0.00万元，占0.00%；对附属单位补助支出0.00万元，占0.00%。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2024年度财政拨款收入总计2,035.16万元，</w:t>
      </w:r>
      <w:r>
        <w:rPr>
          <w:rFonts w:ascii="仿宋_GB2312" w:hAnsi="仿宋_GB2312" w:eastAsia="仿宋_GB2312"/>
          <w:b w:val="0"/>
          <w:sz w:val="32"/>
        </w:rPr>
        <w:t>其中：年初财政拨款结转和结余0.00万元，本年财政拨款收入2,035.16万元。</w:t>
      </w:r>
      <w:r>
        <w:rPr>
          <w:rFonts w:ascii="仿宋_GB2312" w:hAnsi="仿宋_GB2312" w:eastAsia="仿宋_GB2312"/>
          <w:b/>
          <w:sz w:val="32"/>
        </w:rPr>
        <w:t>财政拨款支出总计2,035.16万元，</w:t>
      </w:r>
      <w:r>
        <w:rPr>
          <w:rFonts w:ascii="仿宋_GB2312" w:hAnsi="仿宋_GB2312" w:eastAsia="仿宋_GB2312"/>
          <w:b w:val="0"/>
          <w:sz w:val="32"/>
        </w:rPr>
        <w:t>其中：年末财政拨款结转和结余0.00万元，本年财政拨款支出2,035.16万元。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增加188.87万元，增长10.23%，主要原因是：本年在职人员工资调增，社保、公积金基数调增，人员经费增加。本年增加城乡义务教育补助经费公用经费，导致经费较上年增加。</w:t>
      </w:r>
      <w:r>
        <w:rPr>
          <w:rFonts w:ascii="仿宋_GB2312" w:hAnsi="仿宋_GB2312" w:eastAsia="仿宋_GB2312"/>
          <w:b/>
          <w:sz w:val="32"/>
        </w:rPr>
        <w:t>与年初预算相比，</w:t>
      </w:r>
      <w:r>
        <w:rPr>
          <w:rFonts w:ascii="仿宋_GB2312" w:hAnsi="仿宋_GB2312" w:eastAsia="仿宋_GB2312"/>
          <w:b w:val="0"/>
          <w:sz w:val="32"/>
        </w:rPr>
        <w:t>年初预算数1,622.44万元，决算数2,035.16万元，预决算差异率25.44%，主要原因是：本年在职人员工资调薪，工资、社保、公积金等相关人员经费增加，年中追加人员经费。年中追加城乡义务教育补助经费公用经费，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2024年度一般公共预算财政拨款支出2,021.46万元，</w:t>
      </w:r>
      <w:r>
        <w:rPr>
          <w:rFonts w:ascii="仿宋_GB2312" w:hAnsi="仿宋_GB2312" w:eastAsia="仿宋_GB2312"/>
          <w:b w:val="0"/>
          <w:sz w:val="32"/>
        </w:rPr>
        <w:t>占本年支出合计的97.28%。</w:t>
      </w:r>
      <w:r>
        <w:rPr>
          <w:rFonts w:ascii="仿宋_GB2312" w:hAnsi="仿宋_GB2312" w:eastAsia="仿宋_GB2312"/>
          <w:b/>
          <w:sz w:val="32"/>
        </w:rPr>
        <w:t>与上年相比，</w:t>
      </w:r>
      <w:r>
        <w:rPr>
          <w:rFonts w:ascii="仿宋_GB2312" w:hAnsi="仿宋_GB2312" w:eastAsia="仿宋_GB2312"/>
          <w:b w:val="0"/>
          <w:sz w:val="32"/>
        </w:rPr>
        <w:t>增加188.77万元，增长10.30%，主要原因是：本年在职人员工资调增，社保、公积金基数调增，人员经费增加。本年增加城乡义务教育补助经费公用经费，导致经费较上年增加。</w:t>
      </w:r>
      <w:r>
        <w:rPr>
          <w:rFonts w:ascii="仿宋_GB2312" w:hAnsi="仿宋_GB2312" w:eastAsia="仿宋_GB2312"/>
          <w:b/>
          <w:sz w:val="32"/>
        </w:rPr>
        <w:t>与年初预算相比,</w:t>
      </w:r>
      <w:r>
        <w:rPr>
          <w:rFonts w:ascii="仿宋_GB2312" w:hAnsi="仿宋_GB2312" w:eastAsia="仿宋_GB2312"/>
          <w:b w:val="0"/>
          <w:sz w:val="32"/>
        </w:rPr>
        <w:t>年初预算数1,608.74万元，决算数2,021.46万元，预决算差异率25.65%，主要原因是：本年在职人员工资调薪，工资、社保、公积金等相关人员经费增加，年中追加人员经费。年中追加城乡义务教育补助经费公用经费，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1.一般公共服务支出(类)0.32万元,占0.02%。</w:t>
      </w:r>
    </w:p>
    <w:p>
      <w:pPr>
        <w:spacing w:line="580" w:lineRule="exact"/>
        <w:ind w:firstLine="640"/>
        <w:jc w:val="both"/>
      </w:pPr>
      <w:r>
        <w:rPr>
          <w:rFonts w:ascii="仿宋_GB2312" w:hAnsi="仿宋_GB2312" w:eastAsia="仿宋_GB2312"/>
          <w:b w:val="0"/>
          <w:sz w:val="32"/>
        </w:rPr>
        <w:t>2.教育支出(类)1,962.84万元,占97.10%。</w:t>
      </w:r>
    </w:p>
    <w:p>
      <w:pPr>
        <w:spacing w:line="580" w:lineRule="exact"/>
        <w:ind w:firstLine="640"/>
        <w:jc w:val="both"/>
      </w:pPr>
      <w:r>
        <w:rPr>
          <w:rFonts w:ascii="仿宋_GB2312" w:hAnsi="仿宋_GB2312" w:eastAsia="仿宋_GB2312"/>
          <w:b w:val="0"/>
          <w:sz w:val="32"/>
        </w:rPr>
        <w:t>3.社会保障和就业支出(类)58.30万元,占2.88%。</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政府办公厅（室）及相关机构事务(款)行政运行(项):支出决算数为0.32万元，比上年决算增加0.32万元，增长100.00%,主要原因是：本年工作室经费上年在主款项，本年单独列支，导致经费增加。</w:t>
      </w:r>
    </w:p>
    <w:p>
      <w:pPr>
        <w:spacing w:line="580" w:lineRule="exact"/>
        <w:ind w:firstLine="640"/>
        <w:jc w:val="both"/>
      </w:pPr>
      <w:r>
        <w:rPr>
          <w:rFonts w:ascii="仿宋_GB2312" w:hAnsi="仿宋_GB2312" w:eastAsia="仿宋_GB2312"/>
          <w:b w:val="0"/>
          <w:sz w:val="32"/>
        </w:rPr>
        <w:t>2.教育支出(类)教育管理事务(款)一般行政管理事务(项):支出决算数为0.30万元，比上年决算增加0.30万元，增长100.00%,主要原因是：本年增加思想政治工作创新研究项目和思政名师工作室建设经费。</w:t>
      </w:r>
    </w:p>
    <w:p>
      <w:pPr>
        <w:spacing w:line="580" w:lineRule="exact"/>
        <w:ind w:firstLine="640"/>
        <w:jc w:val="both"/>
      </w:pPr>
      <w:r>
        <w:rPr>
          <w:rFonts w:ascii="仿宋_GB2312" w:hAnsi="仿宋_GB2312" w:eastAsia="仿宋_GB2312"/>
          <w:b w:val="0"/>
          <w:sz w:val="32"/>
        </w:rPr>
        <w:t>3.教育支出(类)特殊教育(款)特殊学校教育(项):支出决算数为1,962.54万元，比上年决算增加148.32万元，增长8.18%,主要原因是：本年在职人员工资调增，社保、公积金基数调增，人员经费增加。本年增加城乡义务教育补助经费公用经费，导致经费较上年增加。</w:t>
      </w:r>
    </w:p>
    <w:p>
      <w:pPr>
        <w:spacing w:line="580" w:lineRule="exact"/>
        <w:ind w:firstLine="640"/>
        <w:jc w:val="both"/>
      </w:pPr>
      <w:r>
        <w:rPr>
          <w:rFonts w:ascii="仿宋_GB2312" w:hAnsi="仿宋_GB2312" w:eastAsia="仿宋_GB2312"/>
          <w:b w:val="0"/>
          <w:sz w:val="32"/>
        </w:rPr>
        <w:t>4.教育支出(类)教育费附加安排的支出(款)城市中小学教学设施(项):支出决算数为0.00万元，比上年决算减少4.01万元，下降100.00%,主要原因是：本年减少教育费附加专项。</w:t>
      </w:r>
    </w:p>
    <w:p>
      <w:pPr>
        <w:spacing w:line="580" w:lineRule="exact"/>
        <w:ind w:firstLine="640"/>
        <w:jc w:val="both"/>
      </w:pPr>
      <w:r>
        <w:rPr>
          <w:rFonts w:ascii="仿宋_GB2312" w:hAnsi="仿宋_GB2312" w:eastAsia="仿宋_GB2312"/>
          <w:b w:val="0"/>
          <w:sz w:val="32"/>
        </w:rPr>
        <w:t>5.社会保障和就业支出(类)残疾人事业(款)残疾人康复(项):支出决算数为0.00万元，比上年决算减少14.45万元，下降100.00%,主要原因是：本年减少2022年残疾人就业保障金。</w:t>
      </w:r>
    </w:p>
    <w:p>
      <w:pPr>
        <w:spacing w:line="580" w:lineRule="exact"/>
        <w:ind w:firstLine="640"/>
        <w:jc w:val="both"/>
      </w:pPr>
      <w:r>
        <w:rPr>
          <w:rFonts w:ascii="仿宋_GB2312" w:hAnsi="仿宋_GB2312" w:eastAsia="仿宋_GB2312"/>
          <w:b w:val="0"/>
          <w:sz w:val="32"/>
        </w:rPr>
        <w:t>6.社会保障和就业支出(类)残疾人事业(款)其他残疾人事业支出(项):支出决算数为58.30万元，比上年决算增加58.30万元，增长100.00%,主要原因是：本年增加2024年州本级残疾人事业发展补助资金（第二批）。</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2024年度一般公共预算财政拨款基本支出1,653.72万元，其中：</w:t>
      </w:r>
      <w:r>
        <w:rPr>
          <w:rFonts w:ascii="仿宋_GB2312" w:hAnsi="仿宋_GB2312" w:eastAsia="仿宋_GB2312"/>
          <w:b/>
          <w:sz w:val="32"/>
        </w:rPr>
        <w:t>人员经费1,579.49万元，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助学金、奖励金。</w:t>
      </w:r>
    </w:p>
    <w:p>
      <w:pPr>
        <w:spacing w:line="580" w:lineRule="exact"/>
        <w:ind w:firstLine="640"/>
        <w:jc w:val="both"/>
      </w:pPr>
      <w:r>
        <w:rPr>
          <w:rFonts w:ascii="仿宋_GB2312" w:hAnsi="仿宋_GB2312" w:eastAsia="仿宋_GB2312"/>
          <w:b/>
          <w:sz w:val="32"/>
        </w:rPr>
        <w:t>公用经费74.23万元，</w:t>
      </w:r>
      <w:r>
        <w:rPr>
          <w:rFonts w:ascii="仿宋_GB2312" w:hAnsi="仿宋_GB2312" w:eastAsia="仿宋_GB2312"/>
          <w:b w:val="0"/>
          <w:sz w:val="32"/>
        </w:rPr>
        <w:t>包括：办公费、水费、电费、邮电费、取暖费、物业管理费、劳务费、工会经费、福利费、公务用车运行维护费、其他商品和服务支出、办公设备购置。</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sz w:val="32"/>
        </w:rPr>
        <w:t>2024年度政府性基金预算财政拨款收入总计13.70万元，</w:t>
      </w:r>
      <w:r>
        <w:rPr>
          <w:rFonts w:ascii="仿宋_GB2312" w:hAnsi="仿宋_GB2312" w:eastAsia="仿宋_GB2312"/>
          <w:b w:val="0"/>
          <w:sz w:val="32"/>
        </w:rPr>
        <w:t>其中：年初结转和结余0.00万元，本年收入13.70万元。</w:t>
      </w:r>
      <w:r>
        <w:rPr>
          <w:rFonts w:ascii="仿宋_GB2312" w:hAnsi="仿宋_GB2312" w:eastAsia="仿宋_GB2312"/>
          <w:b/>
          <w:sz w:val="32"/>
        </w:rPr>
        <w:t>政府性基金预算财政拨款支出总计13.70万元，</w:t>
      </w:r>
      <w:r>
        <w:rPr>
          <w:rFonts w:ascii="仿宋_GB2312" w:hAnsi="仿宋_GB2312" w:eastAsia="仿宋_GB2312"/>
          <w:b w:val="0"/>
          <w:sz w:val="32"/>
        </w:rPr>
        <w:t>其中：年末结转和结余0.00万元，本年支出13.70万元。</w:t>
      </w:r>
    </w:p>
    <w:p>
      <w:pPr>
        <w:spacing w:line="580" w:lineRule="exact"/>
        <w:ind w:firstLine="640"/>
        <w:jc w:val="both"/>
      </w:pPr>
      <w:r>
        <w:rPr>
          <w:rFonts w:ascii="仿宋_GB2312" w:hAnsi="仿宋_GB2312" w:eastAsia="仿宋_GB2312"/>
          <w:b/>
          <w:sz w:val="32"/>
        </w:rPr>
        <w:t>政府性基金预算财政拨款收入支出总体与上年相比，</w:t>
      </w:r>
      <w:r>
        <w:rPr>
          <w:rFonts w:ascii="仿宋_GB2312" w:hAnsi="仿宋_GB2312" w:eastAsia="仿宋_GB2312"/>
          <w:b w:val="0"/>
          <w:sz w:val="32"/>
        </w:rPr>
        <w:t>增加0.10万元，增长0.74%，主要原因是：本年增加2024年特殊教育学校（特教班）生活补助项目经费。</w:t>
      </w:r>
      <w:r>
        <w:rPr>
          <w:rFonts w:ascii="仿宋_GB2312" w:hAnsi="仿宋_GB2312" w:eastAsia="仿宋_GB2312"/>
          <w:b/>
          <w:sz w:val="32"/>
        </w:rPr>
        <w:t>与年初预算相比，</w:t>
      </w:r>
      <w:r>
        <w:rPr>
          <w:rFonts w:ascii="仿宋_GB2312" w:hAnsi="仿宋_GB2312" w:eastAsia="仿宋_GB2312"/>
          <w:b w:val="0"/>
          <w:sz w:val="32"/>
        </w:rPr>
        <w:t>年初预算数13.70万元，决算数13.70万元，预决算差异率0.00%，主要原因是：严格按照预算执行，预决算无差异。</w:t>
      </w:r>
    </w:p>
    <w:p>
      <w:pPr>
        <w:spacing w:line="580" w:lineRule="exact"/>
        <w:ind w:firstLine="640"/>
        <w:jc w:val="both"/>
      </w:pPr>
      <w:r>
        <w:rPr>
          <w:rFonts w:ascii="仿宋_GB2312" w:hAnsi="仿宋_GB2312" w:eastAsia="仿宋_GB2312"/>
          <w:b w:val="0"/>
          <w:sz w:val="32"/>
        </w:rPr>
        <w:t>政府性基金预算财政拨款支出13.70万元。</w:t>
      </w:r>
    </w:p>
    <w:p>
      <w:pPr>
        <w:spacing w:line="580" w:lineRule="exact"/>
        <w:ind w:firstLine="640"/>
        <w:jc w:val="both"/>
      </w:pPr>
      <w:r>
        <w:rPr>
          <w:rFonts w:ascii="仿宋_GB2312" w:hAnsi="仿宋_GB2312" w:eastAsia="仿宋_GB2312"/>
          <w:b w:val="0"/>
          <w:sz w:val="32"/>
        </w:rPr>
        <w:t>1.其他支出(类)彩票公益金安排的支出(款)用于教育事业的彩票公益金支出(项):支出决算数为13.70万元，比上年决算增加0.10万元，增长0.74%,主要原因是：本年增加2024年特殊教育学校（特教班）生活补助项目经费。</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2024年度财政拨款“三公”经费支出1.90万元，</w:t>
      </w:r>
      <w:r>
        <w:rPr>
          <w:rFonts w:ascii="仿宋_GB2312" w:hAnsi="仿宋_GB2312" w:eastAsia="仿宋_GB2312"/>
          <w:b w:val="0"/>
          <w:sz w:val="32"/>
        </w:rPr>
        <w:t>比上年增加0.00万元，增长0.00%，主要原因是：我单位“三公”经费与上年一致无变化。</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公务用车购置及运行维护费支出1.90万元，占100.00%，比上年增加0.00万元，增长0.00%，主要原因是：我单位公务用车运行维护费与上年一致无变化。</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1.90万元，其中：公务用车购置费0.00万元，公务用车运行维护费1.90万元。公务用车运行维护费开支内容包括车辆加油费、维修费、保险费、审车费、过路费等。公务用车购置数0辆，公务用车保有量1辆。国有资产占用情况中固定资产车辆1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1.90万元，决算数1.90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1.90万元，决算数1.90万元，预决算差异率0.00%，主要原因是：严格按照预算执行，预决算无差异。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2024年度昌吉回族自治州特殊教育学校（事业单位）公用经费支出74.23万元，比上年减少222.33万元，下降74.97%，主要原因是：2024年将城乡义务教育补助经费列入项目支出，导致公用经费减少。</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2024年度政府采购支出总额155.08万元，其中：政府采购货物支出0.60万元、政府采购工程支出112.60万元、政府采购服务支出41.88万元。</w:t>
      </w:r>
    </w:p>
    <w:p>
      <w:pPr>
        <w:spacing w:line="580" w:lineRule="exact"/>
        <w:ind w:firstLine="640"/>
        <w:jc w:val="both"/>
      </w:pPr>
      <w:r>
        <w:rPr>
          <w:rFonts w:ascii="仿宋_GB2312" w:hAnsi="仿宋_GB2312" w:eastAsia="仿宋_GB2312"/>
          <w:b w:val="0"/>
          <w:sz w:val="32"/>
        </w:rPr>
        <w:t>授予中小企业合同金额154.73万元，占政府采购支出总额的99.77%，其中：授予小微企业合同金额154.73万元，占政府采购支出总额的99.77%。</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15,265.74平方米，价值4,029.96万元。车辆1辆，价值42.00万元，其中：副部（省）级及以上领导用车0辆、主要负责人用车0辆、机要通信用车0辆、应急保障用车0辆、执法执勤用车0辆、特种专业技术用车0辆、离退休干部服务用车0辆、其他用车1辆，其他用车主要是：一般公务用车。单价100万元（含）以上设备（不含车辆）1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2,641.89万元，实际执行总额2,077.95万元；预算绩效评价项目15个，全年预算数329.10万元，全年执行数329.10万元。预算绩效管理取得的成效：一是强化了项目绩效目标，对单位所以项目都有明细的资金测算，对无具体内容、无明细支出测算的、或支出测算不够细化的项目，一律不予安排。推进了预算编制的精细化，突出基础支撑作用。二是加强了预算执行监管和执行结果评价，将财政监督渗透到预算管理的事前、事中、事后每个环节，重点审查了资金是否符合支出范围，预算执行进度是否及时、合理。发现的问题及原因：一是预算绩效管理评价指标体系需要进一步完善，财政支出评价对象涉及行业多，项目之间差异性大，所以对于指标设置难度较大的项目，不能满足目前工作开展的需要二是人员素质有待于进一步提高，由于预算绩效管理工作开展时间较短，加上缺乏系统的培训，大家对预算绩效管理人是不到位，理解不充分，由此造成绩效评价工作难以完成考评。下一步改进措施：一是加强评价指标体系建设，建立指标更新机制，将以后年度新制定的指标及时纳入指标库，做到随时更新、完善二是加强培训指导，采取集中学习、讲座、专题会议等方式，加大对参与绩效评价人员的培训力度，进一步统一认识，充实业务知识。具体附整体支出绩效自评表，项目支出绩效自评表。</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昌吉回族自治州特殊教育学校</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13.70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13.70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13.70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78.65%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7.87</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1,615.34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2,585.58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2,021.64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45.74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42.61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42.61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1,674.78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2,641.89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2,077.95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坚持以习近平新时代中国特色社会主义思想为指导，深入贯彻党的二十大精神，贯彻落实中央、自治区党委决策部署的各项重大工作决定和安排，充分发挥教育经费保障教育发展、推动教育改革、推进教育公平、提高教育质量的政策引领作用，保障州党组确定的国语教育教学全覆盖，义务教育均衡发展等重点工作，进一步优化结构、深化改革、强化监管，花好每一分钱，把教育经费用到最关键处，切实提高教育经费使用效益。实施学校教育重点项目，加强学校基础能力建设，完善城乡义务教育经费保障机制，保障学校正常运转，保证学校校舍安全。</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2641.89万元，全年执行数为2077.95万元，总预算执行率为78.65%。2024年我单位完成以下工作内容：公用经费提高了家庭经济困难学生入学率，教育费附加及残疾人就业保障金以及校园环境提升工程等项目全部保质保量完成，庭州名师、州级人才工作室和天山英才名师工作室等也取得较好的成效。通过以上工作的实施，减轻了学生家庭生活压力，改善了学生学习和生活环境，输送一批教学能力卓越的优秀教师。</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检查教案数次，开展第二课堂特色活动数次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&gt;=1次/月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2024年学校工作要点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开展好常规公作，教研活动每学期开展次数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2024年学校工作要点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开展好“三进两联一交友”活动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=2次/年</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2024年学校工作要点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2次/年</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“开展班会课次数、开展国旗下讲话次数”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2024年学校工作要点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开展全校消防及安全隐患大排查专项行动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2024学校工作要点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w:t>
            </w: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师傅互听互评课数节，特殊教育网络直播课程数节、特殊教育课程资源建设任务数节</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=20节/年</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2024年学校工作要点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20节/年</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建立名校长工作室、名师工作室、培智部数字资源工作室、聋教部数字资源工作室</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&gt;=4个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2024年学校工作要点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2023-2024年自治州中小学名校长名师、名班主任工作室建设经费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昌吉回族自治州特殊教育学校</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该项目计划评选州级名师1名，采购笔记本电脑1台，预计设备验收合格率达100%，计划完成时间为2024年12月10日，该项目的实施预计可以提高学校教师队伍水平。</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截至2024年12月31日，该项目实际完成了评选州级名师1名，采购笔记本电脑1台，设备验收合格率达100%，完成时间为2024年11月26日；通过该项目的实施提高了学校教师队伍水平。</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培养州级名师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采购笔记本电脑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2024年11月26日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工作室活动经费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&lt;=1.40万元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笔记本电脑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&lt;=0.60万元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提高学校教师队伍水平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名师满意度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105.56%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评估标准不明确，名师对于满意度指标打分主观性强，致使出现偏差。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2024年“三区”人才计划教师专项工作补助经费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昌吉回族自治州特殊教育学校</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帮助受援学校提升教育教学质量，改善受援学校办学管理水平。</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1名“三区”支教老师的选派工作，该名教师满足支教工作所要求的资质，持有教师资格证、普通话水平证书等，该项目经费共计2万元，已按照2500元/月的标准按时足额发放给支教老师，通过这次“三区”人才教师支教工作，缓解了边远地区学校师资短缺问题。</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三区人才支教人数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国家通用语言文字能力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胜任国家通用语言文字教学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专业条件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符合支教讲学条件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=2024.12.31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=2024.07.31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工作生活补助标准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边远地区学校师资保障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缓解边远地区学校师资短缺问题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支教教师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2024年初高中学校心理辅导室装备器材购置经费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昌吉回族自治州特殊教育学校</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2024年该项目计划建设1间心理辅导教室，购置1批设备器材。心理辅导室装备器材合格率达到100%，项目计划2024年12月10日前完成。心理辅导室装备器材费用不超过30万元，通过该项目的实施，提高学生心理素质。</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建设1间心理辅导教室，购置1批设备器材。心理辅导室装备器材合格率100%，项目于2024年12月9日完成。心理辅导室装备器材费用共计30万元，通过该项目的实施，提高了学生心理素质。</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心理辅导教室建设数量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设备购置器材数量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心理辅导室装备器材合格率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年初目标设置心理辅导室装备器材合格率为≥95%，设置目标太过保守，实际完成的心理辅导室装备器材合格率为98%，完成情况较好。</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2024年12月9日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心理辅导室装备器材费用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项目预算控制率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学生心理素质有所提高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99.47分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2024年城乡义务教育补助经费（中央直达资金）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昌吉回族自治州特殊教育学校</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77.50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71.49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71.49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77.50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71.49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71.49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完成对于家庭经济困难学生生活补助的发放，以及生均公用经费的使用，保证享受免费教科书政策的学生和家庭经济困难学生享受生活补助政策比例为100%，农村学校校舍日常维修改造质量达标率为100%，大大提高学生的校园环境和生活水平。</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对于家庭经济困难学生生活补助的发放，以及生均公用经费的使用，保证了享受免费教科书政策的学生和家庭经济困难学生享受生活补助政策比例为100%，农村学校校舍日常维修改造质量达标率为100%，大大提高了学生的校园环境和生活水平。</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生均公用经费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不低于国家规定的标准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享受免费教科书政策的学生比例</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家庭经济困难学生享受生活补助政策比例</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教科书质量合格率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103.09%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年初目标设置教科书质量合格率为≥97%，设置目标太过保守，实际完成的教科书质量合格率为100%，完成情况较好。</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农村学校校舍日常维修改造质量达标率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营养改善计划食品安全达标率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营养膳食生均补助标准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=5元/天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=100元/天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学校和老师满意度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年初目标设置学生和老师满意度为≥90%，设置目标太过保守，实际完成的学生和教师满意度为100%，完成情况较好。</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99.69分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2024年城乡义务教育补助经费（自治区直达资金）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昌吉回族自治州特殊教育学校</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进一步入地优化教育结构，促进教育公平。全面加强教育经费投入使用管理工作，优化结构、优先保障、深化改革、强化管理，最终提高教育经费使用效益。落实城乡义务教育生均公用经费基准定额，由中央与地方按规定比例予以分担，为义务教育阶段学校正常运转、完成教育教学活动和其他日常工作提供保障</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对137名残疾学生的公用经费补助，家庭经济困难学生补助标准（特教学生)为1750元/生/年，家庭经济困难学生补助覆盖面为100%，通过该项目的实施，学生就学环境得到有效提高，身体健康得到有效改善，家庭经济困难学生经济负担有效减轻，进一步地优化教了育结构，促进了教育公平。</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公用经费享受学生数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&gt;=137人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=137人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家庭经济困难学生补助覆盖面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公用经费补助标准（小学）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=720元/生/年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=720元/生/年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家庭经济困难学生补助标准（特教学生)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=1750元/生/年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=1750元/生/年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公用经费补助标准（初中）</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=940元/生/年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=940元/生/年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公用经费补助标准（取暖费）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=150元/生/年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=150元/生/年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学生身体健康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家庭经济困难学生经济负担</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有效减轻</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教师满意度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105.56%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评估标准不明确，教师对于满意度指标打分主观性强，致使出现偏差。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105.56%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评估标准不明确，学生对于满意度指标打分主观性强，致使出现偏差。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2024年彩票公益金支持特殊教育学校（特教班）生活补助</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昌吉回族自治州特殊教育学校</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13.70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13.70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13.70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13.70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13.70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13.70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根据2022年教育事业统计年报，自治区14个地（州、市）35所特殊教育学校（特教班）在校残疾学生人数5267人，按照100元/生/年的标准，2024年自治区财政共需拨付527万元。我校在校学生137名，共计拨付13.7万元。</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了对137名残疾儿童的补助工作，共计支出13.7万元，按照1000元/生/年的标准，对137名残疾儿童进行了补助，通过该项目的实施，学生生活经费保障水平显著提高，减轻了在校残疾学生家庭的经济困难，家长满意度达到了100%。</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特殊教育学校（特教班）学生享受生活补助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&gt;=137人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=137人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特殊教育学校（特教班）学生生活经费保障水平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ab/>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资金支出情况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=2024年12月31日前支出完毕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生均标准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=1000元/人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=1000元/人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适龄残疾儿童义务教育入学率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学校和老师满意度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105.88%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评估标准不明确，学校和老师对于满意度指标打分主观性强，致使出现偏差。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家长和学生满意度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105.88%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评估标准不明确，家长和学生对于满意度指标打分主观性强，致使出现偏差。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2024年昌吉州教育项目州本级配套资金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昌吉回族自治州特殊教育学校</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15.95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15.95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公用经费享受学生数达到137人，公用经费享受比例达到100%；年度任务按时完成率达到100%。公用经费补助标准为6000元/生·年。计划对71名在编在岗教师进行体检补助，标准为500元/人/年，预计可以有效改善教师身体健康，体检经费小于等于4.15万元，通过该项目的实施，提高学校正常运转能力，保障学校办学条件；提高教师整体身体素质，有效预防教师患重大疾病。</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137名学生的公用经费补助，公用经费享受比例为100%；年度任务按时完成率为100%。公用经费补助标准为6000元/生/年。对71名在编在岗教师进行体检补助，标准为500元/人/年，有效改善了教师身体健康，体检经费3.55万元，通过该项目的实施，提高了学校正常运转能力，保障了学校办学条件；提高了教师整体身体素质，有效预防了教师患重大疾病。</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公用经费享受学生数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=137人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=137人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全校教职工人数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体检补助标准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=500元/人/年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=500元/人/年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学生生活保障率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公用经费补助标准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=6000元/生·年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=6000元/生·年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教师体检补助经费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85.54%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6.39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年初目标根据州本级拨款金额设置教师体检补助经费为≤4.15万元，实际完成了所有在编教师共计71名教师的体检补助，支出金额为3.55万元，按照标准完成。</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项目预算成本控制率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提高学校正常运转能力，保障学校办学条件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不断提高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教师身体健康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教师满意度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105.56%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年初目标设置教师满意度为≥90%，设置目标太过保守，实际完成的教师满意度为95%，完成情况较好。</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105.56%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年初目标设置学生满意度为≥90%，设置目标太过保守，实际完成的学生满意度为95%，完成情况较好。</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96.39分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2024年特殊教育补助资金（第二批）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昌吉回族自治州特殊教育学校</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对资源中心（孤独症教育中心）进行装修改造并购买一批仪器设备，仪器设备耗材验收合格率达到100%，项目计划2024年12月10日前完成。心理辅导室装备器材费用不超过15.7万元，场地装修改造22.3万元。通过该项目的实施，提高提高特殊教育学校办学条件。</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资源中心（孤独症教育中心）的装修改造并购买了一批仪器设备，仪器设备耗材验收合格率100%，项目于2024年11月28日完成，心理辅导室装备器材费用15.7万元，场地装修改造费22.3万元；通过该项目的实施，提高了特殊教育学校办学条件。</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仪器设备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装修改造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项目完工时限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2024年11月28日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场地装修改造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&lt;=22.3万元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=22.3万元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购买仪器设备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&lt;=15.70万元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提高特殊教育学校办学条件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评估标准不明确，学生对于满意度指标打分主观性强，致使出现偏差。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家长满意度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评估标准不明确，家长对于满意度指标打分主观性强，致使出现偏差。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“庭州英才”人才计划2024年支持资金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昌吉回族自治州特殊教育学校</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2024年该项目计划向1位“庭州名师”发放生活补助，补助一次性发放完成。补助标准为1万元/人·年。通过该项目的实施，引领昌吉州教育教学质量和水平逐年提高。</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截至2024年12月31日，该项目实际完成对1位“庭州名师”发放生活补助，补助一次性发放完成；补助标准为1万元/人/年。通过该项目的实施，引领了昌吉州教育教学质量和水平逐年提高。</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“庭州名师”生活补助人数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补助发放次数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补助发放准确率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补助发放支付及时率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目标值设定缺乏历史数据参考，导致实际完成与目标值有偏差</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=1万元/人·年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=1万元/人·年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引领昌吉州教育教学质量和水平逐年提高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教师满意度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103.16%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评估标准不明确，“庭州名师”对于满意度指标打分主观性强，致使出现偏差。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99.47分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州特殊教育学校校园无障碍设施设备建设项目资金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昌吉回族自治州特殊教育学校</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45.89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45.89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45.89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45.89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2024年该项目计划安装尼龙扶手、加宽扶手1200米，安装无障碍器材等1批次，购买障碍可升降桌椅30套。校园无障碍设施验收合格率达到95%以上。通过该项目的实施，相关器材等正常运转率达到95%以上。</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截至2024年12月31日，该项目实际完成安装尼龙扶手、加宽扶手1304米，安装无障碍器材等1批次998个，购买障碍可升降桌椅30套。校园无障碍设施验收合格率为100%。通过该项目的实施，改善了在校学生的学习环境。</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安装尼龙扶手、加宽扶手数量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=1200米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=1304米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108.67%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7.31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年初目标设置安装尼龙扶手、加宽扶手总长度1200米，设置目标太过保守，实际完成的安装尼龙扶手、加宽扶手总长度1304米，完成情况较好。</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安装无障碍器材等数量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=998个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年初目标设置安装无障碍器材等数量≥950个，设置目标太过保守，实际完成的安装无障碍器材等数量998个，完成情况较好。</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安装无障碍可升降桌椅</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&gt;=30套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校园无障碍设施验收合格率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年初目标设置校园无障碍设施验收合格率为≥95%，设置目标太过保守，实际完成的校园无障碍设施验收合格率为100%，完成情况较好。</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项目计划完工时限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2024年9月31日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2024年9月26日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项目投资金额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&lt;=45.89万元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=45.89万元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项目预算控制率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正常运转率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年初目标设置正常运转率为≥95%，设置目标太过保守，实际完成的正常运转率为100%，完成情况较好。</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103.16%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年初目标设置学生满意度为≥95%，设置目标太过保守，实际完成的学生满意度为98%，完成情况较好。</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97.48分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思想政治工作创新研究项目和思政名师工作室建设经费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昌吉回族自治州特殊教育学校</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0.30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0.30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0.30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0.30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0.30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0.30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2024年该项目计划发布1个思政课题，课题任务完成率达到100%，项目计划2024年12月10日前完成。课题成果印刷费不超过0.2万元，聘请专家劳务费不超过0.1万元，通过该项目的实施，推动思政课改革创新。</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截至2024年12月31日，该项目实际完成1个思政课题的发布，课题任务完成率100%，项目2024年11月15日完成课题成果印刷费0.2万元、聘请专家劳务费0.1万元的支付，通过该项目的实施，推动了昌吉州思政课改革创新。</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发布思政课题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课题任务完成率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课题结题时限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课题印刷费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劳务费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推动思政课改革创新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推动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学校满意度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提前下达2024年自治区教育项目经费（自治区义务教育阶段班主任津贴补助经费）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昌吉回族自治州特殊教育学校</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完成义务教育段班主任津贴的发放，义务教育班主任津贴补助班级数量为18个，预计完成时限为2024年12月15日，班主任津贴补助标准为400元/班/月，支出金额小于等于6.8万元，预计可以有效提高义务教育阶段班主任工作积极性。</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义务教育段18个班的班主任津贴发放，完成时间为2024年12月15日，班主任津贴补助标准为400元/班/月，支出金额6.8万元，通过该项目的实施，有效提高了义务教育阶段班主任工作的积极性。</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义务教育班主任津贴补助班级数量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&gt;=18个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补助发放准确率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补助发放完成时限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班主任津贴补助标准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=400元/班/月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=400元/班/月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班主任津贴项目经费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&lt;=6.80万元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义务教育阶段班主任工作积极性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教师满意度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昌吉州庭州名师育才专项行动和教育系统人才工作室资助经费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昌吉回族自治州特殊教育学校</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完成2名庭州名师的评选，评选工作按时完成率为100%，相关工作经费为9.6万元，选拔、培养一批具有创造力、有影响力的教育家型名师、名校（园、院）长队伍，引领昌吉州教育教学质量和水平逐年提高。</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1名庭州名师的评选，相关工作经费为6.6万元，另一名庭州名师已于2023年完成评选，选拔、培养了一批具有创造力、有影响力的教育家型名师、名校（园、院）长队伍，通过该项目的实施，引领了昌吉州教育教学质量和水平逐年提高。</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评选庭州名师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评选州级人才工作室</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评选工作覆盖县市</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评选工作按时完成率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年初目标设置评选工作按时完成率为≥95%，设置目标太过保守，实际完成的评选工作按时完成率为100%，完成情况较好。</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评选工作经费支付及时率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年初目标设置评选工作经费支付及时率为≥95%，设置目标太过保守，实际完成的评选工作经费支付及时率为100%，完成情况较好。</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开展评选相关工作等经费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&lt;=6.60万元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项目预算成本控制率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选拔、培养一批具有创造力、有影响力的教育家型名师、名校（园、院）长队伍，引领昌吉州教育教学质量和水平逐年提高。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教师满意度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103.16%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年初目标设置教师满意度为≥95%，设置目标太过保守，实际完成的教师满意度为98%，完成情况较好。</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99.21分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机构运行保障补助经费（单位资金）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昌吉回族自治州特殊教育学校</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45.74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42.61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42.61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45.74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42.61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42.61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完成教师家长培训6人次，购买教学用具、用书数量7次，预计12月15日之前完成，购买教学用具、用书金额小于等于7.74万元，人员培训、教研专家聘请及巡回指导、人员经费支出、广告宣传金额小于等于16.97万元，校园基础设施零星维修和保养金额小于等于17.9万元，通过该项目的实施，预计可以改善学生受教育环境。</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教师家长培训6人次，购买教学用具、用书数量7次，于12月15日完成，购买教学用具、用书金额7.74万元，人员培训、教研专家聘请及巡回指导、人员经费支出、广告宣传金额16.97万元，校园基础设施零星维修和保养金额17.9万元，通过该项目的实施，改善了学生受教育环境。</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开展教师家长培训人次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开展教师家长培训人次13人次</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购买教学用具、用书数量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购买教学用具、用书质量达标率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校园基础设施维修（护）达标率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年初目标设置校园基础设施维修（护）达标率为≥95%，设置目标太过保守，实际完成的校园基础设施维修（护）达标率为100%，完成情况较好。</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教学用具、用书购买完成时间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购买教学用具、用书金额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&lt;=7.74万元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=7.74万元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人员培训、教研专家聘请及巡回指导、人员经费支出、广告宣传金额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&lt;=16.97万元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=16.97万元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校园基础设施零星维修和保养金额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&lt;=17.9万元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改善学生受教育环境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年初目标设置学生满意度为≥95%，设置目标太过保守，实际完成的学生满意度为100%，完成情况较好。</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99.47分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校园环境提升改造工程结转资金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昌吉回族自治州特殊教育学校</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34.81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34.81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34.81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34.81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34.81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34.81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2024年该项目计划完成1000平方米校内室外场地软化，采购400个校内室外场地配置软式器材，项目验收合格率达到95%以上。项目瑜伽2024年8月31日前完工。通过该项目的实施，使相关场地器材正常运转率达到95%以上。</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截至2024年12月31日，该项目实际完成1109平方米校内室外场地软化，采购408个校内室外场地配置软式器材，项目验收合格率为100%。项目于8月22日完工。通过该项目的实施，提升了学生的受教育环境。</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校内室外场地软化</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&gt;=1000平方米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=1109平方米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110.9%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年初目标设置校内室外场地软化面积为≥1000平方米，设置目标太过保守，实际完成的校内室外场地软化面积为1109平方米，完成情况较好。</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校内室外场地配置软式器材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&gt;=400个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=408个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年初目标设置校内室外场地配置软式器材数量为≥400个，设置目标太过保守，实际完成的校内室外场地配置软式器材数量为408个，完成情况较好。</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年初目标设置项目验收合格率为≥95%，设置目标太过保守，实际完成的项目验收合格率为100%，完成情况较好。</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项目计划完工时限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2024年8月31日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2024年8月22日</w:t>
              <w:tab/>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项目投资金额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&lt;=34.81万元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=34.81万元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项目预算控制率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正常运转率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年初目标设置正常运转率为≥95%，设置目标太过保守，实际完成的正常运转率为100%，完成情况较好。</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103.16%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年初目标设置学生满意度为≥95%，设置目标太过保守，实际完成的学生满意度为98%，完成情况较好。</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97.03分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