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昌吉回族自治州实验幼儿园2024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3-6岁学龄前儿童提供保育和教育服务。深入贯彻落实《幼儿园教育指导纲要》《幼儿园工作规程》和《3—6岁儿童学习与发展指南》，引领幼儿园内涵式发展，不断提高幼儿园保教质量和管理水平。</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昌吉回族自治州实验幼儿园2024年度，实有人数228人，其中：在职人员89人，减少5人；离休人员0人，增加0人；退休人员139人,增加1人。</w:t>
      </w:r>
    </w:p>
    <w:p>
      <w:pPr>
        <w:spacing w:line="580" w:lineRule="exact"/>
        <w:ind w:firstLine="640"/>
        <w:jc w:val="both"/>
      </w:pPr>
      <w:r>
        <w:rPr>
          <w:rFonts w:ascii="仿宋_GB2312" w:hAnsi="仿宋_GB2312" w:eastAsia="仿宋_GB2312"/>
          <w:sz w:val="32"/>
        </w:rPr>
        <w:t>昌吉回族自治州实验幼儿园无下属预算单位，下设4个科室，分别是：党政办公室、教研室、保教室、安全管理办公室。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2024年度收入总计2,476.86万元，</w:t>
      </w:r>
      <w:r>
        <w:rPr>
          <w:rFonts w:ascii="仿宋_GB2312" w:hAnsi="仿宋_GB2312" w:eastAsia="仿宋_GB2312"/>
          <w:b w:val="0"/>
          <w:sz w:val="32"/>
        </w:rPr>
        <w:t>其中：本年收入合计2,476.07万元，使用非财政拨款结余（含专用结余）0.79万元，年初结转和结余0.00万元。</w:t>
      </w:r>
    </w:p>
    <w:p>
      <w:pPr>
        <w:spacing w:line="580" w:lineRule="exact"/>
        <w:ind w:firstLine="640"/>
        <w:jc w:val="both"/>
      </w:pPr>
      <w:r>
        <w:rPr>
          <w:rFonts w:ascii="仿宋_GB2312" w:hAnsi="仿宋_GB2312" w:eastAsia="仿宋_GB2312"/>
          <w:b/>
          <w:sz w:val="32"/>
        </w:rPr>
        <w:t>2024年度支出总计2,476.86万元，</w:t>
      </w:r>
      <w:r>
        <w:rPr>
          <w:rFonts w:ascii="仿宋_GB2312" w:hAnsi="仿宋_GB2312" w:eastAsia="仿宋_GB2312"/>
          <w:b w:val="0"/>
          <w:sz w:val="32"/>
        </w:rPr>
        <w:t>其中：本年支出合计2,476.86万元，结余分配0.00万元，年末结转和结余0.00万元。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增加35.25万元，增长1.44%，主要原因是：本年在职人员工资调增，社保、公积金基数调增，人员经费增加；增加教育教学保运转项目经费，教育教学维修项目经费。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本年收入2,476.07万元，</w:t>
      </w:r>
      <w:r>
        <w:rPr>
          <w:rFonts w:ascii="仿宋_GB2312" w:hAnsi="仿宋_GB2312" w:eastAsia="仿宋_GB2312"/>
          <w:b w:val="0"/>
          <w:sz w:val="32"/>
        </w:rPr>
        <w:t>其中：财政拨款收入2,475.80万元，占99.99%；上级补助收入0.00万元，占0.00%；事业收入0.00万元，占0.00%；经营收入0.00万元，占0.00%；附属单位上缴收入0.00万元，占0.00%；其他收入0.27万元，占0.01%。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本年支出2,476.86万元，</w:t>
      </w:r>
      <w:r>
        <w:rPr>
          <w:rFonts w:ascii="仿宋_GB2312" w:hAnsi="仿宋_GB2312" w:eastAsia="仿宋_GB2312"/>
          <w:b w:val="0"/>
          <w:sz w:val="32"/>
        </w:rPr>
        <w:t>其中：基本支出2,273.34万元，占91.78%；项目支出203.52万元，占8.22%；上缴上级支出0.00万元，占0.00%；经营支出0.00万元，占0.00%；对附属单位补助支出0.00万元，占0.00%。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2024年度财政拨款收入总计2,475.80万元，</w:t>
      </w:r>
      <w:r>
        <w:rPr>
          <w:rFonts w:ascii="仿宋_GB2312" w:hAnsi="仿宋_GB2312" w:eastAsia="仿宋_GB2312"/>
          <w:b w:val="0"/>
          <w:sz w:val="32"/>
        </w:rPr>
        <w:t>其中：年初财政拨款结转和结余0.00万元，本年财政拨款收入2,475.80万元。</w:t>
      </w:r>
      <w:r>
        <w:rPr>
          <w:rFonts w:ascii="仿宋_GB2312" w:hAnsi="仿宋_GB2312" w:eastAsia="仿宋_GB2312"/>
          <w:b/>
          <w:sz w:val="32"/>
        </w:rPr>
        <w:t>财政拨款支出总计2,475.80万元，</w:t>
      </w:r>
      <w:r>
        <w:rPr>
          <w:rFonts w:ascii="仿宋_GB2312" w:hAnsi="仿宋_GB2312" w:eastAsia="仿宋_GB2312"/>
          <w:b w:val="0"/>
          <w:sz w:val="32"/>
        </w:rPr>
        <w:t>其中：年末财政拨款结转和结余0.00万元，本年财政拨款支出2,475.80万元。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增加71.23万元，增长2.96%，主要原因是：本年在职人员工资调增，社保、公积金基数调增，人员经费增加；增加教育教学保运转项目经费，教育教学维修项目经费。</w:t>
      </w:r>
      <w:r>
        <w:rPr>
          <w:rFonts w:ascii="仿宋_GB2312" w:hAnsi="仿宋_GB2312" w:eastAsia="仿宋_GB2312"/>
          <w:b/>
          <w:sz w:val="32"/>
        </w:rPr>
        <w:t>与年初预算相比，</w:t>
      </w:r>
      <w:r>
        <w:rPr>
          <w:rFonts w:ascii="仿宋_GB2312" w:hAnsi="仿宋_GB2312" w:eastAsia="仿宋_GB2312"/>
          <w:b w:val="0"/>
          <w:sz w:val="32"/>
        </w:rPr>
        <w:t>年初预算数2,339.75万元，决算数2,475.80万元，预决算差异率5.81%，主要原因是：年中追加人员工资、社保、公积金基数调增部分资金及教育教学保运转项目经费，教育教学维修项目经费，导致预决算存在差异。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2024年度一般公共预算财政拨款支出2,475.80万元，</w:t>
      </w:r>
      <w:r>
        <w:rPr>
          <w:rFonts w:ascii="仿宋_GB2312" w:hAnsi="仿宋_GB2312" w:eastAsia="仿宋_GB2312"/>
          <w:b w:val="0"/>
          <w:sz w:val="32"/>
        </w:rPr>
        <w:t>占本年支出合计的99.96%。</w:t>
      </w:r>
      <w:r>
        <w:rPr>
          <w:rFonts w:ascii="仿宋_GB2312" w:hAnsi="仿宋_GB2312" w:eastAsia="仿宋_GB2312"/>
          <w:b/>
          <w:sz w:val="32"/>
        </w:rPr>
        <w:t>与上年相比，</w:t>
      </w:r>
      <w:r>
        <w:rPr>
          <w:rFonts w:ascii="仿宋_GB2312" w:hAnsi="仿宋_GB2312" w:eastAsia="仿宋_GB2312"/>
          <w:b w:val="0"/>
          <w:sz w:val="32"/>
        </w:rPr>
        <w:t>增加71.23万元，增长2.96%，主要原因是：本年在职人员工资调增，社保、公积金基数调增，人员经费增加；增加教育教学保运转项目经费，教育教学维修项目经费。</w:t>
      </w:r>
      <w:r>
        <w:rPr>
          <w:rFonts w:ascii="仿宋_GB2312" w:hAnsi="仿宋_GB2312" w:eastAsia="仿宋_GB2312"/>
          <w:b/>
          <w:sz w:val="32"/>
        </w:rPr>
        <w:t>与年初预算相比,</w:t>
      </w:r>
      <w:r>
        <w:rPr>
          <w:rFonts w:ascii="仿宋_GB2312" w:hAnsi="仿宋_GB2312" w:eastAsia="仿宋_GB2312"/>
          <w:b w:val="0"/>
          <w:sz w:val="32"/>
        </w:rPr>
        <w:t>年初预算数2,339.75万元，决算数2,475.80万元，预决算差异率5.81%，主要原因是：年中追加人员工资、社保、公积金基数调增部分资金及教育教学保运转项目经费，教育教学维修项目经费，导致预决算存在差异。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1.教育支出(类)2,475.80万元,占100.00%。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普通教育(款)学前教育(项):支出决算数为2,475.80万元，比上年决算增加71.23万元，增长2.96%,主要原因是：本年在职人员工资调增，社保、公积金基数调增，人员经费增加；增加教育教学保运转项目经费，教育教学维修项目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2024年度一般公共预算财政拨款基本支出2,272.28万元，其中：</w:t>
      </w:r>
      <w:r>
        <w:rPr>
          <w:rFonts w:ascii="仿宋_GB2312" w:hAnsi="仿宋_GB2312" w:eastAsia="仿宋_GB2312"/>
          <w:b/>
          <w:sz w:val="32"/>
        </w:rPr>
        <w:t>人员经费2,136.92万元，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公用经费135.36万元，</w:t>
      </w:r>
      <w:r>
        <w:rPr>
          <w:rFonts w:ascii="仿宋_GB2312" w:hAnsi="仿宋_GB2312" w:eastAsia="仿宋_GB2312"/>
          <w:b w:val="0"/>
          <w:sz w:val="32"/>
        </w:rPr>
        <w:t>包括：办公费、印刷费、水费、电费、邮电费、取暖费、物业管理费、差旅费、维修（护）费、培训费、专用材料费、工会经费、福利费、公务用车运行维护费、其他商品和服务支出。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2024年度财政拨款“三公”经费支出1.90万元，</w:t>
      </w:r>
      <w:r>
        <w:rPr>
          <w:rFonts w:ascii="仿宋_GB2312" w:hAnsi="仿宋_GB2312" w:eastAsia="仿宋_GB2312"/>
          <w:b w:val="0"/>
          <w:sz w:val="32"/>
        </w:rPr>
        <w:t>比上年增加0.03万元，增长1.60%，主要原因是：实验幼儿园对准东分园进行托管，学习交流增加，车辆使用次数增加，车辆燃油费增加，导致公务用车运行维护费增加。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1.90万元，占100.00%，比上年增加0.03万元，增长1.60%，主要原因是：实验幼儿园对准东分园进行托管，学习交流增加，车辆使用次数增加，车辆燃油费增加，导致公务用车运行维护费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1.90万元，其中：公务用车购置费0.00万元，公务用车运行维护费1.90万元。公务用车运行维护费开支内容包括车辆维修费、保险费、加油费、审验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1.90万元，决算数1.90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1.90万元，决算数1.90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2024年度昌吉回族自治州实验幼儿园（事业单位）公用经费支出135.36万元，比上年减少68.56万元，下降33.62%，主要原因是：本年在职人员减少，办公经费减少；幼儿人数减少，生均公用经费减少。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2024年度政府采购支出总额7.53万元，其中：政府采购货物支出6.52万元、政府采购工程支出0.00万元、政府采购服务支出1.01万元。</w:t>
      </w:r>
    </w:p>
    <w:p>
      <w:pPr>
        <w:spacing w:line="580" w:lineRule="exact"/>
        <w:ind w:firstLine="640"/>
        <w:jc w:val="both"/>
      </w:pPr>
      <w:r>
        <w:rPr>
          <w:rFonts w:ascii="仿宋_GB2312" w:hAnsi="仿宋_GB2312" w:eastAsia="仿宋_GB2312"/>
          <w:b w:val="0"/>
          <w:sz w:val="32"/>
        </w:rPr>
        <w:t>授予中小企业合同金额7.53万元，占政府采购支出总额的100.00%，其中：授予小微企业合同金额7.53万元，占政府采购支出总额的100.00%。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13,575.15平方米，价值2,526.01万元。车辆1辆，价值14.63万元，其中：副部（省）级及以上领导用车0辆、主要负责人用车0辆、机要通信用车0辆、应急保障用车0辆、执法执勤用车0辆、特种专业技术用车0辆、离退休干部服务用车0辆、其他用车1辆，其他用车主要是：后勤保障服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2,476.86万元，实际执行总额2,476.86万元；预算绩效评价项目9个，全年预算数217.03万元，全年执行数215.73万元。预算绩效管理取得的成效：一是资源配置优化，通过预算绩效管理，幼儿园能够更清晰地规划资金用途；二是资金使用效率提升，严格的预算执行监控和绩效评价机制，使幼儿园能及时发现资金使用中的问题并调整。推动项目进度和支出进度，提高了资金使用效益；三是预算绩效管理促使幼儿园注重教学质量提升。发现的问题及原因：一是预算编制不科学，数据支撑不足；二是预算执行不严格， 随意调整预算未经审批增加支出或改变资金用途，破坏预算严肃性；三是预算调整不规范 , 调整依据不充分,仅凭主观意愿调整预算，未深入论证必要性。下一步改进措施：一是提升预算编制科学性， 加强数据收集。细化预算项目；二是强化预算执行监督,时跟踪支出进度，定期（如每月）评估执行情况，及时调整偏差。推动预算执行率提升；三是规范预算调整流程,明确调整原则与依据，需限定幅度并与战略目标一致。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2,314.95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2,426.36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2,426.36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2,339.75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2,476.86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2,476.86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提高教育质量的政策引领作用，保障厅党组确定的国语教育教学全覆盖、优化整合学前教育建设和人才培养以及教育均衡发展等重点工作，进一步优化结构、深化改革、强化监管，花好每一份钱，把教育经费用到最关键处，切实提高教育经费使用效益。实施学前教育重点项目，保障学前教育正常运转，保证幼儿园校舍安全。为幼儿提供保育教育服务，为各部门人员业务开展提供保障，完成保育教育工作目标，保障人员经费；保障单位正常运转，为各部门业务开展提供保障，完成幼儿园正常运转工作目标，保障基础水、电、气、通信、物业等费用的缴纳；项目资金保障，岗位津贴、临聘人员、保安人员、职工餐厅委托代理服务费，幼儿园维修、材料购置等；单位资金保障，名师工作室，办公经费保障。</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 2476.86万元，全年执行数为2476.86万元，总预算执行率为100%。</w:t>
              <w:br/>
              <w:br/>
              <w:t>2024 年我单位完成以下工作内容：1.开展社会主义核心价值观教育、爱国主义教育、中华优秀传统文化主题教育12次；</w:t>
              <w:br/>
              <w:br/>
              <w:t>2.开展教师保育教育能力水平提升培训16次；</w:t>
              <w:br/>
              <w:br/>
              <w:t>3.落实幼儿园户外游戏、体育锻炼活动、校园足球等大型活动3次;</w:t>
              <w:br/>
              <w:br/>
              <w:t>4.开展中华经典诵写讲活动，报送经典诵读作品数量15次;</w:t>
              <w:br/>
              <w:br/>
              <w:t>5.开展幼儿行为习惯养成的相关活动5次。</w:t>
              <w:br/>
              <w:br/>
              <w:t>通过以上工作的实施，达到教育事业健康发展的预期目标。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开展社会主义核心价值观教育、爱国主义教育、中华优秀传统文化主题教育活动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整体绩效--教学部门2024年工作计划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开展教师保育教育能力水平提升培训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整体绩效--教学部门2024年工作计划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落实幼儿园户外游戏、体育锻炼活动、校园足球等大型活动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整体绩效--教学部门2024年工作计划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开展中华经典诵写讲活动，报送经典诵读作品数量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整体绩效--教学部门2024年工作计划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开展幼儿行为习惯养成的相关活动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整体绩效--教学部门2024年工作计划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赴内地培训学习不少于2次，赴疆内学习不少于2次，聘请专家讲座不少于2次，活动完成率达到百分之百，此项目发挥三名工作室的示范引领和辐射带头作用，不断提升个人及工作室成员专业能力的基础上，促进州域内学前教育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赴内地培训学习2次，赴县市、准东分园帮扶指导2次，聘请专家讲座2次，购买、订阅教学材料验收合格率达到百分之百，通过该项目的实施发挥三名工作室的示范引领和辐射带头作用，不断提升个人及工作室成员专业能力的基础上，促进州域内学前教育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组织领衔人、工作室成员赴内地省市培训学习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赴县市、准东分院帮扶指导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邀请专家讲座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外出出差培训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项目资金拨付较晚，时间较为紧迫，一些工作室成员无法克服工学矛盾，不能外出参加培训活动，造成可外派学习的成员较少，优质培训资源无法利用，最终培训费未能使用完，造成资金闲置与浪费，成员的专业成长机会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购买教学材料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在采购时计划不够精准，未能将预算资金全部使用完，造成余留。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讲座评审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促进工作室园长管理能力和专业水平提升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引领带动州域内学前教育发展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81.86分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2023年教育系统州级人才工作室和庭州名师育才专项行动经费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改善科研团队办公条件、课题研究、阅读研修、邀请专家指导工作、考察交流、培训学习等，为工作室教师搭建成长的平台，充分发挥工作室的引领辐射作用，利用名师骨干专业优势帮扶县市幼儿园解决实际困难，带动全州幼儿园教师专业水平不断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 日，该项目实际完成论文获奖及发表7篇，课题研究立项1项，教研及专题讲座3场，论文发表及获奖完场率达到百分之百，课题立项完成率达到百分之百。通过该项目的实施，提升了教师教育观念，促进了幼儿园课程的构建实践。 改善了科研团队办公条件、课题研究、阅读研修、邀请专家指导工作、考察交流、培训学习等，为工作室教师搭建成长的平台，充分发挥工作室的引领辐射作用，利用名师骨干专业优势帮扶县市幼儿园解决实际困难，带动全州幼儿园教师专业水平不断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论文获奖及发表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课题研究立项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教研及专题讲座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论文获奖及发表完成率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课题立项完成率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课题立项完成及时率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正式材料,原始凭证,工作资料,说明材料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课题按时结题率(%)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各类培训成本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人才提升办公经费成本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引领提升全州幼儿教师专业化成长1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对县市帮扶指导，促进保育教育质量的提升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2024年庭州名师育才专项行动（李晓芳）首批支持经费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完成外出培训1次，购置书籍及研修活动材料16套，邀请专家讲座不少于1次，活动完成率达到百分之百，工作室开展名师骨干下县市帮扶指导工作，进一步各级幼儿园规范办园水平，促进保教质量提升。将工作室青年教师培养成骨干，把骨干培养成名师，以点带面，促进全州幼儿教师专业化成长。</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外出培训1次，购置书籍及研修活动材料16套，邀请专家讲座1次，活动完成率达到百分之百，通过该项目实施名师工作室邀请专家进行专业提升、组织教师外出研培、下县市帮扶指导等工作，进一步提升各级幼儿园规范办园水平，促进全州学前教育保育质量提升，同时，工作室始终秉持着将青年教师培养成骨干，把骨干培养成名师，以点带面，促进全州幼儿教师专业化成长。</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团队培养对象外派培训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购置书籍研修活动操作材料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邀请专家讲座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各类培训学习、帮扶指导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购买书籍及各类研修活动材料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聘请专家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个人生活补助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促进全州幼儿教师专业化成长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提升保教质量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工作室成员培养满意度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2024年昌吉州教育项目州本级配套资金-教师体检补助</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通过实施教师体检项目，完成全园在职教职工93人体检，体检1次，完成率为百分之百，稳定教师队伍，提高教师工作积极性和满意度，促进教育事业健康发展。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截至2024年12月31日，该项目实际完成全园在职教职工93人体检，体检1次，完成率为百分之百，通过该项目的实施，提升了教师工作积极性和满意度，稳定教师队伍，促进教育事业健康发展。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体检标准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稳定教师队伍促进教师工作积极性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关于申请拨付“庭州英才”人才计划2024年支持资金的报告</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本项目完成补发保障补助人数1人，补助金额1万元整。补助发放完成率为百分之百，达到稳定、激励人才工作积极性，提升学前教育发展。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截至2024年12月31日，该项目实际完成补助发放人数1人，补助发放次数1次，补助发放准确率为百分之百，通过该项目的实施，提升了教师生活质量，增强教师职业幸福感，促进教师专业发展。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2024年6月13日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补助发放标准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稳定、激励人才工作积极性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受补助名师满意度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幼儿园保教服务运转经费2024</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148.58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2024年该项目计划完成设备、设施、材料购置不少于10次，完成设备维护保养不少于5次，完成设备、设施、材料验收合格率达到96%以上。通过该项目的实施，稳定教师队伍，提升幼儿保育教育质量。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设备、设施等维修数量10次，实施设备维保维护次数5次，设施、设备、材料验收合格率及完成率达到百分之百，通过该项目的实施，提升了幼儿保育教育服务效率，促进教师队伍稳定率，教育事业健康发展。</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设备、设施、材料购置数量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实施设备维保维护次数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设施、设备、材料验收合格率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维修、维护、维保完成率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幼儿保教运转成本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设施设备更新成本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幼儿园安全生产维护成本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提高教师队伍稳定率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提高幼儿园保育教育质量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91.36分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思想政治工作创新研究项目和思政名师工作室建设经费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项目完成购置绘本及书籍20套，思政活动材料7套，阶段课题完成率达到百分之百,提升教师组织实施的能力及家长对筑牢中华民主共同体意识启蒙教育重视程度，筑牢中华民主共同体意识融入幼儿园课程常态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置绘本及书籍本数20套，思政活动操作材料7套，材料验收合格率为百分之百；通过该项目的实施，提升教师家长对中华民族共同体意识的教师教育观念，促进了幼儿园课程的构建实践。</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购置绘本、书籍本数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思政活动操作材料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阶段课题完成时限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课题培训学习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购置绘本、书籍等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聘请专家评审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提升教师家长对中华民主共同体意识启蒙教育重视程度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加深共同体意识幼儿园课程常态化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加深</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昌州财教【2023】100号--支持学前教育发展资金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党对幼儿园工作的全面领导，以科学管理、规范办园为基础，以《幼儿园工作规程》、《幼儿园教育指导纲要》、《3——6岁儿童学习与发展指南》的贯彻落实为抓手，以教科研为先导，全面提升幼儿园保育教学各项服务工作及硬件质量和管理水平. 目标1：教师队伍稳定，教育教学正常有序开展。提升师资队伍水平，改善办园条件；目标2：对幼儿实施体、智、德、美诸发面全面发展的教育，促进其身心和谐发展。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护眼灯更换数量428个，保教楼粉刷面积4500平方米，设施、设备、材料验收合格率及完成率为百分之百，通过该项目的实施，提升了提升幼儿园硬件设施条件，促进幼儿保育教育质量，教育事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护眼灯更换数量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保教楼粉刷面积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&gt;=4500平方米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=4500平方米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设施、设备、材料验收合格率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维修、维护、维保完成率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7.84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护眼灯更换成本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29.25万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保教楼维护成本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提升幼儿园硬件设施条件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提高幼儿保育教育质量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昌吉回族自治州实验幼儿园</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加强党对幼儿园工作的全面领导，以科学管理、规范办园为基础，以《幼儿园工作规程》、《幼儿园教育指导纲要》、《3——6岁儿童学习与发展指南》的贯彻落实为抓手，以教科研为先导，全面提升幼儿园保育教学质量及管理水平. 目标1：教师队伍稳定，教育教学正常有序开展。提升师资队伍水平，改善办园条件；目标2：对幼儿实施体、智、德、美诸发面全面发展的教育，促进其身心和谐发展。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设备、设施等维修数量8次，材料采购数量4批，材料采购验收合格率为百分之百，通过该项目的实施，提升了幼儿保育教育服务效率，促进教师队伍稳定率，教育事业健康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设备、设施等维修数量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材料采购数量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设备设施维修维护完成率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资金支付及时率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按照工作计划，在保持预算经费不超标的情况下，超额完成预期计划指标</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材料购置成本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提升幼儿保育教育服务效率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提高教师队伍稳定率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