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昌吉回族自治州少年儿童业余体育学校（昌吉回族自治州体育馆）2024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少年儿童业余体育学校（州体育馆）1979年，1998年在昌吉州体育运动学校成立后与运动学校并存，2002年随州体育运动学校并入昌吉学院，为建立州一级业余训练网，在州人民政府的关心下，2002年重新恢复州重点业余体校职能和机构建制，2003年4月正式开始组建。其主要职能。</w:t>
      </w:r>
    </w:p>
    <w:p>
      <w:pPr>
        <w:spacing w:line="580" w:lineRule="exact"/>
        <w:ind w:firstLine="640"/>
        <w:jc w:val="both"/>
      </w:pPr>
      <w:r>
        <w:rPr>
          <w:rFonts w:ascii="仿宋_GB2312" w:hAnsi="仿宋_GB2312" w:eastAsia="仿宋_GB2312"/>
          <w:sz w:val="32"/>
        </w:rPr>
        <w:t>一是为国家和自治区优秀运动队培养、输送具有良好思想品德和文化素质的竞技体育后备人才及具备体育专项运动技能的体育骨干。</w:t>
      </w:r>
    </w:p>
    <w:p>
      <w:pPr>
        <w:spacing w:line="580" w:lineRule="exact"/>
        <w:ind w:firstLine="640"/>
        <w:jc w:val="both"/>
      </w:pPr>
      <w:r>
        <w:rPr>
          <w:rFonts w:ascii="仿宋_GB2312" w:hAnsi="仿宋_GB2312" w:eastAsia="仿宋_GB2312"/>
          <w:sz w:val="32"/>
        </w:rPr>
        <w:t>二是为昌吉州参加全国和自治区的青少年竞技体育比赛培养、储备优秀苗子，取得优异成绩。</w:t>
      </w:r>
    </w:p>
    <w:p>
      <w:pPr>
        <w:spacing w:line="580" w:lineRule="exact"/>
        <w:ind w:firstLine="640"/>
        <w:jc w:val="both"/>
      </w:pPr>
      <w:r>
        <w:rPr>
          <w:rFonts w:ascii="仿宋_GB2312" w:hAnsi="仿宋_GB2312" w:eastAsia="仿宋_GB2312"/>
          <w:sz w:val="32"/>
        </w:rPr>
        <w:t>三是检查、指导设在各县、市训练网点的训练情况并对教练员进行业务培训，用科学管理的办法提高训练网点运动技术水平。</w:t>
      </w:r>
    </w:p>
    <w:p>
      <w:pPr>
        <w:spacing w:line="580" w:lineRule="exact"/>
        <w:ind w:firstLine="640"/>
        <w:jc w:val="both"/>
      </w:pPr>
      <w:r>
        <w:rPr>
          <w:rFonts w:ascii="仿宋_GB2312" w:hAnsi="仿宋_GB2312" w:eastAsia="仿宋_GB2312"/>
          <w:sz w:val="32"/>
        </w:rPr>
        <w:t>四是做好体育在中小学的基础培训与知识宣传工作。</w:t>
      </w:r>
    </w:p>
    <w:p>
      <w:pPr>
        <w:spacing w:line="580" w:lineRule="exact"/>
        <w:ind w:firstLine="640"/>
        <w:jc w:val="both"/>
      </w:pPr>
      <w:r>
        <w:rPr>
          <w:rFonts w:ascii="仿宋_GB2312" w:hAnsi="仿宋_GB2312" w:eastAsia="仿宋_GB2312"/>
          <w:sz w:val="32"/>
        </w:rPr>
        <w:t>五是协助主管局组织和完成指令性体育竞赛或活动。</w:t>
      </w:r>
    </w:p>
    <w:p>
      <w:pPr>
        <w:spacing w:line="580" w:lineRule="exact"/>
        <w:ind w:firstLine="640"/>
        <w:jc w:val="both"/>
      </w:pPr>
      <w:r>
        <w:rPr>
          <w:rFonts w:ascii="仿宋_GB2312" w:hAnsi="仿宋_GB2312" w:eastAsia="仿宋_GB2312"/>
          <w:sz w:val="32"/>
        </w:rPr>
        <w:t>昌吉州体育馆与昌吉州重点业余体校同时组建，其主要职能。</w:t>
      </w:r>
    </w:p>
    <w:p>
      <w:pPr>
        <w:spacing w:line="580" w:lineRule="exact"/>
        <w:ind w:firstLine="640"/>
        <w:jc w:val="both"/>
      </w:pPr>
      <w:r>
        <w:rPr>
          <w:rFonts w:ascii="仿宋_GB2312" w:hAnsi="仿宋_GB2312" w:eastAsia="仿宋_GB2312"/>
          <w:sz w:val="32"/>
        </w:rPr>
        <w:t>一是为业余训练和文化体育活动提供场地和服务。</w:t>
      </w:r>
    </w:p>
    <w:p>
      <w:pPr>
        <w:spacing w:line="580" w:lineRule="exact"/>
        <w:ind w:firstLine="640"/>
        <w:jc w:val="both"/>
      </w:pPr>
      <w:r>
        <w:rPr>
          <w:rFonts w:ascii="仿宋_GB2312" w:hAnsi="仿宋_GB2312" w:eastAsia="仿宋_GB2312"/>
          <w:sz w:val="32"/>
        </w:rPr>
        <w:t>二是向群众和社会团体宣传强身健体知识并提供技术服务。</w:t>
      </w:r>
    </w:p>
    <w:p>
      <w:pPr>
        <w:spacing w:line="580" w:lineRule="exact"/>
        <w:ind w:firstLine="640"/>
        <w:jc w:val="both"/>
      </w:pPr>
      <w:r>
        <w:rPr>
          <w:rFonts w:ascii="仿宋_GB2312" w:hAnsi="仿宋_GB2312" w:eastAsia="仿宋_GB2312"/>
          <w:sz w:val="32"/>
        </w:rPr>
        <w:t>三是为社会各界培训体育技术骨干提供智力支持和教学服务。</w:t>
      </w:r>
    </w:p>
    <w:p>
      <w:pPr>
        <w:spacing w:line="580" w:lineRule="exact"/>
        <w:ind w:firstLine="640"/>
        <w:jc w:val="both"/>
      </w:pPr>
      <w:r>
        <w:rPr>
          <w:rFonts w:ascii="仿宋_GB2312" w:hAnsi="仿宋_GB2312" w:eastAsia="仿宋_GB2312"/>
          <w:sz w:val="32"/>
        </w:rPr>
        <w:t>四是以社会效益为重，充分开发和利用场馆资源创收，增加资金积累，为管好、用好、养好屯河体育馆提供各方面保障。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昌吉回族自治州少年儿童业余体育学校（昌吉回族自治州体育馆）2024年度，实有人数9人，其中：在职人员8人，增加0人；离休人员0人，增加0人；退休人员1人,增加0人。</w:t>
      </w:r>
    </w:p>
    <w:p>
      <w:pPr>
        <w:spacing w:line="580" w:lineRule="exact"/>
        <w:ind w:firstLine="640"/>
        <w:jc w:val="both"/>
      </w:pPr>
      <w:r>
        <w:rPr>
          <w:rFonts w:ascii="仿宋_GB2312" w:hAnsi="仿宋_GB2312" w:eastAsia="仿宋_GB2312"/>
          <w:sz w:val="32"/>
        </w:rPr>
        <w:t>昌吉回族自治州少年儿童业余体育学校（昌吉回族自治州体育馆）无下属预算单位，下设2个科室，分别是：综合办公室、竞赛与训练科。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2024年度收入总计1,468.15万元，</w:t>
      </w:r>
      <w:r>
        <w:rPr>
          <w:rFonts w:ascii="仿宋_GB2312" w:hAnsi="仿宋_GB2312" w:eastAsia="仿宋_GB2312"/>
          <w:b w:val="0"/>
          <w:sz w:val="32"/>
        </w:rPr>
        <w:t>其中：本年收入合计1,378.48万元，使用非财政拨款结余（含专用结余）0.00万元，年初结转和结余89.67万元。</w:t>
      </w:r>
    </w:p>
    <w:p>
      <w:pPr>
        <w:spacing w:line="580" w:lineRule="exact"/>
        <w:ind w:firstLine="640"/>
        <w:jc w:val="both"/>
      </w:pPr>
      <w:r>
        <w:rPr>
          <w:rFonts w:ascii="仿宋_GB2312" w:hAnsi="仿宋_GB2312" w:eastAsia="仿宋_GB2312"/>
          <w:b/>
          <w:sz w:val="32"/>
        </w:rPr>
        <w:t>2024年度支出总计1,468.15万元，</w:t>
      </w:r>
      <w:r>
        <w:rPr>
          <w:rFonts w:ascii="仿宋_GB2312" w:hAnsi="仿宋_GB2312" w:eastAsia="仿宋_GB2312"/>
          <w:b w:val="0"/>
          <w:sz w:val="32"/>
        </w:rPr>
        <w:t>其中：本年支出合计1,415.08万元，结余分配0.00万元，年末结转和结余53.07万元。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468.57万元，增长46.88%，主要原因是：本年增加州本级彩票公益金支持文化体育项目资金、自治区2024年公共体育场馆向社会免费或低收费开放补助资金、昌吉州文化旅游项目经费、彩票公益金支持文化体育项目资金（第二批）、福建三交项目资金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本年收入1,378.48万元，</w:t>
      </w:r>
      <w:r>
        <w:rPr>
          <w:rFonts w:ascii="仿宋_GB2312" w:hAnsi="仿宋_GB2312" w:eastAsia="仿宋_GB2312"/>
          <w:b w:val="0"/>
          <w:sz w:val="32"/>
        </w:rPr>
        <w:t>其中：财政拨款收入1,305.33万元，占94.69%；上级补助收入0.00万元，占0.00%；事业收入0.00万元，占0.00%；经营收入0.00万元，占0.00%；附属单位上缴收入0.00万元，占0.00%；其他收入73.15万元，占5.31%。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本年支出1,415.08万元，</w:t>
      </w:r>
      <w:r>
        <w:rPr>
          <w:rFonts w:ascii="仿宋_GB2312" w:hAnsi="仿宋_GB2312" w:eastAsia="仿宋_GB2312"/>
          <w:b w:val="0"/>
          <w:sz w:val="32"/>
        </w:rPr>
        <w:t>其中：基本支出211.28万元，占14.93%；项目支出1,203.80万元，占85.07%；上缴上级支出0.00万元，占0.00%；经营支出0.00万元，占0.00%；对附属单位补助支出0.00万元，占0.00%。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2024年度财政拨款收入总计1,305.33万元，</w:t>
      </w:r>
      <w:r>
        <w:rPr>
          <w:rFonts w:ascii="仿宋_GB2312" w:hAnsi="仿宋_GB2312" w:eastAsia="仿宋_GB2312"/>
          <w:b w:val="0"/>
          <w:sz w:val="32"/>
        </w:rPr>
        <w:t>其中：年初财政拨款结转和结余0.00万元，本年财政拨款收入1,305.33万元。</w:t>
      </w:r>
      <w:r>
        <w:rPr>
          <w:rFonts w:ascii="仿宋_GB2312" w:hAnsi="仿宋_GB2312" w:eastAsia="仿宋_GB2312"/>
          <w:b/>
          <w:sz w:val="32"/>
        </w:rPr>
        <w:t>财政拨款支出总计1,305.33万元，</w:t>
      </w:r>
      <w:r>
        <w:rPr>
          <w:rFonts w:ascii="仿宋_GB2312" w:hAnsi="仿宋_GB2312" w:eastAsia="仿宋_GB2312"/>
          <w:b w:val="0"/>
          <w:sz w:val="32"/>
        </w:rPr>
        <w:t>其中：年末财政拨款结转和结余0.00万元，本年财政拨款支出1,305.33万元。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402.36万元，增长44.56%，主要原因是：本年增加州本级彩票公益金支持文化体育项目资金、自治区2024年公共体育场馆向社会免费或低收费开放补助资金、昌吉州文化旅游项目经费、彩票公益金支持文化体育项目资金（第二批）等。</w:t>
      </w:r>
      <w:r>
        <w:rPr>
          <w:rFonts w:ascii="仿宋_GB2312" w:hAnsi="仿宋_GB2312" w:eastAsia="仿宋_GB2312"/>
          <w:b/>
          <w:sz w:val="32"/>
        </w:rPr>
        <w:t>与年初预算相比，</w:t>
      </w:r>
      <w:r>
        <w:rPr>
          <w:rFonts w:ascii="仿宋_GB2312" w:hAnsi="仿宋_GB2312" w:eastAsia="仿宋_GB2312"/>
          <w:b w:val="0"/>
          <w:sz w:val="32"/>
        </w:rPr>
        <w:t>年初预算数456.57万元，决算数1,305.33万元，预决算差异率185.90%，主要原因是：年中追加州本级彩票公益金支持文化体育项目资金、自治区2024年公共体育场馆向社会免费或低收费开放补助资金、昌吉州文化旅游项目经费、彩票公益金支持文化体育项目资金（第二批）等，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2024年度一般公共预算财政拨款支出447.75万元，</w:t>
      </w:r>
      <w:r>
        <w:rPr>
          <w:rFonts w:ascii="仿宋_GB2312" w:hAnsi="仿宋_GB2312" w:eastAsia="仿宋_GB2312"/>
          <w:b w:val="0"/>
          <w:sz w:val="32"/>
        </w:rPr>
        <w:t>占本年支出合计的31.64%。</w:t>
      </w:r>
      <w:r>
        <w:rPr>
          <w:rFonts w:ascii="仿宋_GB2312" w:hAnsi="仿宋_GB2312" w:eastAsia="仿宋_GB2312"/>
          <w:b/>
          <w:sz w:val="32"/>
        </w:rPr>
        <w:t>与上年相比，</w:t>
      </w:r>
      <w:r>
        <w:rPr>
          <w:rFonts w:ascii="仿宋_GB2312" w:hAnsi="仿宋_GB2312" w:eastAsia="仿宋_GB2312"/>
          <w:b w:val="0"/>
          <w:sz w:val="32"/>
        </w:rPr>
        <w:t>减少79.62万元，下降15.10%，主要原因是：本年体育馆免费开放或低收费开放经费项目资金较上年减少。</w:t>
      </w:r>
      <w:r>
        <w:rPr>
          <w:rFonts w:ascii="仿宋_GB2312" w:hAnsi="仿宋_GB2312" w:eastAsia="仿宋_GB2312"/>
          <w:b/>
          <w:sz w:val="32"/>
        </w:rPr>
        <w:t>与年初预算相比,</w:t>
      </w:r>
      <w:r>
        <w:rPr>
          <w:rFonts w:ascii="仿宋_GB2312" w:hAnsi="仿宋_GB2312" w:eastAsia="仿宋_GB2312"/>
          <w:b w:val="0"/>
          <w:sz w:val="32"/>
        </w:rPr>
        <w:t>年初预算数451.57万元，决算数447.75万元，预决算差异率-0.85%，主要原因是：年中调减业余体校运动员补助，导致预决算产生差异。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1.文化旅游体育与传媒支出(类)447.75万元,占100.00%。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1.文化旅游体育与传媒支出(类)体育(款)体育竞赛(项):支出决算数为4.00万元，比上年决算增加4.00万元，增长100.00%,主要原因是：本年增加参加巴黎奥运会获奖运动员、教练员、有关单位奖励经费项目。</w:t>
      </w:r>
    </w:p>
    <w:p>
      <w:pPr>
        <w:spacing w:line="580" w:lineRule="exact"/>
        <w:ind w:firstLine="640"/>
        <w:jc w:val="both"/>
      </w:pPr>
      <w:r>
        <w:rPr>
          <w:rFonts w:ascii="仿宋_GB2312" w:hAnsi="仿宋_GB2312" w:eastAsia="仿宋_GB2312"/>
          <w:b w:val="0"/>
          <w:sz w:val="32"/>
        </w:rPr>
        <w:t>2.文化旅游体育与传媒支出(类)体育(款)体育场馆(项):支出决算数为29.71万元，比上年决算减少78.91万元，下降72.65%,主要原因是：本年体育馆免费开放或低收费开放经费项目资金较上年减少。</w:t>
      </w:r>
    </w:p>
    <w:p>
      <w:pPr>
        <w:spacing w:line="580" w:lineRule="exact"/>
        <w:ind w:firstLine="640"/>
        <w:jc w:val="both"/>
      </w:pPr>
      <w:r>
        <w:rPr>
          <w:rFonts w:ascii="仿宋_GB2312" w:hAnsi="仿宋_GB2312" w:eastAsia="仿宋_GB2312"/>
          <w:b w:val="0"/>
          <w:sz w:val="32"/>
        </w:rPr>
        <w:t>3.文化旅游体育与传媒支出(类)体育(款)群众体育(项):支出决算数为414.04万元，比上年决算减少4.71万元，下降1.12%,主要原因是：本年未安排业余体校（体育馆）保障经费。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2024年度一般公共预算财政拨款基本支出211.28万元，其中：</w:t>
      </w:r>
      <w:r>
        <w:rPr>
          <w:rFonts w:ascii="仿宋_GB2312" w:hAnsi="仿宋_GB2312" w:eastAsia="仿宋_GB2312"/>
          <w:b/>
          <w:sz w:val="32"/>
        </w:rPr>
        <w:t>人员经费176.21万元，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公用经费35.07万元，</w:t>
      </w:r>
      <w:r>
        <w:rPr>
          <w:rFonts w:ascii="仿宋_GB2312" w:hAnsi="仿宋_GB2312" w:eastAsia="仿宋_GB2312"/>
          <w:b w:val="0"/>
          <w:sz w:val="32"/>
        </w:rPr>
        <w:t>包括：办公费、水费、电费、邮电费、取暖费、差旅费、维修（护）费、委托业务费、工会经费、福利费、其他交通费用、其他商品和服务支出。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2024年度政府性基金预算财政拨款收入总计857.59万元，</w:t>
      </w:r>
      <w:r>
        <w:rPr>
          <w:rFonts w:ascii="仿宋_GB2312" w:hAnsi="仿宋_GB2312" w:eastAsia="仿宋_GB2312"/>
          <w:b w:val="0"/>
          <w:sz w:val="32"/>
        </w:rPr>
        <w:t>其中：年初结转和结余0.00万元，本年收入857.59万元。</w:t>
      </w:r>
      <w:r>
        <w:rPr>
          <w:rFonts w:ascii="仿宋_GB2312" w:hAnsi="仿宋_GB2312" w:eastAsia="仿宋_GB2312"/>
          <w:b/>
          <w:sz w:val="32"/>
        </w:rPr>
        <w:t>政府性基金预算财政拨款支出总计857.59万元，</w:t>
      </w:r>
      <w:r>
        <w:rPr>
          <w:rFonts w:ascii="仿宋_GB2312" w:hAnsi="仿宋_GB2312" w:eastAsia="仿宋_GB2312"/>
          <w:b w:val="0"/>
          <w:sz w:val="32"/>
        </w:rPr>
        <w:t>其中：年末结转和结余0.00万元，本年支出857.59万元。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481.99万元，增长128.33%，主要原因是：本年增加州本级彩票公益金支持文化体育项目资金、自治区2024年公共体育场馆向社会免费或低收费开放补助资金、昌吉州文化旅游项目经费、彩票公益金支持文化体育项目资金（第二批）等。</w:t>
      </w:r>
      <w:r>
        <w:rPr>
          <w:rFonts w:ascii="仿宋_GB2312" w:hAnsi="仿宋_GB2312" w:eastAsia="仿宋_GB2312"/>
          <w:b/>
          <w:sz w:val="32"/>
        </w:rPr>
        <w:t>与年初预算相比，</w:t>
      </w:r>
      <w:r>
        <w:rPr>
          <w:rFonts w:ascii="仿宋_GB2312" w:hAnsi="仿宋_GB2312" w:eastAsia="仿宋_GB2312"/>
          <w:b w:val="0"/>
          <w:sz w:val="32"/>
        </w:rPr>
        <w:t>年初预算数5.00万元，决算数857.59万元，预决算差异率17051.80%，主要原因是：年中追加州本级彩票公益金支持文化体育项目资金、自治区2024年公共体育场馆向社会免费或低收费开放补助资金、昌吉州文化旅游项目经费、彩票公益金支持文化体育项目资金（第二批）等，导致预决算产生差异。</w:t>
      </w:r>
    </w:p>
    <w:p>
      <w:pPr>
        <w:spacing w:line="580" w:lineRule="exact"/>
        <w:ind w:firstLine="640"/>
        <w:jc w:val="both"/>
      </w:pPr>
      <w:r>
        <w:rPr>
          <w:rFonts w:ascii="仿宋_GB2312" w:hAnsi="仿宋_GB2312" w:eastAsia="仿宋_GB2312"/>
          <w:b w:val="0"/>
          <w:sz w:val="32"/>
        </w:rPr>
        <w:t>政府性基金预算财政拨款支出857.59万元。</w:t>
      </w:r>
    </w:p>
    <w:p>
      <w:pPr>
        <w:spacing w:line="580" w:lineRule="exact"/>
        <w:ind w:firstLine="640"/>
        <w:jc w:val="both"/>
      </w:pPr>
      <w:r>
        <w:rPr>
          <w:rFonts w:ascii="仿宋_GB2312" w:hAnsi="仿宋_GB2312" w:eastAsia="仿宋_GB2312"/>
          <w:b w:val="0"/>
          <w:sz w:val="32"/>
        </w:rPr>
        <w:t>1.其他支出(类)彩票公益金安排的支出(款)用于体育事业的彩票公益金支出(项):支出决算数为857.59万元，比上年决算增加481.99万元，增长128.33%,主要原因是：本年增加州本级彩票公益金支持文化体育项目资金、自治区2024年公共体育场馆向社会免费或低收费开放补助资金、昌吉州文化旅游项目经费、彩票公益金支持文化体育项目资金（第二批）等。</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少年儿童业余体育学校（昌吉回族自治州体育馆）（事业单位）公用经费支出35.07万元，比上年增加4.81万元，增长15.90%，主要原因是：本年更新、维护补充办公用品，导致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2024年度政府采购支出总额199.20万元，其中：政府采购货物支出115.68万元、政府采购工程支出0.00万元、政府采购服务支出83.52万元。</w:t>
      </w:r>
    </w:p>
    <w:p>
      <w:pPr>
        <w:spacing w:line="580" w:lineRule="exact"/>
        <w:ind w:firstLine="640"/>
        <w:jc w:val="both"/>
      </w:pPr>
      <w:r>
        <w:rPr>
          <w:rFonts w:ascii="仿宋_GB2312" w:hAnsi="仿宋_GB2312" w:eastAsia="仿宋_GB2312"/>
          <w:b w:val="0"/>
          <w:sz w:val="32"/>
        </w:rPr>
        <w:t>授予中小企业合同金额199.20万元，占政府采购支出总额的100.00%，其中：授予小微企业合同金额199.20万元，占政府采购支出总额的100.00%。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5,524.44平方米，价值1,642.37万元。车辆0辆，价值0.00万元，其中：副部（省）级及以上领导用车0辆、主要负责人用车0辆、机要通信用车0辆、应急保障用车0辆、执法执勤用车0辆、特种专业技术用车0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1,468.15万元，实际执行总额1,415.08万元；预算绩效评价项目11个，全年预算数1,205.79万元，全年执行数1,205.79万元。预算绩效管理取得的成效：一是加强运动队伍管理。加强队伍管理、强化作风是提 升竞技体育实力的重要手段和保障，要求各项目运动队严格 抓好训练工作，坚持“三从一大”科学训练原则，科学训练， 运用请进来走出去的训练手段提高训练实效，针对弱项短板 强化针对性训练。严格抓好队伍管理，加强日常生活管理， 注重训练安全、赛风赛纪及反兴奋剂问题。各项目运动队在 选材、注册、训练上更加规范化、科学化，项目的发展得到 了强有力的保障；二是抓好集训备赛工作，提高运动员竞技水平。今年 8 月我校培养输送的射箭运动员安琦轩，代表中国参加法国巴 黎第 33 届夏季奥运会射箭比赛获得银牌，创造了昌吉州体 育事业的历史。她是第一个昌吉籍运动员代表中国参加奥运 会，她是昌吉州各族人民的骄傲，也为昌吉州建州 70 周年 献上了一份厚重的大礼。今年 11 月我校培养输送的沙滩排 球运动员王婧哲代表中国队参加 2024 年亚洲沙滩排球锦标 赛获得冠军，又为昌吉州竞技体育事业增光添彩。体校党支 部引领党员发力充分备战 2024 年自治区各项目年度锦标赛。 2024 年上半年射箭、田径、拳击、篮球、跆拳道等十五个项 目积极备战比赛。其中射箭项目选派 28 人前往自治区体育 训练二大队进行适应性训练，运动员们在射箭专项技术得到 了稳步快速地提升；拳击项目赴周边各运动队进行交流比 赛，提高了竞技体育水平；田径项目选派 50 人前往巴州库 尔勒进行冬季集训，进一步巩固基础，提升竞技水平，为年 度锦标赛打下坚实基础。跆拳道取得 14 金 15 银 25 铜，团 体总分第一名；射箭项目取得 16 金 14 银 15 铜，团体总分 第二名；田径项目取得 9 金 12 银 18 铜，团体总分第三名； 拳击项目取得 6 金 2 银 10 铜；武术项目取得 7 金 4 银 11 铜； 轮滑项目取得 4 金 3 银 3 铜的优异成绩；三是提高竞技能力，强化训练水平。为推动闽昌两地体 育工作交往、交流、交融，深入开展体育文化润疆，充分发 挥体育在培育和弘扬社会主义核心价值观、促进体育文化润 疆中的多元功能。让昌吉州青少年运动员在体育训练交流和 赛事活动中感受中华体育精神、坚定文化自信。组织了篮球、 足球、武术、羽毛球、乒乓球五个项目选派 102 人前往福建 省青少年体校开展冬季集训，参加集训的各项目运动队在不同程度上不仅提升体育技战术水平，也收获体育友谊。进一步健全人格、锤炼意志、激发爱国热情和奋斗精气神，增进 “五个认同”，进一步铸牢中华民族共同体意； 四是持续整合区域资源，以推动协同创新发展为导向， 积极推进组织体系建设，做好各项目梯队建设工作。上半年 完成田径、篮球、足球等 19 个项目共 2200 余人的注册工作； 与昌吉州各中小学签订联合办学协议，采取进校招生和发放 招生宣传单等方式，累计新招学生 70 余人； 五是发挥参谋助手作用，深入开展调查研究，牢牢抓住 服务高质量发展的工作主线，推进与重点单位、社会团体的 互动交流，凝聚合作共识，为昌吉州体育事业高质量发展决 策提供有益参考；六是严格管理运动员餐厅，为运动员做好后勤保障工 作。加强和完善运动员餐厅规章制度，在科学管理、厉行节 约、反对浪费、饭菜营养搭配和食品安全等方面都规范有序 到位，抽调专人对食堂每个工作环节进行监督检查，确保体 校运动员餐厅的卫生健康和食品安全；七是做好体育馆安全整改工作。体育馆由于安全问题 2023 年 12 月至今处于闭馆状态，期间州领导及上级主管部 门高度重视体育馆安全问题，多次召开专题会议就体育馆安 全问题进行讨论研究，为能尽早实现向群众免费开放做好相 关工作；八是按照国家体育总局振兴“三大球”总体安排，进一 步健全我州运动项目，提高我州运动竞技综合实力。根据昌 吉州 2024 年公开招聘事业单位工作人员通知要求，结合单 位实际，公开招聘排球教练员一名。发现的问题及原因：一是我校（馆）安全生产工作责任制度需要完善，及时传达自治区、昌吉州重要会议和文件精神，补强工作领导小组；二是我校（馆）对安全生产工作的重视程度有待提高，需要制定安全生产分析研判制度；三是我校（馆）需要加强训练业务工作，做细做实训练工作，积极备战各项比赛；四是绩效指标的明确性、可衡量性、相关性还需进一步提升。预算精细化管理还需完善，预算编制管理水平仍有进一步提升的空间；五是业务人员绩效管理意识有待增强，未能全面深入认识理解绩效管理工作的意义。绩效管理经验不足，预算绩效管理工作有待进一步落实。下一步改进措施：一是做到职责明确；建立完善应急处突队伍，做到分工明确；完善各项应急处突预案，做到防患未然。按要求每星期组织一次应急处突演练,按要求完善监控、配备安保设备，做到技防、物防到位,认真落实带班值班值守制度，确保校（馆）大事不出、中事不出、小事也不出；二是召开安全生产研判会，组织开展应急处突演练，对校（馆）重点部位定期检查，排查安全隐患，做好检查记录，确保正常使用，确保安全生产无事故；三是强化训练和运动队伍管理，抓好集训比赛工作，提高运动员竞技水平。校（馆）积极申报创建国家高水平体育后备人才基地，并按照认定办法认真准备验收材料；四是加强部门决策、完善工作机制、发挥履职效能、优化支出结构、提高资金使用效益，认真贯彻落实《体育强国建设纲要》及《全民健身纲要》精神，2024 年州体育馆积极免费向社会进行开放，大力开展群众喜爱的各类文体活动，积极推动全民健身高质量发展；五是加强绩效业务学习及培训，提高业务人员绩效管理意识，进一步加强预算绩效管理工作，优化项目支出绩效指标体系，完善预算绩效管理制度，有效推动我单位下一年度预算绩效管理工作常态化、规范化；六是加强预算绩效目标管理工作。明确预算项目绩效目标编制要求，分类别建立科学合理、细化量化、可比可测预算绩效指标体系，突出结果导向，重点考核实绩。七是加强绩效业务学习及培训，提高业务人员绩效管理意识，进一步加强预算绩效管理工作，优化项目支出绩效指标体系，完善预算绩效管理制度，有效推动我单位下一年度预算绩效管理工作常态化、规范化。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昌吉回族自治州少年儿童业余体育学校（昌吉回族自治州体育馆）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421.57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1,270.63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1,270.63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162.81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109.74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492.14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1,468.15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1,415.08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业余体校为国家和自治区优秀运动队培养、输送具有良好思想品德和文化素质的竞技体育后备人才及具备体育专项运动技能的体育骨干；为昌吉州参加全国和自治区的青少年竞技体育比赛培养、储备优秀苗子，取得优异成绩；昌吉州体育馆与昌吉州重点业余体校同时组建，为业余训练和文化体育活动提供场地和服务；向群众和社会团体宣传强身健体知识并提供技术服务；为社会各界培训体育技术骨干提供智力支持和教学服务；以社会效益为重，充分开发和利用场馆资源创收，增加资金积累，为管好、用好、养好屯河体育馆提供各方面保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1468.15万元，全年执行数为1415.08万元，总预算执行率为96.39%。2024年我单位完成以下工作内容：全年参加赛事数量2次；体育馆承接的比赛5场；全年保障集训次数3次；全年教练员参加培训2次 ；举办公益性训练营50节课；通过以上工作的实施向群众和社会团体宣传强身健体知识并提供技术服务；为社会各界培训体育技术骨干提供智力支持和教学服务；以社会效益为重，充分开发和利用场馆资源创收，增加资金积累，为管好、用好、养好屯河体育馆提供各方面保障。</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基本管理符合大型体育场馆基本公共服务规范标准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《公共体育场馆向社会免费或低收费开放的通知》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基础设施符合大型体育场馆基本公共服务规范标准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《公共体育场馆向社会免费或低收费开放的通知》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保障场馆正常使用个数（个）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全年对外开放天数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&gt;=330天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《公共体育场馆向社会免费或低收费开放的通知》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国家法定节假日全民健身日和学校暑假，寒假期间每天开放时间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全年参加赛事数量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体育馆承接的比赛</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全年保障集训次数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全年教练员参加培训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举办公益性训练营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&gt;=50节课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50节课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2024年公共体育场馆向社会免费或低收费开放补助资金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昌吉回族自治州少年儿童重点业余体校(体育馆)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积极落实体育场馆免费或低收费开放服务，不断提高运营管理能力和公共服务水平，满足人民群众日益增长的体育健身需求。</w:t>
              <w:tab/>
              <w:tab/>
              <w:tab/>
              <w:tab/>
              <w:tab/>
              <w:tab/>
              <w:br/>
              <w:t>支持地州市体育场馆进行全年免费或低收费开放，对外开放全年不少于330天，每周开放35小时，国家法定节假日、全民健身日和学校寒暑假期间每天开放8小时。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全年对外开放天数330天，每周开放时间35小时，国家法定节假日、全民健身日和学校寒暑假期间每天开放8小时，中央补助免费开放资金30万元，自治区补助免费开放资金5万元。通过该项目的实施积极落实体育场馆免费或低收费开放服务，不断提高运营管理能力和公共服务水平，满足人民群众日益增长的体育健身需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全年对外开放天数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&gt;=330天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=330天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每周开放时间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&gt;=35小时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国家法定节假日、全民健身日和学校寒暑假期间每天开放时间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=8小时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支持免费或低收费开放的体育场馆数量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服务质量达到《公共体育场馆基本公共服务规范》标准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国家全民健身信息服务平台数据填报及时率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中央补助免费开放资金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自治区补助免费开放资金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场馆所属户外公共区域及户外健身器材全年免费开放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全民健身日全面免费开放。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“庭州英才”人才计划-庭州文旅人才育才专项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昌吉回族自治州少年儿童重点业余体校(体育馆)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庭州英才”人才计划2024年支持资金-庭州文旅人才育才专项行动，支持一人，保障外出2次。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截止2024年12月31日，该项目实际完成2024年支持庭州文旅人才育才1人，保障外出1次。通过该项目的实施庭州文旅人才育才专项行动得到有效保障。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保障人员人数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保障外出次数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根据自治区体育局青少年体育处的工作安排，今年对庭州英才人员培训1次，比年初指标少1次，故外出次数存在差异。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资金有效利用率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庭州英才”人才计划2024年支持资金-庭州文旅人才育才专项行动有效支持保障人员业务开展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此类人员满意度较高，超过预期指标，存在偏差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业余体校运动员补助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昌吉回族自治州少年儿童重点业余体校(体育馆)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201.41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201.41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201.41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201.41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向国家、自治区输送培养优秀运动员；保障全年保障运动员就餐人数100人、全年参加赛事人数50人、全年参加赛事数量3个、全年保障集训次数3次，有效提高对青少年体育可持续发展的影响程度,长期加大青少年体育项目培训力度，提高青少年身体素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截止2024年12月31日，该项目实际完成全年保障运动员就餐人数100人，全年保障集训天数50天， 全年保障集训次数3次，训练相关保障经费 117.58万元，运动员伙食保障经费83.84万元，通过该项目的实施，有效提高对青少年体育可持续发展的影响程度，长期加大青少年体育项目培训力度，提高青少年身体素质。</w:t>
              <w:tab/>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全年保障运动员就餐人数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全年保障集训天数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全年保障集训人数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全年保障集训次数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全年集训完成率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年初设置指标时存在问题，全年集训完成率应设置为100%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全年保障训练时间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运动员餐厅开放及时率（%）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训练相关保障经费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&lt;=117.58万元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运动员伙食保障经费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&lt;=83.84万元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对青少年体育可持续发展的影响程度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加大青少年体育项目培训力度，提高青少年身体素质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运动员满意度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参加巴黎奥运会获奖运动员、教练员、有关单位奖励经费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昌吉回族自治州少年儿童重点业余体校(体育馆)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通过对参加巴黎奥运会获奖运动员、教练员购置专用设备，使得该队伍装备配置提高，通过奖励运动员、教练员及有关单位，提高运动员及教练员的积极性。</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购置专用耗材设备1批，设备采购验收合格率100%，采购运动员专用设备费用2万元，采购教练员专用设备费用2万元，通过该项目的实施，提升了该队伍装备配置提高，通过奖励运动员、教练员及有关单位，提高运动员及教练员的积极性。</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输送单位奖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因经费紧张未向巴黎派出运动员，未产生此项费用，故存在差异</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购置专用耗材设备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设备采购验收合格率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采购运动员专用设备费用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采购教练员专用设备费用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队伍装备提高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获奖人员满意度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因此类人员满意度较高，超过预期指标，产生偏差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州少年儿童业余体校追加单位资金预算（赔偿金）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昌吉回族自治州少年儿童重点业余体校(体育馆)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按照昌吉市人民法院下达的民事判决书，赔偿受害者人数1人，赔偿人次1次，赔偿金额9.25万元，并及时赔偿给赔偿对象，保障义务人人纠纷，减少信访案件。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截止2024年12月31日，该项目实际完成赔偿受害者人数1人，赔偿人次1次，赔偿金额9.25万元，通过该项目的实施并及时赔偿给赔偿对象，保障义务人人纠纷，减少信访案件。</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赔偿补助人数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赔偿补助人次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赔付时间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赔付金额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保障义务责任纠纷，减少信访案件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赔偿对象满意度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此类人员满意度较高，超过预期指标，存在偏差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州少年儿童业余体校追加单位资金预算（赴闽开展体育活动）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昌吉回族自治州少年儿童重点业余体校(体育馆)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进一步贯彻落实习近平总书记关于新疆工作重要讲话重要指示精神和新时代党的治疆方略，深入开展文化润疆，推动闽昌两地体育工作交往、交流、交融，让昌吉州各项目青少年运动员提升技能水平、感受中华体育精神、坚定文化自信，拟选派昌吉州一批运动队赴福建省青开展为期25天的训练、观摩等交流活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集训学院人数84人，配备教练及工作人员人数18人，训练相关伙食及其他保障经费32.03万元，训练相关住宿保障经费40万元，通过该项目的实施，推动闽昌两地体育工作交往、交流、交融，让昌吉州各项目青少年运动员提升技能水平、感受中华体育精神、坚定文化自信，拟选派昌吉州一批运动队赴福建省青开展为期25天的训练、观摩等交流活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集训学院人数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根据三交活动安排集训学院人数比预期指标队1人，产生偏差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配备教练及工作人员人数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根据三交活动安排教练员及工作人数比预期指标队1人，产生偏差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集训人员保障率（%）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集训时间天数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集训完成时间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训练相关伙食及其他保障经费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&lt;=32.03万元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训练相关住宿保障经费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推动闽昌两地体育工作交往、交流、交融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推动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提升技能水平、感受中华体育精神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拨付昌吉州文化旅游项目经费（彩票公益金）.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昌吉回族自治州少年儿童重点业余体校(体育馆)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187.53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187.53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187.53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187.53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187.53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187.53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集训15队，购置1批训练设备，购置培训专用材料成本41.52万元，集训参赛成本146.01万元，有效的保障了队伍参赛，为青少年提供更专业、更高效的体育教学服务，满足不同青少年对体育技能学习的多样化需，鼓励青少年积极参与体育活动，培养体育后备人才，以提升国家整体体育竞争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集训15队，购置设备1批，购置培训专用材料成本41.52万元，集训参赛成本146.01万元，通过该项目的实施，有效的保障了队伍参赛，为青少年提供更专业、更高效的体育教学服务，满足不同青少年对体育技能学习的多样化需，鼓励青少年积极参与体育活动，培养体育后备人才，以提升国家整体体育竞争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保障集训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集训参赛完成时间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购置培训专用材料成本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集训参赛成本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&lt;=146.01万元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=146.01万元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有效保障队伍参赛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参赛人员满意度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此类人员满意度较高，超过预期指标，存在偏差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暑期集训费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昌吉回族自治州少年儿童重点业余体校(体育馆)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238.00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237.60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暑期集训作为一种集中、高效提升学生技能与知识水平的教学模式，在各类教育培训机构及学校中日益普及。通过集中举办暑期集训，购置暑期集训所需专业设备，帮助学生突破学习瓶颈，提升专业素养，为下一阶段的学习或比赛做好充分准备。同时提高昌吉州竞技体育知名度，促进昌吉州竞技体育全面、协调、健康、可持续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假期队伍数量11队，购置集训器材1批，集训人数460人次，购置器材成本38万元，集训活动成本199.6万元，通过该项目实施，帮助学生突破学习瓶颈，提升专业素养，为下一阶段的学习或比赛做好充分准备。同时提高昌吉州竞技体育知名度，促进昌吉州竞技体育全面、协调、健康、可持续发展。提高昌吉州竞技体育知名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假期队伍数量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购置集训器材（射箭、轮滑、击剑）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集训人数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&gt;=460人次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器材验收合格率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购置器材成本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集训活动成本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提高昌吉州竞技体育知名度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促进昌吉州竞技体育全面协调健康可持续发展。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训练人群满意度（%）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昌吉回族自治州少年儿童重点业余体校(体育馆)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保障单位正常运转12个月，保障单位管理人员8人，资金利用率达到90%，公用经费支付及时率达到90%，提高单位结算效率，保障单位正常运转，为部门业务开展提供有效支持。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保障单位人员数11人，采购验收合格率为100%，资金有效利用率90%，工会经费保障成本2.98万元，业务办公运行保障成本25.49万元，通过该项目的实施提高单位结算效率，保障单位正常运转，为部门业务开展提供有效支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保障单位人员数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年中因工作需要调入1人，超过年初设定指标，产生偏差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资金有效利用率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年初设置指标存在问题，资金有效利用率应设置为100%，超出设定指标，产生指标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年初设置指标存在问题，采购验收合格率应设置为100%，超出设定指标，产生偏差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项目经费保障时间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工会经费保障成本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业务办公运行保障成本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提高单位结算效率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保障单位正常运转，为部门业务开展提供有效支持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有效保障有效保障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效保障有效保障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97.15分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自治区14届全运会奖励金项目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昌吉回族自治州少年儿童重点业余体校(体育馆)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426.50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对参加比赛的15支队伍，按照参赛要求及取得名次进行发放奖金，项目于2024年10月30日前完成，提升运动员参与项目积极性。。</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组队参加比赛的15队，按要求发放一等奖、二等奖、三等奖，发放运动员奖金426万元，发放道德风尚奖0.5万元，通过该项目的实施，提高运动员参与项目积极性，提高昌吉州业余体校知名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发放奖励队伍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按要求发放一等奖、二等奖、三等奖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奖金发放完成时间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运动员奖金发放金额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道德风尚奖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提高运动员参与项目积极性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训练人群满意度（%）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因此类人员满意度较高，超过预期指标，产生偏差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调整下达自治区体育局本级体育彩票公益金预算指标.</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昌吉回族自治州文旅局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昌吉回族自治州少年儿童重点业余体校(体育馆)</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全民健身、加强青少年体育工作，以及保障田径队开展项目训练、比赛、购置装备及器材的项目具有重要的立项必要性，对于提高青少年身体素质、培养体育人才、推动全民健身运动以及促进社会和谐都具有重要意义。</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保障队伍1队，购置训练设备1批，器材购置费用1万元，通过该项目的实施，提升了保障队伍训练，提高训练成绩，对于提高青少年身体素质、培养体育人才、推动全民健身运动以及促进社会和谐都具有重要意义。</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保障队伍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购置训练设备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器材购置费用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保障队伍训练，提高训练成绩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田径运动员满意度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此类人员满意度较高，超过预期指标，存在偏差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