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2024</w:t>
      </w:r>
      <w:r>
        <w:rPr>
          <w:rFonts w:eastAsia="仿宋_GB2312" w:hAnsi="宋体" w:cs="宋体" w:hint="eastAsia"/>
          <w:kern w:val="0"/>
          <w:sz w:val="36"/>
          <w:szCs w:val="36"/>
        </w:rPr>
        <w:t xml:space="preserve">  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机构运行保障经费</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实施单位（公章）：</w:t>
      </w:r>
      <w:r>
        <w:rPr>
          <w:rStyle w:val="Strong"/>
          <w:rFonts w:ascii="楷体" w:eastAsia="楷体" w:hAnsi="楷体" w:hint="eastAsia"/>
          <w:spacing w:val="-4"/>
          <w:sz w:val="28"/>
          <w:szCs w:val="28"/>
        </w:rPr>
        <w:t xml:space="preserve">昌吉回族自治州人民政府驻北京联络处</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昌吉回族自治州人民政府驻北京联络处</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王跃东</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2025年04月30日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hint="default"/>
          <w:spacing w:val="-4"/>
          <w:sz w:val="32"/>
          <w:szCs w:val="32"/>
          <w:lang w:val="en-US" w:eastAsia="zh-CN"/>
        </w:rPr>
      </w:pPr>
      <w:r>
        <w:rPr>
          <w:rStyle w:val="Strong"/>
          <w:rFonts w:ascii="楷体" w:eastAsia="楷体" w:hAnsi="楷体" w:hint="eastAsia"/>
          <w:spacing w:val="-4"/>
          <w:sz w:val="32"/>
          <w:szCs w:val="32"/>
        </w:rPr>
        <w:t xml:space="preserve">（一）项目概况</w:t>
      </w:r>
      <w:r>
        <w:rPr>
          <w:rStyle w:val="Strong"/>
          <w:rFonts w:ascii="楷体" w:eastAsia="楷体" w:hAnsi="楷体" w:hint="eastAsia"/>
          <w:spacing w:val="-4"/>
          <w:sz w:val="32"/>
          <w:szCs w:val="32"/>
          <w:lang w:eastAsia="zh-CN"/>
        </w:rPr>
        <w:t xml:space="preserve">。</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（一）项目概况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1.项目背景</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自治区党委常委会《会议纪要》（新党常字〔2012〕2号）和《关于自治区驻京信访劝返点设在昌吉州驻京联络处的通知》（新信联发〔2012〕6号）文件精神，自2012年始，自治区党委将新疆驻京信访工作组及非访人员二级分流中心设立在昌吉州驻京联络处，承担全疆非正常上访劝返等政治任务。昌吉州驻京联络处作为自治区驻京信访工作组副组长、后勤保障组组长单位，积极支持、配合自治区驻京信访工作组开展工作，在重大节日、</w:t>
      </w:r>
      <w:r>
        <w:rPr>
          <w:rStyle w:val="Strong"/>
          <w:rFonts w:ascii="楷体" w:eastAsia="楷体" w:hAnsi="楷体" w:hint="eastAsia"/>
          <w:b w:val="0"/>
          <w:bCs w:val="0"/>
          <w:spacing w:val="-4"/>
          <w:sz w:val="32"/>
          <w:szCs w:val="32"/>
        </w:rPr>
        <w:t xml:space="preserve">全国两会</w:t>
      </w:r>
      <w:r>
        <w:rPr>
          <w:rStyle w:val="Strong"/>
          <w:rFonts w:ascii="楷体" w:eastAsia="楷体" w:hAnsi="楷体" w:hint="eastAsia"/>
          <w:b w:val="0"/>
          <w:bCs w:val="0"/>
          <w:spacing w:val="-4"/>
          <w:sz w:val="32"/>
          <w:szCs w:val="32"/>
        </w:rPr>
        <w:t xml:space="preserve">及重要节点，积极与信访、公安等部门对接，对来京上访群众在第一时间做好疏导、劝返工作。同时，做好服务保障工作，为自治区信访工作组创造更加舒适的办公、学习和生活环境。根据2017年自治区党委常委会“5.23”《会议纪要》精神，驻京联络处要做好在京昌吉籍务工经商人员服务管理等工作，确保北京方向“三不出”。因此项目的实施非常有必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2.主要内容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（1）项目名称：机构运行保障经费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主要内容：做好服务保障工作，持续加强自治区驻京信访工作组后勤保障，提升驻京联络处正常工作运转效率，提高餐厅、客房服务水平，创造更加舒适的办公、学习和生活环境，促进驻京联络处内部安全、人员管理、消防、设备购置、绿化美化、垃圾分类、环境整治、设施维修改造等各项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3.实施情况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实施主体：昌吉回族自治州人民政府驻北京联络处。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实施时间：本项目实施周期为2024年1月-2024年12月。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情况：我单位高度重视项目绩效管理工作，年初根据单位职能及工作计划，按照“量入为出，收支平衡”的原则，科学编制部门预算。在实施过程中严格按照《中华人民共和国预算法》《中华人民共和国预算法实施条例》规定分配本单位资金，做到项目支出预算与部门履职年度重点工作相匹配，体现了重要性原则，并将绩效方法融入预算各项流程，严格按照政策要求，切实实现预算编制有目标，确保资金分配与绩效目标一致性，实现预算绩效全覆盖。同时，根据项目绩效管理办法及单位相关项目管理制度的规定，对项目的实施进行了监督管理，确保项目正常运转发挥效益。做好2024年全年自治区驻京信访工作组后勤保障服务工作，确保自治区在京信访工作正常运转，做好自治区赴京非访人员安置、劝返、思想疏导等工作，实现了2024年全年北京方向“三不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4.项目实施主体</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（1）主要职能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①2012年，经中央新疆工作领导小组会议批准备案，自治区党委将新疆驻京信访工作组及非访人员二级分流中心设立在昌吉州人民政府驻北京联络处，承担全疆非正常上访劝返等政治任务。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②按照自治州党委、自治州人民政府的要求，承担与国家部委和北京市有关部门政务、经济等方面的联络工作。协助自治州有关部门、县市（园区）和企业开展招</w:t>
      </w:r>
      <w:r>
        <w:rPr>
          <w:rStyle w:val="Strong"/>
          <w:rFonts w:ascii="楷体" w:eastAsia="楷体" w:hAnsi="楷体" w:hint="eastAsia"/>
          <w:b w:val="0"/>
          <w:bCs w:val="0"/>
          <w:spacing w:val="-4"/>
          <w:sz w:val="32"/>
          <w:szCs w:val="32"/>
        </w:rPr>
        <w:t xml:space="preserve">招商引资</w:t>
      </w:r>
      <w:r>
        <w:rPr>
          <w:rStyle w:val="Strong"/>
          <w:rFonts w:ascii="楷体" w:eastAsia="楷体" w:hAnsi="楷体" w:hint="eastAsia"/>
          <w:b w:val="0"/>
          <w:bCs w:val="0"/>
          <w:spacing w:val="-4"/>
          <w:sz w:val="32"/>
          <w:szCs w:val="32"/>
        </w:rPr>
        <w:t xml:space="preserve">工作，搭建特色产品展示销售平台。</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承担自治州党委、自治州人民政府以及县市（园区）在北京举办或参加投资促进、文化经贸交流、宣传推介等活动的服务保障工作。协助自治州有关部门、县市（园区）和企事业单位开展招才引智工作。承担政务公务接待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（2）机构设置情况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昌吉州人民政府驻北京联络处机构设置：无下属预算单位，内设2个科室，分别是：办公室、业务科。昌吉州人民政府驻北京联络处编制数8，其中：在职8名，退休3名，离休0名。实有人员11人。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5.资金投入和使用情况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（1）项目资金安排落实、总投入等情况分析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本项目预算安排总额为88.71万元，资金来源为自筹，其中：财政资金0.00万元，其他资金88.71万元，2024年实际收到预算资金88.71万元，预算资金到位率为100.00%。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（2）项目资金实际使用情况分析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截至2024年12月31日，本项目实际支付资金88.71万元，预算执行率80.65%。本项目资金主要用于支付购置办公设备4.56万元，保障经费信访工作组支付84.15万元。</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（二）项目绩效目标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1.总体目标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关于进一步加强自治区驻京信访工作组管理保障工作的通知》精神，做好自治区驻京信访工作组后勤保障服务工作，确保自治区在京信访工作正常运转，做好自治区赴京非访人员安置、劝返、思想疏导等工作。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2.阶段性目标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根据《中华人民共和国预算法》《财政支出绩效评价管理暂行办法》（财预〔2020〕10号）、《中共中央 国务院关于全面实施预算绩效管理的意见》（中发〔2018〕34号）、《自治区党委自治区人民政府关于全面实施预算绩效管理的实施意见》（新党发〔2018〕30号）、《自治区财政支出绩效评价管理暂行办法》（新财预〔2018〕189号）的规定，结合我单位的规章制度以及项目实施和财务相关资料，评价小组对项目绩效指标进行了进一步的完善，完善后绩效指标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（1）产出指标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①数量指标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“设备购置数量（台）”指标，预期指标值为“&gt;=3台”；</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“办公室维修（护）费”指标，预期指标值为“&gt;=4次”；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“服务信访工作组次数（次）”指标，预期指标值为“&gt;=12次”；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②质量指标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“政府采购率（%）”指标，预期指标值为“=100%”；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③时效指标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“办公设备购置成本”指标，预期指标值为“&lt;=4.56万元”；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“保障经费信访工作组”指标，预期指标值为“&lt;=84.15万元”。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③生态环境成本指标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（3）项目效益指标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“加强自治区驻京信访工作组后勤保障和昌吉籍工经商人员服务管理工作”指标，预期指标值为“持续增强”。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（4）项目满意度指标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①满意度指标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“信访工作组满意度（%）”指标，预期指标值为“&gt;=95%”。</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（一）绩效评价的目的、对象和范围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1.绩效评价的目的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全面实施预算绩效管理，建立科学、合理的项目支出绩效评价管理体系，提高财政资源配置效率和使用效益，根据财政部印发《项目支出绩效评价管理办法》（财预〔2020〕10号）、《自治区财政支出绩效评价管理暂行办法》（新财预〔2018〕189号）、关于印发&lt;自治区项目支出绩效目标设置指引&gt;的通知》（新财预〔2022〕42号）、《关于加强和规范昌吉州本级项目支出全过程预算绩效管理结果应用的通知》（昌州财预〔2023〕3号）文件精神，我单位针对机构运行保障经费项目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通过部门项目支出绩效评价，进一步严格落实《中华人民共和国预算法》以及党中央、国务院关于加强预算绩效管理的指示精神，建立健全“花钱必问效、无效必问责”的绩效预算管理机制、提升财政资金的使用效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通过部门项目支出绩效评价，进一步做实绩效目标，根据项目绩效目标设立情况，细化形成多维度绩效指标，将绩效指标细化为数量指标、质量指标、时效指标、经济成本指标、社会成本指标、社会生态环境成本指标、经济效益指标、社会效益指标、服务对象满意度指标等内容，保证项目绩效指标设置科学、规范、合理、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2.绩效评价对象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此次我单位根据《财政支出绩效评价管理暂行办法》（财预〔2020〕10号）文件要求实施评价工作，本次评价对象为机构运行保障经费项目，评价核心为项目资金、项目产出、项目效益。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3.绩效评价范围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（二）绩效评价原则、评价指标体系、评价方法、评价标准</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自治州财政支出绩效评价管理暂行办法》的通知）（昌州财预〔2018〕171号）《关于印发&lt;自治区项目支出绩效目标设置指引&gt;的通知》（新财预〔2022〕42号）、等要求，绩效评价应遵循如下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（1）科学公正。绩效评价应当运用科学合理的方法，按照规范的程序，对项目绩效进行客观、公正地反映。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（4）公开透明。绩效评价结果应依法依规公开，并自觉接受社会监督。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根据以上原则，绩效评价应遵循如下要求：</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（1）在数据采集时，采取客观数据，主管部门审查、社会中介组织复查，与问卷调查相结合的形式，以保证各项指标的真实性。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（2）保证评价结果的真实性、公正性，提高评价报告的公信力。</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2.绩效评价指标体系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通过实施资料研读及前期调研，结合项目的实际开展情况，按照《项目支出绩效评价管理办法》（财预〔2020〕10号）文件要求，结合项目特点，经与专家组充分协商，设置指标体系结构如下：设置一级指标共5个，包括：决策指标（21.00%）、过程指标（19.00%）、产出指标（30.00%）、效益指标（20.00%）、满意度指标（10.00%）五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项目支出绩效评价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3.评价方法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根据本项目资金的性质和特点，选用比较法、公众评判法对项目进行评价，旨在通过综合分析影响绩效目标实现、实施效果的内外部因素，从而评价本项目绩效。其中：比较法，是指通过对绩效目标与实施效果、历史与当期情况、不同部门和地区同类支出的比较，综合分析绩效目标实现程度；公众评判法，是指通过专家评估、公众问卷及抽样调查等对财政支出效果进行评判，评价绩效目标实现程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三级指标分析环节：总体采用比较法，同时辅以文献法、成本效益法、因素分析法以及公众评判法，根据不同三级指标类型进行逐项分析。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定性指标分析环节：主要采用公众评判法，通过问卷及抽样调查等方式评价本项目实施后社会公众对于其实施效果的满意程度，将调研结果按照《关于印发&lt;自治区项目支出绩效目标设置指引&gt;的通知》（新财预〔2022〕42号）要求分为基本达成目标、部分实现目标、实现目标程度较低三档，分别按照该指标对应分值区间100.00%（含）-80.00%（含）、80.00%-60.00%（含）、60.00%-0.00%合理确定分值，详细评价方法的应用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立项依据充分性：比较法、文献法，查找法律法规政策以及规划，对比实际执行内容和政策支持内容是否匹配。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立项程序规范性：比较法、文献法，查找相关项目设立的政策和文件要求，对比分析实际执行程序是否按照政策及文件要求执行，分析立项程序的规范性。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绩效目标合理性：比较法，对比分析年初编制项目支出绩效目标表与项目内容的相关性、资金的匹配性等。</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绩效指标明确性：比较法，比较分析年初编制项目支出绩效目标表是否符合双七原则，是否可衡量。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预算编制科学性：成本效益分析法，分析在产出一定的情况下，成本取值是否有依据，是否经过询价，是否按照市场最低成本编制。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资金分配合理性：因素分析法，综合分析资金的分配依据是否充分，分配金额是否与项目实施单位需求金额一致，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资金到位率：比较法，资金到位率预期指标值应为100.00%，通过实际计算，分析实际完成值和预期指标值之间的差距和原因。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预算执行率：比较法，预算执行率预期指标值应为100.00%，通过实际计算，分析实际完成值和预期指标值之间的差距和原因。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资金使用合规性：文献法、实地勘察法，一是查找资金管理办法，包括专项资金管理办法和单位自有资金管理办法；二是通过查账了解具体开支情况，是否专款专用，是否按照标准支出。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管理制度健全性：文献法、比较法，查阅项目实施人员提供的财务和业务管理制度，将已建立的制度与现行的法律法规和政策要求进行对比，分析项目制度的合法性、合规性、完整性。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制度执行有效性：比较法，结合项目实际实施过程性文件，根据已建设的财务管理制度和项目管理制度综合分析制度执行的有效性。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定性指标：公众评判法，通过问卷及抽样调查等方式评价本项目实施后社会公众对于其实施效果的满意程度。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绩效评价标准通常包括计划标准、行业标准、历史标准等，用于对绩效指标完成情况进行比较、分析、评价。具体绩效评价标准解释如下：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计划标准：指以预先制定的目标、计划、预算、定额等作为评价标准。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行业标准：指参照国家公布的行业指标数据制定的评价标准。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历史标准：指参照历史数据制定的评价标准，为体现绩效改进的原则，在可实现的条件下应当确定相对较高的评价标准。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1.前期准备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于2025年3月10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马文忠（评价小组组长）：主要负责项目策划和监督，全面负责项目绩效评价报告的最终质量，对评价人员出具的最终报告质量进行复核，确保评估结果的客观性；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曹雪梅（评价小组组员）：主要负责资料的收集，取证、数据统计分析；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韩莉（评价小组组员）：主要负责项目报告的制定，指标的研判，数据分析及报告撰写。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11日-3月14日，评价工作进入实施阶段。在数据采集方面，评价小组整理单位前期提交的资料，与项目实施负责人沟通，了解资金的内容、操作流程、管理机制、资金使用方向等情况并采集信息，了解项目设置背景及资金使用等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3.分析评价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2025年3月15日-3月20日，评价小组按照绩效评价的原则和规范，对取得的资料进行审查核实，对采集的数据进行分析，按照绩效评价指标评分表逐项进行打分、分析、汇总各方评价结果。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4.撰写与提交评价报告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2025年3月21日-3月28日，评价小组撰写绩效评价报告，按照新疆维吾尔自治区财政绩效管理信息系统绩效评价模块中统一格式和文本框架撰写绩效评价报告并提交审核。</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5.问题整改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6.档案整理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建立和落实档案管理制度，将项目相关资料存档，包括但不限于：评价项目基本情况和相关文件、评价实施方案、项目支付资料等相关档案。 </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三、综合评价情况及评价结论</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 （一）综合评价情况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达成年初设立的绩效目标，在实施过程中取得了良好的成效，具体表现在：通过项目的实施，完成了昌吉回族自治州人民政府驻北京联络处服务设备购置3台，办公室日常维修维护4次，服务信访工作组12次，我单位能够严格按照职责，认真做好自治区驻京信访工作组后勤保障任务，不断提升餐饮、客房、设备配置、设施维护、安全生产、美化绿化等服务水平，为自治区驻京信访工作组提供良好的学习、生活、工作环境。各项工作实施及资金使用情况均在绩效目标设定时限完成。预算安排的基本支出保障了正常的工作运转，预算安排的项目支出非常必要，在执行上严格遵守各项财经纪律，在项目资金的使用上严格把关，用好每一笔钱，严格落实厉行节约的原则，执行中严守法律底线、纪律底线、道德底线。</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绩效评价通过绩效评价小组论证的评价指标体系及评分标准，采用因素分析法和比较法对本项目绩效进行客观评价，最终评分结果：总分为100.00分，绩效评级为“优秀”。综合评价结论如下：本项目共设置三级指标数量19个，实现三级指标数量19个，总体完成率为100.00%。项目决策类指标共设置6个，满分指标6个，得分率100.00%；过程管理类指标共设置5个，满分指标5个，得分率100.00%；项目产出类指标共设置6个，满分指标6个，得分率100.00%；项目效益类指标共设置1个，满分指标1个，得分率100.00%；项目满意度类指标共设置1个，满分指标1个，得分率100.00%。详细情况见“表3-1：项目综合得分表”及“附件2：项目综合得分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表3-1：项目综合得分表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指标 决策类 管理类 产出类 效益类 满意度类 合计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权重 21.00 19.00 30.00 20.00 10.00 100.00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 21.00 19.00 30.00 20.00 10.00 100.00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得分率 100.00% 100.00% 100.00% 100.00% 100.00% 100.00%</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四、绩效评价指标分析</w:t>
      </w:r>
      <w:r>
        <w:rPr>
          <w:rStyle w:val="Strong"/>
          <w:rFonts w:ascii="黑体" w:eastAsia="黑体" w:hAnsi="黑体" w:hint="eastAsia"/>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w:t>
      </w:r>
      <w:r>
        <w:rPr>
          <w:rStyle w:val="Strong"/>
          <w:rFonts w:ascii="楷体" w:eastAsia="楷体" w:hAnsi="楷体" w:hint="eastAsia"/>
          <w:spacing w:val="-4"/>
          <w:sz w:val="32"/>
          <w:szCs w:val="32"/>
        </w:rPr>
        <w:t xml:space="preserve">项目决策情况</w:t>
      </w:r>
    </w:p>
    <w:p>
      <w:pPr>
        <w:tabs>
          <w:tab w:val="center" w:pos="4295"/>
        </w:tabs>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项目决策类指标由3个二级指标和6个三级指标构成，权重分21.00分，实际得分21.00分。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1.项目立项情况分析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（1）立项依据充分性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立项符合《关于自治区驻京信访劝返点设在昌吉州驻京联络处的通知》（新信联发〔2012〕6号）中：“新疆驻京信访工作组及非访人员二级分流中心设立在昌吉州驻京联络处，承担全疆非正常上访劝返等政治任务”；本项目立项符合《昌吉回族自治州人民政府驻北京联络处机构职能编制规定》（昌州党编委〔2023〕81号）中职责范围中的“完成自治州党委、自治州人民政府和自治州商务局交办的其他任务”内容，属于我单位履职所需；根据《财政资金直接支付申请书》，本项目资金性质为“公共财政预算”功能分类为“一般公共服务支出”经济分类为“商品和服务支出”属于公共财政支持范围，符合中央、地方事权支出责任划分原则；经检查我单位财政管理一体化信息系统，本项目不存在重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综上所述，本指标满分为5.00分，根据评分标准得5.00分，本项目立项依据充分。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（2）立项程序规范性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为非基础建设类项目，不涉及发改立项批复流程，由我单位自行编制项目实施方案和项目预算申请计划，经过与党委会研究确定最终预算方案。经查看，该项目申请设立过程产生的相关文件，符合相关要求，本项目为非基础建设类项目，属于专项资金安排项目，不涉及事前绩效评估、可行性研究以及风险评估，由我单位严格按照《关于自治区驻京信访劝返点设在昌吉州驻京联络处的通知》（新信联发〔2012〕6号）文件要求实施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综上所述，本指标满分为3.00分，根据评分标准得3.00分，本项目立项程序规范。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2.绩效目标情况分析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（1）绩效目标合理性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已设置年度绩效目标，具体内容为“认真贯彻落实《关于进一步加强自治区驻京信访工作组管理保障工作的通知》精神，做好自治区驻京信访工作组后勤保障服务工作，确保自治区在京信访工作正常运转，做好自治区赴京非访人员安置、劝返、思想疏导等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②该项目实际工作内容为：做好餐饮、客房、设备配置、设施维护、安全生产、美化绿化等工作。绩效目标与实际工作内容一致，两者具有相关性。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按照绩效目标完成数量指标、质量指标、时效指标、成本指标，完成了昌吉回族自治州人民政府驻北京联络处服务设备购置3台，办公室日常维修维护4次，服务信访工作组12次，加强自治区驻京信访工作组后勤保障任务，达到首都“三不出”效益，预期产出效益和效果是否符合正常的业绩水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④该项目批复的预算金额为88.71万元，《项目支出绩效目标表》中预算金额为88.71万元，预算确定的项目资金与预算确定的项目投资额相匹配。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综上所述，本指标满分为4.00分，根据评分标准得4.00分，本项目绩效目标设置合理。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（2）绩效指标明确性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检查我单位年初设置的《项目支出绩效目标表》，得出如下结论：本项目已将年度绩效目标进行细化为绩效指标体系，共设置一级指标4个，二级指标5个，三级指标8个，定量指标7个，定性指标1个，指标量化率为87.50%，量化率达70.00%以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该《项目绩效目标表》中，数量指标指标值为“设备购置数量（台）”“办公室维修（护）费”“服务信访工作组次数（次）”，三级指标的年度指标值与年度绩效目标中任务数一致。已设置的绩效目标具备明确性、可衡量性、可实现性、相关性、时限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综上所述，本指标满分为3.00分，根据评分标准得3.00分，本项目所设置绩效指标明确。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3.资金投入情况分析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（1）预算编制科学性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本项目预算编制通过以往年度昌吉回族自治州人民政府驻北京联络处服务保障工作实际执行情况，综合考虑本年度情况，综合编制预算，即预算编制较科学且经过论证；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预算申请内容为机构运行保障经费，项目实际内容为机构运行保障经费，预算申请与《机构运行保障经费项目实施方案》中涉及的项目内容匹配；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申请资金88.71万元，我单位在预算申请中严格按照项目实施内容及测算标准进行核算，其中：办公设备购置成本费用4.56万元、保障经费信访工作组费用84.15万元。预算确定资金量与实际工作任务相匹配。本项目预算额度测算依据充分，严格按照标准编制，预算确定资金量与实际工作任务相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综上所述，本指标满分为4.00分，根据评分标准得4.00分，本项目预算编制科学。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（2）资金分配合理性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分配资金以《关于申请机构运行保障经费项目资金的请示》和《机构运行保障经费项目实施方案》为依据进行资金分配，预算资金分配依据充分。根据《关于下达昌吉州本级预算单位2024年部门预算的通知》（昌州财预〔2024〕1号）文件，本项目实际到位资金88.71万元，资金分配额度合理，与我单位实际需求相适应。</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综上所述，本指标满分为2.00分，根据评分标准得2.00分，本项目资金分配合理。</w:t>
      </w:r>
      <w:r>
        <w:rPr>
          <w:rStyle w:val="Strong"/>
          <w:rFonts w:ascii="楷体" w:eastAsia="楷体" w:hAnsi="楷体" w:hint="eastAsia"/>
          <w:b w:val="0"/>
          <w:bCs w:val="0"/>
          <w:spacing w:val="-4"/>
          <w:sz w:val="32"/>
          <w:szCs w:val="32"/>
        </w:rPr>
        <w:tab/>
      </w:r>
    </w:p>
    <w:p>
      <w:pPr>
        <w:spacing w:line="540" w:lineRule="exact"/>
        <w:ind w:firstLine="579" w:firstLineChars="181"/>
        <w:rPr>
          <w:rStyle w:val="Strong"/>
          <w:rFonts w:ascii="楷体" w:eastAsia="楷体" w:hAnsi="楷体"/>
          <w:spacing w:val="-4"/>
          <w:sz w:val="32"/>
          <w:szCs w:val="32"/>
        </w:rPr>
      </w:pPr>
      <w:r>
        <w:rPr>
          <w:rFonts w:ascii="楷体" w:eastAsia="楷体" w:hAnsi="楷体" w:hint="eastAsia"/>
          <w:b/>
          <w:spacing w:val="-4"/>
          <w:sz w:val="32"/>
          <w:szCs w:val="32"/>
        </w:rPr>
        <w:t xml:space="preserve">（二）</w:t>
      </w:r>
      <w:r>
        <w:rPr>
          <w:rStyle w:val="Strong"/>
          <w:rFonts w:ascii="楷体" w:eastAsia="楷体" w:hAnsi="楷体" w:hint="eastAsia"/>
          <w:spacing w:val="-4"/>
          <w:sz w:val="32"/>
          <w:szCs w:val="32"/>
        </w:rPr>
        <w:t xml:space="preserve">项目过程情况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项目过程管理类指标由2个二级指标和5个三级指标构成，权重分19.00分，实际得分19分。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1.资金管理情况分析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（1）资金到位率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本项目预算资金为88.71万元，其中：财政安排资金0.00万元，其他资金88.71万元，实际到位资金88.71万元，资金到位率=（88.71/88.71）×100.00%=100.00%。得分=（100%-60.00%）/（1-60.00%）×4.00=4分。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综上所述，本指标满分为4.00分，根据评分标准得4.00分，本项目资金分配较合理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（2）预算执行率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本项目实际支出资金88.71万元，预算执行率=（88.71/88.71）×100.00%=100.00%；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项目已完成，总体完成率为100.66%。</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得分=（100.00%-60.00%）/（1-60.00%）×权重=100.00%×5.00=5分。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综上所述，本指标满分为5.00分，根据评分标准得5.00分，本项目资金分配较合理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（3）资金使用合规性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通过检查本项目签订的合同、资金申请文件、发票等财务付款凭证，得出本项目资金支出符合国家财经法规、《政府会计制度》以及《驻京联络处资金管理办法》《驻京联络处建设项目管理制度》《驻北京联络处预算绩效管理制度》等，资金的拨付有完整的审批程序和手续，资金实际使用方向与预算批复用途一致，不存在截留、挤占、挪用、虚列支出的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综上所述，本指标满分为4.00分，根据评分标准得4.00分，资金支出符合我单位财务管理制度规定。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（1）管理制度健全性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已制定《驻京联络处资金管理办法》《驻京联络处收支业务管理制度》《驻京联络处政府采购业务管理制度》《驻京联络处合同管理制度》《驻京联络处预算业务管理制度》《驻京联络处建设项目管理制度》《驻北京联络处预算绩效管理制度》等，上述已建立的制度均符合行政事业单位内控管理要求，财务和业务管理制度合法、合规、完整，本项目执行符合上述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综上所述，本指标满分为2.00分，根据评分标准得2.00分，项目制度建设健全。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（2）制度执行有效性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的实施符合《驻京联络处资金管理办法》《驻京联络处收支业务管理制度》《驻京联络处政府采购业务管理制度》《驻京联络处合同管理制度》《驻京联络处预算业务管理制度》《驻京联络处建设项目管理制度》《驻北京联络处预算绩效管理制度》等相关法律法规及管理规定，项目具备完整规范的立项程序；经查证项目实施过程资料，项目采购、实施、验收等过程均按照采购管理办法和合同管理办法等相关制度执行，基本完成既定目标；经查证党支部会议纪要、项目资金支付审批表、记账凭证等资金拨付流程资料，项目资金拨付流程完整、手续齐全。综上分析，项目执行遵守相关法律法规和相关管理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②经现场查证财务支付凭证等资料齐全并及时归档。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③该项目存在调整，调整手续齐全。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实施所需要的项目人员和场地设备均已落实到位，具体涉及内容包括：项目资金支出严格按照自治区、地区以及本单位资金管理办法执行，项目启动实施后，为了加快本项目的实施，成立了驻京联络处项目工作领导小组，由党支部书记、主任王跃东任组长，负责项目的组织工作；副主任段淑萍任副组长，负责项目的实施工作；组员梁雅钧，主要负责项目监督管理、验收以及资金核拨等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综上所述，本指标满分为4.00分，根据评分标准得4.00分，本项目所建立制度执行有效。</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（三）</w:t>
      </w:r>
      <w:r>
        <w:rPr>
          <w:rStyle w:val="Strong"/>
          <w:rFonts w:ascii="楷体" w:eastAsia="楷体" w:hAnsi="楷体" w:hint="eastAsia"/>
          <w:spacing w:val="-4"/>
          <w:sz w:val="32"/>
          <w:szCs w:val="32"/>
        </w:rPr>
        <w:t xml:space="preserve">项目产出情况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项目产出类指标由4个二级指标和5个三级指标构成，权重分30.00分，实际得分28.69分。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1.数量指标完成情况分析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“设备购置数量（台）”指标：预期指标值为“&gt;=3台”，实际完成指标值为“=3台”，指标完成率为100.00%。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“办公室维修（护）费”指标：预期指标值为“&gt;=4次”，实际完成指标值为“=4次”，指标完成率为100.00%。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“服务信访工作组次数（次）”指标：预期指标值为“&gt;=12次”，实际完成指标值为“=12次”，指标完成率为100.00%。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2.质量指标完成情况分析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“政府采购率（%）”指标：预期指标值为“100%”，实际完成指标值为“=100%”，指标完成率为100%。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3.时效指标完成情况分析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“办公设备购置成本”指标：预期指标值为“&lt;=4.56万元”，实际完成指标值为“=4.56万元”，指标完成率为100.00%。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“保障经费信访工作组”指标：预期指标值为“&lt;=84.15万元”，实际完成指标值为“=84.15万元”，指标完成率为100.00%。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（3）生态环境成本指标完成情况分析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（四）</w:t>
      </w:r>
      <w:r>
        <w:rPr>
          <w:rStyle w:val="Strong"/>
          <w:rFonts w:ascii="楷体" w:eastAsia="楷体" w:hAnsi="楷体" w:hint="eastAsia"/>
          <w:spacing w:val="-4"/>
          <w:sz w:val="32"/>
          <w:szCs w:val="32"/>
        </w:rPr>
        <w:t xml:space="preserve">项目效益情况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项目效益类指标由1个二级指标和1个三级指标构成，权重分30.00分，实际得分30.00分。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“加强自治区驻京信访工作组后勤保障和昌吉籍工经商人员服务管理工作”指标：预期指标值为“持续增强”，实际完成指标值为“达到预期指标”，指标完成率为100.00%。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综上所述，本指标满分为20.00分，根据评分标准得20.00分。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项目满意度类指标由1个二级指标和1个三级指标构成，权重分10.00分，实际得分10.00分。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1.满意度完成情况分析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“信访工作组满意度”指标：预期指标值为“&gt;=95%”，实际完成指标值为“=100.00%”，指标完成率为100.00%。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综上所述，本指标满分为10.00分，根据评分标准得10.00分。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本项目年初预算资金总额为110.00万元，全年预算数为88.71万元，全年执行数为88.71万元，预算执行率为100.00%。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本项目共设置三级指标数量19个，满分指标数量19个，扣分指标数量0个，经分析计算所有三级指标完成率得出，本项目总体完成率为100.00%。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综上所述本项目预算执行率与总体完成率之间的无偏差。</w:t>
      </w:r>
      <w:bookmarkStart w:id="0" w:name="_GoBack"/>
      <w:bookmarkEnd w:id="0"/>
    </w:p>
    <w:p>
      <w:pPr>
        <w:spacing w:line="540" w:lineRule="exact"/>
        <w:ind w:firstLine="567"/>
        <w:rPr>
          <w:rStyle w:val="Strong"/>
          <w:rFonts w:ascii="楷体" w:eastAsia="楷体" w:hAnsi="楷体" w:hint="eastAsia"/>
          <w:b w:val="0"/>
          <w:bCs w:val="0"/>
          <w:spacing w:val="-4"/>
          <w:sz w:val="32"/>
          <w:szCs w:val="32"/>
        </w:rPr>
      </w:pPr>
    </w:p>
    <w:p>
      <w:pPr>
        <w:spacing w:line="540" w:lineRule="exact"/>
        <w:ind w:firstLine="567"/>
        <w:rPr>
          <w:rStyle w:val="Strong"/>
          <w:rFonts w:ascii="楷体" w:eastAsia="楷体" w:hAnsi="楷体"/>
          <w:spacing w:val="-4"/>
          <w:sz w:val="32"/>
          <w:szCs w:val="32"/>
        </w:rPr>
      </w:pPr>
    </w:p>
    <w:p>
      <w:pPr>
        <w:numPr>
          <w:ilvl w:val="0"/>
          <w:numId w:val="3"/>
        </w:numPr>
        <w:spacing w:line="540" w:lineRule="exact"/>
        <w:ind w:firstLine="640"/>
        <w:rPr>
          <w:rStyle w:val="Strong"/>
          <w:rFonts w:ascii="黑体" w:eastAsia="黑体" w:hAnsi="黑体" w:hint="eastAsia"/>
          <w:b w:val="0"/>
          <w:spacing w:val="-4"/>
          <w:sz w:val="32"/>
          <w:szCs w:val="32"/>
        </w:rPr>
      </w:pPr>
      <w:r>
        <w:rPr>
          <w:rStyle w:val="Strong"/>
          <w:rFonts w:ascii="黑体" w:eastAsia="黑体" w:hAnsi="黑体" w:hint="eastAsia"/>
          <w:b w:val="0"/>
          <w:spacing w:val="-4"/>
          <w:sz w:val="32"/>
          <w:szCs w:val="32"/>
        </w:rPr>
        <w:t xml:space="preserve">主要经验及做法、存在的问题及原因分析</w:t>
      </w:r>
    </w:p>
    <w:p>
      <w:pPr>
        <w:spacing w:line="540" w:lineRule="exact"/>
        <w:ind w:firstLine="567"/>
        <w:rPr>
          <w:rFonts w:ascii="仿宋_GB2312" w:eastAsia="仿宋_GB2312"/>
          <w:spacing w:val="-4"/>
          <w:sz w:val="32"/>
          <w:szCs w:val="32"/>
        </w:rPr>
      </w:pPr>
      <w:r>
        <w:rPr>
          <w:rStyle w:val="Strong"/>
          <w:rFonts w:ascii="楷体" w:eastAsia="楷体" w:hAnsi="楷体" w:hint="eastAsia"/>
          <w:b w:val="0"/>
          <w:bCs w:val="0"/>
          <w:spacing w:val="-4"/>
          <w:sz w:val="32"/>
          <w:szCs w:val="32"/>
        </w:rPr>
        <w:t xml:space="preserve">（一）主要经验及做法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按照《关于进一步加强自治区驻京信访工作组管理保障工作的通知》精神，2024年做好了自治区驻京信访工作组后勤保障服务工作，确保自治区在京信访工作正常运转；同时，配合协助昌吉州信访部门、县市做好昌吉州赴京上访人员思想疏导、劝解劝返等工作，做好在京昌吉籍务工经商人员服务管理等工作，确保首都安全稳定。完成自治州各企业事业单位招商引资的联系工作，搭建自治州特色产品展示和销售平台，做好与驻地政府机构和各类社会组织的对接工作，建立信息交流互通平台，负责引进人才、政务联络和接待工作，完成州党委、政府交办的其他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（二）存在的问题及原因分析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1.加大驻京联络处内部安全、人员管理、消防、疫情防控、绿化美化、垃圾分类、环境整治、设施维修改造。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驻京联络处承担着保障自治区信访工作组日常各项工作正常开展的重要政治任务。配合协助昌吉州信访部门、县市做好昌吉州赴京上访人员思想疏导、劝解劝返等工作，做好在京昌吉籍务工经商人员服务管理等工作，确保首都安全稳定。</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六</w:t>
      </w:r>
      <w:r>
        <w:rPr>
          <w:rStyle w:val="Strong"/>
          <w:rFonts w:ascii="黑体" w:eastAsia="黑体" w:hAnsi="黑体" w:hint="eastAsia"/>
          <w:b w:val="0"/>
          <w:spacing w:val="-4"/>
          <w:sz w:val="32"/>
          <w:szCs w:val="32"/>
        </w:rPr>
        <w:t xml:space="preserve">、有关建议</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b w:val="0"/>
          <w:bCs w:val="0"/>
          <w:spacing w:val="-4"/>
          <w:sz w:val="32"/>
          <w:szCs w:val="32"/>
        </w:rPr>
        <w:t xml:space="preserve">1.根据自治区党委常委会会议纪要（新党常字〔2012〕2号）和自治区党委常委会2017年“5·23”会议纪要精神，进一步配合协助昌吉州信访部门、县市做好昌吉州赴京上访人员思想疏导、劝解劝返等工作，做好在京昌吉籍务工经商人员服务管理等工作，确保首都安全稳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2.加大搭建自治州特色产品展示和销售平台，做好与驻地政府机构和各类社会组织的对接工作，建立信息交流互通平台，及时完成州党委、政府交办的其他工作。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3.按照厉行节约、勒紧裤袋过日子的要求，把每一笔钱都花在刀刃上，发挥资金最大效益，较好地完成各项工作。</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七</w:t>
      </w:r>
      <w:r>
        <w:rPr>
          <w:rStyle w:val="Strong"/>
          <w:rFonts w:ascii="黑体" w:eastAsia="黑体" w:hAnsi="黑体" w:hint="eastAsia"/>
          <w:b w:val="0"/>
          <w:spacing w:val="-4"/>
          <w:sz w:val="32"/>
          <w:szCs w:val="32"/>
        </w:rPr>
        <w:t xml:space="preserve">、其他需要说明的问题</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（一）本项目部分间接产生的效果无法准确在短期内衡量，因此很难认定项目产生的全部效果。通过指标来反映绩效，指标的科学性和全面性需要不断地完善和研究。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（二）评价结果作为安排政府预算、完善政策和改进管理的重要依据。原则上，对评价等级为优、良的，根据情况予以支持；对评价等级为中、差的，要完善政策、改进管理，根据情况核减预算。</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（三）评价结果分别编入政府决算和部门预算，报送本级人民代表大会常务委员会，并依法予以公开。</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工作人员在绩效评价管理工作中存在违反《项目支出绩效评价管理办法》（财预〔2020〕10号）文件行为的，其他滥用职权、玩忽职守、徇私舞弊等违法违纪行为的，依照《中华人民共和国预算法》《中华人民共和国公务员法》《中华人民共和国监察法》《财政违法行为处罚处分条例》等国家有关规定追究相应责任，涉嫌犯罪的，依法移送司法机关处理。</w:t>
      </w: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sectPr>
      <w:footerReference w:type="default" r:id="rId2"/>
      <w:pgSz w:w="11906" w:h="16838" w:orient="portrait"/>
      <w:pgMar w:top="1440" w:right="1558" w:bottom="1440" w:left="1757" w:header="851" w:footer="992" w:gutter="0"/>
      <w:pgBorders/>
      <w:cols w:num="1" w:space="425">
        <w:col w:w="8591"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2</w:t>
        </w:r>
        <w:r>
          <w:fldChar w:fldCharType="end"/>
        </w:r>
      </w:p>
    </w:sdtContent>
  </w:sdt>
  <w:p>
    <w:pPr>
      <w:pStyle w:val="Foote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720" w:hanging="360"/>
      </w:pPr>
      <w:rPr>
        <w:rFonts w:ascii="Times New Roman" w:eastAsia="Times New Roman" w:hAnsi="Times New Roman" w:cs="Times New Roman"/>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720" w:hanging="360"/>
      </w:pPr>
      <w:rPr>
        <w:rFonts w:ascii="Symbol" w:eastAsia="Symbol" w:hAnsi="Symbol" w:cs="Symbol"/>
      </w:rPr>
    </w:lvl>
    <w:lvl w:ilvl="1">
      <w:start w:val="1"/>
      <w:numFmt w:val="bullet"/>
      <w:suff w:val="tab"/>
      <w:lvlText w:val="o"/>
      <w:lvlJc w:val="left"/>
      <w:pPr>
        <w:ind w:left="1440" w:hanging="360"/>
      </w:pPr>
      <w:rPr>
        <w:rFonts w:ascii="Courier New" w:eastAsia="Courier New" w:hAnsi="Courier New" w:cs="Courier New"/>
      </w:rPr>
    </w:lvl>
    <w:lvl w:ilvl="2">
      <w:start w:val="1"/>
      <w:numFmt w:val="bullet"/>
      <w:suff w:val="tab"/>
      <w:lvlText w:val=""/>
      <w:lvlJc w:val="left"/>
      <w:pPr>
        <w:ind w:left="2160" w:hanging="360"/>
      </w:pPr>
      <w:rPr>
        <w:rFonts w:ascii="Wingdings" w:eastAsia="Wingdings" w:hAnsi="Wingdings" w:cs="Wingdings"/>
      </w:rPr>
    </w:lvl>
    <w:lvl w:ilvl="3">
      <w:start w:val="1"/>
      <w:numFmt w:val="bullet"/>
      <w:suff w:val="tab"/>
      <w:lvlText w:val=""/>
      <w:lvlJc w:val="left"/>
      <w:pPr>
        <w:ind w:left="2880" w:hanging="360"/>
      </w:pPr>
      <w:rPr>
        <w:rFonts w:ascii="Symbol" w:eastAsia="Symbol" w:hAnsi="Symbol" w:cs="Symbol"/>
      </w:rPr>
    </w:lvl>
    <w:lvl w:ilvl="4">
      <w:start w:val="1"/>
      <w:numFmt w:val="bullet"/>
      <w:suff w:val="tab"/>
      <w:lvlText w:val="o"/>
      <w:lvlJc w:val="left"/>
      <w:pPr>
        <w:ind w:left="3600" w:hanging="360"/>
      </w:pPr>
      <w:rPr>
        <w:rFonts w:ascii="Courier New" w:eastAsia="Courier New" w:hAnsi="Courier New" w:cs="Courier New"/>
      </w:rPr>
    </w:lvl>
    <w:lvl w:ilvl="5">
      <w:start w:val="1"/>
      <w:numFmt w:val="bullet"/>
      <w:suff w:val="tab"/>
      <w:lvlText w:val=""/>
      <w:lvlJc w:val="left"/>
      <w:pPr>
        <w:ind w:left="4320" w:hanging="360"/>
      </w:pPr>
      <w:rPr>
        <w:rFonts w:ascii="Wingdings" w:eastAsia="Wingdings" w:hAnsi="Wingdings" w:cs="Wingdings"/>
      </w:rPr>
    </w:lvl>
    <w:lvl w:ilvl="6">
      <w:start w:val="1"/>
      <w:numFmt w:val="bullet"/>
      <w:suff w:val="tab"/>
      <w:lvlText w:val=""/>
      <w:lvlJc w:val="left"/>
      <w:pPr>
        <w:ind w:left="5040" w:hanging="360"/>
      </w:pPr>
      <w:rPr>
        <w:rFonts w:ascii="Symbol" w:eastAsia="Symbol" w:hAnsi="Symbol" w:cs="Symbol"/>
      </w:rPr>
    </w:lvl>
    <w:lvl w:ilvl="7">
      <w:start w:val="1"/>
      <w:numFmt w:val="bullet"/>
      <w:suff w:val="tab"/>
      <w:lvlText w:val="o"/>
      <w:lvlJc w:val="left"/>
      <w:pPr>
        <w:ind w:left="5760" w:hanging="360"/>
      </w:pPr>
      <w:rPr>
        <w:rFonts w:ascii="Courier New" w:eastAsia="Courier New" w:hAnsi="Courier New" w:cs="Courier New"/>
      </w:rPr>
    </w:lvl>
    <w:lvl w:ilvl="8">
      <w:start w:val="1"/>
      <w:numFmt w:val="bullet"/>
      <w:suff w:val="tab"/>
      <w:lvlText w:val=""/>
      <w:lvlJc w:val="left"/>
      <w:pPr>
        <w:ind w:left="6480" w:hanging="360"/>
      </w:pPr>
      <w:rPr>
        <w:rFonts w:ascii="Wingdings" w:eastAsia="Wingdings" w:hAnsi="Wingdings" w:cs="Wingdings"/>
      </w:rPr>
    </w:lvl>
  </w:abstractNum>
  <w:abstractNum w:abstractNumId="2">
    <w:multiLevelType w:val="singleLevel"/>
    <w:lvl w:ilvl="0">
      <w:start w:val="5"/>
      <w:numFmt w:val="chineseCounting"/>
      <w:suff w:val="nothing"/>
      <w:lvlText w:val="%1、"/>
      <w:lvlJc w:val="left"/>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0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MzBlY2RlZTc4MzFlYzYzZjZmMTg4MDMwODUwYTE2N2U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lsdException w:name="footer" w:semiHidden="0"/>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uiPriority="59"/>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Char"/>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Char"/>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Char"/>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Char"/>
    <w:uiPriority w:val="9"/>
    <w:semiHidden/>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Char"/>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Char"/>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Char"/>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Char"/>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Char"/>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rPr/>
  </w:style>
  <w:style w:type="table" w:default="1" w:styleId="NormalTable">
    <w:name w:val="Normal Table"/>
    <w:uiPriority w:val="99"/>
    <w:semiHidden/>
    <w:unhideWhenUsed/>
    <w:rPr/>
    <w:tblPr>
      <w:tblCellMar>
        <w:top w:w="0" w:type="dxa"/>
        <w:left w:w="108" w:type="dxa"/>
        <w:bottom w:w="0" w:type="dxa"/>
        <w:right w:w="108" w:type="dxa"/>
      </w:tblCellMar>
    </w:tblPr>
  </w:style>
  <w:style w:type="paragraph" w:styleId="BalloonText">
    <w:name w:val="Balloon Text"/>
    <w:basedOn w:val="Normal"/>
    <w:link w:val="批注框文本Char"/>
    <w:uiPriority w:val="99"/>
    <w:semiHidden/>
    <w:unhideWhenUsed/>
    <w:rPr>
      <w:sz w:val="18"/>
      <w:szCs w:val="18"/>
    </w:rPr>
  </w:style>
  <w:style w:type="paragraph" w:styleId="Footer">
    <w:name w:val="Footer"/>
    <w:basedOn w:val="Normal"/>
    <w:link w:val="页脚Char"/>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Char"/>
    <w:autoRedefine/>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Char"/>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Char"/>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Char">
    <w:name w:val="标题 1 Char"/>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Char">
    <w:name w:val="标题 2 Char"/>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Char">
    <w:name w:val="标题 3 Char"/>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Char">
    <w:name w:val="标题 4 Char"/>
    <w:basedOn w:val="DefaultParagraphFont"/>
    <w:link w:val="Heading4"/>
    <w:uiPriority w:val="9"/>
    <w:semiHidden/>
    <w:qFormat/>
    <w:rPr>
      <w:b/>
      <w:bCs/>
      <w:sz w:val="28"/>
      <w:szCs w:val="28"/>
    </w:rPr>
  </w:style>
  <w:style w:type="character" w:customStyle="1" w:styleId="标题5Char">
    <w:name w:val="标题 5 Char"/>
    <w:basedOn w:val="DefaultParagraphFont"/>
    <w:link w:val="Heading5"/>
    <w:uiPriority w:val="9"/>
    <w:semiHidden/>
    <w:qFormat/>
    <w:rPr>
      <w:b/>
      <w:bCs/>
      <w:i/>
      <w:iCs/>
      <w:sz w:val="26"/>
      <w:szCs w:val="26"/>
    </w:rPr>
  </w:style>
  <w:style w:type="character" w:customStyle="1" w:styleId="标题6Char">
    <w:name w:val="标题 6 Char"/>
    <w:basedOn w:val="DefaultParagraphFont"/>
    <w:link w:val="Heading6"/>
    <w:uiPriority w:val="9"/>
    <w:semiHidden/>
    <w:qFormat/>
    <w:rPr>
      <w:b/>
      <w:bCs/>
    </w:rPr>
  </w:style>
  <w:style w:type="character" w:customStyle="1" w:styleId="标题7Char">
    <w:name w:val="标题 7 Char"/>
    <w:basedOn w:val="DefaultParagraphFont"/>
    <w:link w:val="Heading7"/>
    <w:uiPriority w:val="9"/>
    <w:semiHidden/>
    <w:rPr>
      <w:sz w:val="24"/>
      <w:szCs w:val="24"/>
    </w:rPr>
  </w:style>
  <w:style w:type="character" w:customStyle="1" w:styleId="标题8Char">
    <w:name w:val="标题 8 Char"/>
    <w:basedOn w:val="DefaultParagraphFont"/>
    <w:link w:val="Heading8"/>
    <w:uiPriority w:val="9"/>
    <w:semiHidden/>
    <w:qFormat/>
    <w:rPr>
      <w:i/>
      <w:iCs/>
      <w:sz w:val="24"/>
      <w:szCs w:val="24"/>
    </w:rPr>
  </w:style>
  <w:style w:type="character" w:customStyle="1" w:styleId="标题9Char">
    <w:name w:val="标题 9 Char"/>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Char">
    <w:name w:val="标题 Char"/>
    <w:basedOn w:val="DefaultParagraphFont"/>
    <w:link w:val="Title"/>
    <w:uiPriority w:val="10"/>
    <w:rPr>
      <w:rFonts w:ascii="Cambria" w:eastAsia="宋体" w:hAnsi="Cambria" w:asciiTheme="majorHAnsi" w:eastAsiaTheme="majorEastAsia" w:hAnsiTheme="majorHAnsi"/>
      <w:b/>
      <w:bCs/>
      <w:kern w:val="28"/>
      <w:sz w:val="32"/>
      <w:szCs w:val="32"/>
    </w:rPr>
  </w:style>
  <w:style w:type="character" w:customStyle="1" w:styleId="副标题Char">
    <w:name w:val="副标题 Char"/>
    <w:basedOn w:val="DefaultParagraphFont"/>
    <w:link w:val="Subtitle"/>
    <w:uiPriority w:val="11"/>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Char"/>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Char">
    <w:name w:val="引用 Char"/>
    <w:basedOn w:val="DefaultParagraphFont"/>
    <w:link w:val="Quote"/>
    <w:uiPriority w:val="29"/>
    <w:rPr>
      <w:i/>
      <w:sz w:val="24"/>
      <w:szCs w:val="24"/>
    </w:rPr>
  </w:style>
  <w:style w:type="paragraph" w:styleId="IntenseQuote">
    <w:name w:val="Intense Quote"/>
    <w:basedOn w:val="Normal"/>
    <w:next w:val="Normal"/>
    <w:link w:val="明显引用Char"/>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Char">
    <w:name w:val="明显引用 Char"/>
    <w:basedOn w:val="DefaultParagraphFont"/>
    <w:link w:val="IntenseQuote"/>
    <w:uiPriority w:val="30"/>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Char">
    <w:name w:val="页眉 Char"/>
    <w:basedOn w:val="DefaultParagraphFont"/>
    <w:link w:val="Header"/>
    <w:uiPriority w:val="99"/>
    <w:rPr>
      <w:rFonts w:ascii="Calibri" w:eastAsia="宋体" w:hAnsi="Calibri"/>
      <w:kern w:val="2"/>
      <w:sz w:val="18"/>
      <w:szCs w:val="18"/>
    </w:rPr>
  </w:style>
  <w:style w:type="character" w:customStyle="1" w:styleId="页脚Char">
    <w:name w:val="页脚 Char"/>
    <w:basedOn w:val="DefaultParagraphFont"/>
    <w:link w:val="Footer"/>
    <w:uiPriority w:val="99"/>
    <w:rPr>
      <w:rFonts w:ascii="Calibri" w:eastAsia="宋体" w:hAnsi="Calibri"/>
      <w:kern w:val="2"/>
      <w:sz w:val="18"/>
      <w:szCs w:val="18"/>
    </w:rPr>
  </w:style>
  <w:style w:type="character" w:customStyle="1" w:styleId="批注框文本Char">
    <w:name w:val="批注框文本 Char"/>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86A4BE803B594D54BB30BEB283D7FDDD_13</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Normal.dotm</Template>
  <TotalTime>7</TotalTime>
  <Pages>3</Pages>
  <Words>270</Words>
  <Characters>578</Characters>
  <Application>WPS Office_12.1.0.16929_F1E327BC-269C-435d-A152-05C5408002CA</Application>
  <DocSecurity>0</DocSecurity>
  <Lines>4</Lines>
  <Paragraphs>1</Paragraphs>
  <CharactersWithSpaces>592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Azureblue</cp:lastModifiedBy>
  <cp:revision>20</cp:revision>
  <cp:lastPrinted>2018-12-31T10:56:00Z</cp:lastPrinted>
  <dcterms:created xsi:type="dcterms:W3CDTF">2018-08-15T02:06:00Z</dcterms:created>
  <dcterms:modified xsi:type="dcterms:W3CDTF">2025-03-20T04:43:17Z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2052-12.1.0.16929</vt:lpwstr>
  </property>
  <property fmtid="{D5CDD505-2E9C-101B-9397-08002B2CF9AE}" pid="3" name="ICV">
    <vt:lpwstr>86A4BE803B594D54BB30BEB283D7FDDD_13</vt:lpwstr>
  </property>
</Properties>
</file>