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机关运转补助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昌吉回族自治州人民代表大会常务委员会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昌吉回族自治州人民代表大会常务委员会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毛举</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昌吉州人大存在机关运转经费不足的情况，根据自治区党委《贯彻落实(中共中央关于加强人大工作的意见)的实施意见》中明确提出：“各级政府要保证</w:t>
      </w:r>
      <w:r>
        <w:rPr>
          <w:rStyle w:val="Strong"/>
          <w:rFonts w:ascii="楷体" w:eastAsia="楷体" w:hAnsi="楷体" w:hint="eastAsia"/>
          <w:b w:val="0"/>
          <w:bCs w:val="0"/>
          <w:spacing w:val="-4"/>
          <w:sz w:val="32"/>
          <w:szCs w:val="32"/>
        </w:rPr>
        <w:t xml:space="preserve">人大常委会机关</w:t>
      </w:r>
      <w:r>
        <w:rPr>
          <w:rStyle w:val="Strong"/>
          <w:rFonts w:ascii="楷体" w:eastAsia="楷体" w:hAnsi="楷体" w:hint="eastAsia"/>
          <w:b w:val="0"/>
          <w:bCs w:val="0"/>
          <w:spacing w:val="-4"/>
          <w:sz w:val="32"/>
          <w:szCs w:val="32"/>
        </w:rPr>
        <w:t xml:space="preserve">必需的经费，并把人大全体会议、</w:t>
      </w:r>
      <w:r>
        <w:rPr>
          <w:rStyle w:val="Strong"/>
          <w:rFonts w:ascii="楷体" w:eastAsia="楷体" w:hAnsi="楷体" w:hint="eastAsia"/>
          <w:b w:val="0"/>
          <w:bCs w:val="0"/>
          <w:spacing w:val="-4"/>
          <w:sz w:val="32"/>
          <w:szCs w:val="32"/>
        </w:rPr>
        <w:t xml:space="preserve">常委会会议</w:t>
      </w:r>
      <w:r>
        <w:rPr>
          <w:rStyle w:val="Strong"/>
          <w:rFonts w:ascii="楷体" w:eastAsia="楷体" w:hAnsi="楷体" w:hint="eastAsia"/>
          <w:b w:val="0"/>
          <w:bCs w:val="0"/>
          <w:spacing w:val="-4"/>
          <w:sz w:val="32"/>
          <w:szCs w:val="32"/>
        </w:rPr>
        <w:t xml:space="preserve">的会议经费、各工作委员会的专项经费、代表活动和常委会组成人员的调研、视察、考察经费和人大机关的接待费列入本级财政预算”。 依据：新党发[2006]3号、昌州党发[2007]6号、昌吉回族自治州人大常委会2024年工作计划，关于机关运转补助2024年项目预算的报告，为了提高州人大机关和各工作委员会的工作能够有效落实，服务常委会履行法定职权，围绕党委的中心工作开展调研、视察工作，为州党委的决策提供依据。解决机关运行经费不足的情况，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（1）项目名称：机关运转补助项目（以下简称“该项目”或“项目”）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（2）项目主要内容：服务常委会履行法定职权，保障人大代表民主权力。保障聘用人员工资按月及时发放，社会保险费按月足额缴纳，保障机关电梯、消防维护及时到位，机关运转保障率95%以上。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实施主体：昌吉州人大常委会办公室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了提高州人大机关和各工作委员会的工作能够有效落实，围绕党委的中心工作开展调研、视察工作，为州党委的决策提供依据。服务常委会履行法定职权，保障人大代表民主权力。保障聘用人员工资按月及时发放，社会保险费按月足额缴纳，电梯、消防维护及时到位，机关运转保障率95%以上。委托业务1项；聘用人员数量11人；机关运转保障率95%。提升服务社会能力；长期保障工作平稳进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①在本行政区域内，保证宪法、法律、行政法规和上级人民代表大会及其常务委员会决议的遵守和执行；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②领导或者主持本级人民代表大会代表的选举；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③召集本级人民代表大会会议；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④讨论、决定本行政区域内的政治、经济、教育、科学、文化、卫生、环境和资源保护、民政、民族等工作的重大事项；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⑤根据本级人民政府的建议，决定对本行政区域内的国民经济和社会发展计划、预算的部分变更；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⑥监督本级人民政府、人民法院和人民检察院的工作，联系本级人民代表大会代表，受理人民群众对上述机关和国家工作人员的申诉和意见；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⑦撤销下一级人民代表大会及其常务委员会的不适当的决议；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⑧撤销本级人民政府的不适当的决定和命令；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⑨在本级人民代表大会闭会期间，决定“一府两院”个别</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组成人员的任免；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⑩在本级人民代表大会闭会期间，补选上一级人民代表大会出缺的代表和罢免个别代表；决定授予地方的荣誉称号。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内设6个处室，分别是：自治州人大常委会办公室、法制和监察工作委员会、预算工作委员会、教科文卫工作委员会、民族侨务和社会建设工作委员会、代表工作委员会；办公室为综合办事机构，下设4个科，秘书科、老干人事科、行政管理科、信访科；法制工作委员会下设综合科（挂备案审查科牌子），财经工作委员会下设综合科，教科文卫工作委员会下设综合科，民族侨务工作委员会下设综合科，代表人事工作委员会下设综合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昌吉回族自治州人民代表大会常务委员会下属事业单位两个，昌吉州人大代表联络服务中心和州人大监查与法治工作委员会备案审查中心，财务不独立核算。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本项目预算安排总额为129.34万元，资金来源为本级部门预算及其他资金，其中：财政资金129.15万元，其他资金0.19万元，2024年实际收到预算资金129.34万元，预算资金到位率为100%。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截至2024年12月31日，本项目实际支付资金129.34万元，预算执行率100%。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本项目资金主要用于支付租车费用14.46万元、机关运转费用114.28万元、维修（护）费用0.6万元。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提高州人大机关和各工作委员会的工作能够有效落实，围绕党委的中心工作开展调研、视察工作，为州党委的决策提供依据。服务常委会履行法定职权，保障人大代表民主权力。保障聘用人员工资按月及时发放，社会保险费按月足额缴纳，电梯、消防维护及时到位，机关运转保障率95%以上。委托业务1项；聘用人员数量11人；机关运转保障率95%。提升服务社会能力；长期保障工作平稳进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昌吉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“聘用人员人数（人）”指标，预期指标值为“≥11人”；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“西部志愿者人数（人）”指标，预期指标值为“＝1人”；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“电梯消防维护次数（次）”指标，预期指标值为“≥12次”；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“聘用人员工资发放完成率（%）”指标，预期指标值为“＝100%”；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“项目完成时间”指标，预期指标值为“=2024年12月15日”；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“维修（护）费”指标，预期指标值为“&lt;=0.6万元”；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“机关运转费用”指标，预期指标值为“&lt;=114.28万元”；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“租车费用”指标，预期指标值为“&lt;=14.46万元”；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“保障机关正常运转率，提升服务能力”指标，预期指标值为“显著提升”；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吉州人大常委会办公室财政支出绩效评价管理暂行办法》《关于印发&lt;自治区项目支出绩效目标设置指引&gt;的通知》（新财预〔2022〕42号）、《昌吉州财政支出绩效评价管理暂行办法》（昌州财预〔2018〕171号）文件精神，我单位针对机关运转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此次我单位根据《财政支出绩效评价管理暂行办法》（财预〔2020〕10号）文件要求实施评价工作，本次评价对象为机关运转补助项目，评价核心为项目资金、项目产出、项目效益。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马军（评价小组组长）：主要负责项目策划和监督，全面负责项目绩效评价报告的最终质量，对评价人员出具的最终报告质量进行复核，确保评估结果的客观性；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王玮（评价小组组员）：主要负责项目报告的制定，指标的研判，数据分析及报告撰写;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姜欣妍（评价小组组员）：主要负责资料的收集，取证、数据统计分析；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1.本项目制定了项目支出绩效目标，明确了项目总体思路及总目标、并对项目任务进行了详细分解，对目标进行了细化；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2.按计划推进工作任务。年初制定工作计划，并按计划执行，按计划完成工作任务的要及提醒，以提高预算在每个时间节点上执行率。3.经费支出合理化。加大经费支出的审核力度，保证每笔钱花得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8个，满分指标8个，得分率100%；项目效益类指标共设置1个，满分指标1个，得分率100%；项目满意度类指标共设置0个，满分指标0个，得分率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人大常委会颁发的《昌吉州人大常委会机关2024年工作计划》；符合行业发展规划和政策要求；本项目立项符合《昌吉州人大常委会单位配置内设机构和人员编制规定》中职责范围中的“讨论、决定本行政区域内的政治、经济、教育、科学、文化、卫生、环境和资源保护、民政、民族等工作的重大事项”，属于我单位履职所需；根据《财政资金直接支付申请书》，本项目资金性质为“公共财政预算”功能分类为“一般行政管理事务”经济分类为“办公经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人大常委会项目业务管理制度》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服务常委会履行法定职权，保障人大代表民主权力。保障办公人员11人工资及时支付，社会保险足额缴纳,电梯消防维护12次,提升服务社会能力；长期保障工作平稳进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止2024年12月31日，该项目实际完成聘用人员人数11人；西部志愿者人数1人；电梯消防维护次数12次；聘用人员工资发放完成率100%；项目完成时间2024年12月15日；支付维修（护）费0.6万元；机关运转费用114.28万元；租车费用14.46万元；通过项目的实施，提升了机关正常运转效率、服务质量，促进了公共服务、社会稳定和经济发展。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聘用人员人数11人；西部志愿者人数1人；电梯消防维护次数12次；聘用人员工资发放完成率100%；项目完成时间2024年12月15日；支付维修（护）费0.6万元；机关运转费用114.28万元；租车费用14.46万元；达到提升机关正常运转效率、服务质量，促进了公共服务、社会稳定和经济发展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④该项目批复的预算金额为129.34万元，《项目支出绩效目标表》中预算金额为129.34万元，预算确定的项目资金与预算确定的项目投资额相匹配。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聘用人员人数”“西部志愿者人数”“电梯消防维护次数”，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本项目机关运转补助，即预算编制较科学且经过论证；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预算申请内容为机关运转补助，项目实际内容为机关运转补助，预算申请与《机关运转补助项目实施方案》中涉及的项目内容匹配；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129.34万元，我单位在预算申请中严格按照项目实施内容及测算标准进行核算，其中：维修（护）费0.6万元、机关运转费用114.28万元、租车费用14.46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机关运转补助项目资金的请示》和《机关运转补助项目实施方案》为依据进行资金分配，预算资金分配依据充分。根据《关于批复昌吉州本级2024年部门预算的通知》（昌州财预〔2024〕2号），本项目实际到位资金129.34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129.34万元，其中：财政安排资金129.15万元，其他资金0.19万元，实际到位资金129.34万元，资金到位率=（实际到位资金/预算资金）×100.00%=（129.34/129.34）×100.00%=100%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本项目实际支出资金129.34万元，预算执行率=（实际支出资金/实际到位资金）×100.00%=（129.34/129.34）×100.00%=100%；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得分=（100%-60.00%）/（1-60.00%）×权重=100%×5.00=5.00分。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人大常委会办公室单位资金管理办法》《昌吉州人大常委会办公室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人大常委会办公室预算管理办法》《昌吉州人大常委会办公室收支业务管理制度》《昌吉州人大常委会办公室政府采购业务管理制度》《昌吉州人大常委会办公室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人大常委会办公室收支业务管理制度》《昌吉州人大常委会办公室预算管理制度》《昌吉州人大常委会办公室采购业务管理制度》《昌吉州人大常委会办公室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③该项目存在调整，调整手续是否齐全。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机关运转补助项目工作领导小组，由郭得海任组长，负责项目的组织、实施工作；组员包括：王洁和石锦军，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项目产出类指标由4个二级指标和8个三级指标构成，权重分30.00分，实际得分30.00分。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（1）“聘用人员人数（人）”指标：预期指标值为“≥11人”；实际完成指标值为“=11人”，指标完成率为100.00%。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（2）“西部志愿者人数（人）”指标，预期指标值为“＝1人”；实际完成指标值为“=1人”，指标完成率为100.00%。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（3）“电梯消防维护次数（次）”指标，预期指标值为“≥12次”；实际完成指标值为“=12次”，指标完成率为100.00%。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“聘用人员工资发放完成率（%）”指标：预期指标值为“＝100%”；实际完成指标值为“＝100%”，指标完成率为100%。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“项目完成时间”指标：预期指标值为“=2024年12月15日”，实际完成指标值为“2024年12月15日”，指标完成率为100%。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①“维修（护）费”指标：预期指标值为“&lt;=0.6万元”，实际完成指标值为“＝0.6万元”，指标完成率为100%。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②“机关运转费用”指标：预期指标值为“&lt;=114.28万元”，实际完成指标值为“=114.28万元”，指标完成率为100%。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③“租车费用”指标：预期指标值为“=14.46万元”，实际完成指标值为“=14.46万元”，指标完成率为100%。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“保障机关正常运转率，提升服务能力”指标：预期指标值为“显著提升”，实际完成指标值为“达到预期指标”，指标完成率为100.00%。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项目满意度类指标由0个二级指标和00个三级指标构成，权重分0.00分，实际得分0.00分。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本项目年初预算资金总额为129.34万元，全年预算数为129.34万元，全年执行数为129.34万元，预算执行率为100%。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人大机关建立健全了预算管理规章制度，各部门严格按预算编制的原则和要求做好当年预算编制工作，在预算绩效管理工作中，做到合理安排各项资金，重点保障基本支出，按轻重缓急顺序原则，优先安排了州人大机关事业发展中关系民生与稳定的项目，切实优化资源配置，提高了资金使用的效率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把专项资金的执行、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（1）领导重视到位：高度重视，主要领导亲自抓，并予以充分的人力、财力保障。责任落实到位：将各项目工作落实到具体科室、具体岗位、具体个人。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（3）健全项目管理制度。我单位已有保证项目实施的制度、措施等，如《中华人民共和国预算法》、《昌吉州人大财务管理制度》等。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习贯彻党的二十届三中全会的精神不够深入，对人民代表大会的新定位、新思想、新理论研究不够透彻，以深化改革助推做好人大机关“三服务”工作的思路举措与新时代人大事业发展要求有差距。今后，州人大机关将坚持以习近平新时代中国特色社会主义思想为指导，全面贯彻党的二十大和党的二十届二中、三中全会精神，不断增强“四个意识”、坚定“四个自信”、做到“两个维护”，在州党委和州人大党组的坚强领导下，紧贴州党委中心工作和州人大履职重点任务，着力加强机关党的建设，推进作风建设，激发奋斗热情，增强担当精神，不断提高干部能力素质和机关服务效能，以高效优质服务保障政协履职，为建设中国式现代化新疆实践的典范地州和推进人大事业发展贡献人大机关力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加强队伍建设，提高管理水平。针对当前财政预算绩效管理专业队伍缺乏和管理人员专业技能不强的现状，一方面，通过政府购买服务的方式，将高等院校、中介组织、科研机构等社会第三方机构的技术力量引入进来，拓宽参与绩效管理的渠道。另一方面，继续采取专题培训、以会代训等多种方式，适时组织绩效管理政策理论和专业操作技术指导，明确各方职责，统筹各方力量，加强和改进财政绩效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加强完善绩效管理制度体系建设，强化绩效理念。一方面，通过建立健全各类绩效管理规范性文件，</w:t>
      </w:r>
      <w:r>
        <w:rPr>
          <w:rStyle w:val="Strong"/>
          <w:rFonts w:ascii="楷体" w:eastAsia="楷体" w:hAnsi="楷体" w:hint="eastAsia"/>
          <w:b w:val="0"/>
          <w:bCs w:val="0"/>
          <w:spacing w:val="-4"/>
          <w:sz w:val="32"/>
          <w:szCs w:val="32"/>
        </w:rPr>
        <w:t xml:space="preserve">制定</w:t>
      </w:r>
      <w:r>
        <w:rPr>
          <w:rStyle w:val="Strong"/>
          <w:rFonts w:ascii="楷体" w:eastAsia="楷体" w:hAnsi="楷体" w:hint="eastAsia"/>
          <w:b w:val="0"/>
          <w:bCs w:val="0"/>
          <w:spacing w:val="-4"/>
          <w:sz w:val="32"/>
          <w:szCs w:val="32"/>
        </w:rPr>
        <w:t xml:space="preserve">完善统一的财政预算绩效管理工作操作规程、工作流程及业务规范，促进部门或单位更好地履行职责；另一方面，通过开展多种形式的培训宣传，同时利用各种媒体形式，宣传预算绩效管理工作，创造良好社会舆论氛围，让绩效理念深入人心、让绩效管理人员熟知政策、知行合一。</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