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机构运行补助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昌吉回族自治州青少年活动中心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昌吉回族自治州青少年活动中心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闫梦婷</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吉回族自治州青少年活动中心“八定”方案》，我单位主要职能包括运用各种文化艺术手段，寓教于乐，对青少年儿童进行共产主义教育、文化科学知识教育、生产劳动教育及体育、美育等方面的业余教育。以社会效益、人才效益为主导，在保证社会效益的前提下，努力实现社会效益、经济效益和人才效益的有机统一。为努力实现社会效益、经济效益和人才效益，提高丰富青少年儿童的生活，根据《昌吉州青少年活动中心2024年工作计划》中的具体要求，实施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（1）项目名称：机构运行补助项目（以下简称“该项目”或“项目”）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通过开展形式多样的课程、活动为青少年提供多元化发展平台、丰富课余生活、培养兴趣爱好，保障各班培训人数、保障机构的正常运转，同时保障各项费用的支出，为提高青少年的综合素质提供良好的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实施主体：昌吉州青少年活动中心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根据青少年活动中心预算批复开始实施，组织青少年活动中心在职职工全员履行此项目,全年完成寒假班、春季班、暑期班、秋季班的培训工作。以上艺术培训班截止2024年12月底已全部完成，通过本项目的实施，丰富青少年儿童的生活，发展对他们科学、技术、体育、艺术、等方面的兴趣和创造才能，同时以灵活有趣的方式，对学校教育进行拓展和深化。为青少年提供社交平台，丰富的活动让他们有机会尝试新的事务，发展自身兴趣和潜能，培养自信、创造力等个性品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回族自治州青少年活动中心是昌吉州团委下属事业单位，为正科级。单位主要负责运用各种文化艺术手段，寓教于乐，对青少年儿童进行共产主义教育、文化科学知识教育、生产劳动教育及体育、美育等方面的业余教育。以社会效益、人才效益为主导，在保证社会效益的前提下，努力实现社会效益、经济效益和人才效益的有机统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通过青少年活动中心和校内外开展形式多样、内容丰富的兴趣培训班、科普活动班、青少年军警校、法制税校、春夏秋冬令营等，丰富青少年儿童的生活，发展对他们科学、技术、体育、艺术、等方面的兴趣和创造才能，为培养社会主义合格的接班人创造良好的学习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自治州青少年儿童与州内外青少年儿童的交流与学习，组织参加全国、区、州大赛，增进地区间青少年儿童的了解与友谊。指导各县市青少年活动中心（青少年宫）的工作。承办昌吉州青少年活动中心交办的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昌吉回族自治州青少年活动中心机构设置：无下属预算单位，内设1个科室：办公室。昌吉州青少年活动中心单位人员总数9名，其中：在职8名，退休1名，离休0名。实有人员9人。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本项目预算安排总额为38.67万元，资金来源为自有资金，其中：财政资金0万元，其他资金38.67万元，2024年实际收到预算资金38.67万元，预算资金到位率为100%。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截至2024年12月31日，本项目实际支付资金34.25万元，预算执行率88.57%，结余资金4.42万元。本项目资金主要用于支付保障各项刚性支出及代课教师劳务费用21.26万元、保障其他运转费用12.99万元。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2024年度总体目标为保障单位正常运转，确保各类艺术培训正常进行；保障各班培训开展人数5人以上，保障办公人员数量7人；保障单位运转同时提升服务质量。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“保障各班培训开展人数”指标，预期指标值为“≥5人”；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“保障机关正常运行率”指标，预期指标值为“≥90%”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“各项经费支付及时率”指标，预期指标值为“≥90%”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保各项刚性支出及代课教师劳务费发放等”指标，预期指标值为“≤24.3万元”；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“保其他运转”指标，预期指标值为“≤14.37万元”；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“保障单位运转，提升服务质量”指标，预期指标值为“提升”；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“单位职工满意率”指标，预期指标值为“≥90%”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机构运行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此次我单位根据《财政支出绩效评价管理暂行办法》（财预〔2020〕10号）文件要求实施评价工作，本次评价对象为机构运行补助项目，评价核心为项目资金、项目产出、项目效益。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闫梦婷（评价小组组长）：主要负责项目策划和监督，全面负责项目绩效评价报告的最终质量，对评价人员出具的最终报告质量进行复核，确保评估结果的客观性；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禹晶晶（评价小组组员）：主要负责资料的收集，取证、数据统计分析、项目报告的制定，指标的研判，数据分析及报告撰写。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保障各班培训开展人数、保障办公人员数量、保障机关正常运行率、各项经费支付及时率等产出目标，发挥了保障单位运转，提升服务质量效益。但在实施过程中也存在一些不足：学生人数统计滞后，没有及时更新花名册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95.36分，绩效评级为“优”。综合评价结论如下：本项目共设置三级指标数量19个，实现三级指标数量15个，总体完成率为78.95%。项目决策类指标共设置6个，满分指标6个，得分率100%；过程管理类指标共设置5个，满分指标4个，得分率92.47%；项目产出类指标共设置6个，满分指标3个，得分率89.30%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17.57 26.79 20.00　 10.00　　95.36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92.47% 89.30% 100% 100% 95.36%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青少年活动中心八定方案》中“运用各种文化艺术手段，寓教于乐，对青少年儿童进行共产主义教育、文化科学知识教育、生产劳动教育及体育、美育等方面的业余教育”的职责范围，属于我单位履职所需；根据《财政资金直接支付申请书》，本项目资金性质为“其他收入资金”；功能分类为“其他群众团体事务支出”；经济分类为“商品和服务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本项目为非基础建设类项目，属于专项资金安排项目，不涉及事前绩效评估、可行性研究以及风险评估，由我单位严格按照《州青少年活动中心财务管理办法》文件要求实施项目。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①该项目已设置年度绩效目标，具体内容为“保障单位正常运转，确保各类艺术培训正常进行。保障各班培训开展人数5人以上；保障办公人员数量7人；保障单位运转，提升服务质量”。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②该项目实际工作内容为：保障单位正常运转，确保各类艺术培训正常进行；绩效目标与实际工作内容一致，两者具有相关性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按照绩效目标完成了数量指标、质量指标、时效指标、成本指标，完成了各项业务的顺利开展，各类艺术培训的正常进行。各班培训实际开展人数6人，保障办公人员数量7人，通过该项目的实施达到提升服务质量，保障了单位运转的效果。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④该项目批复的预算金额为38.67万元，《项目支出绩效目标表》中预算金额为38.67万元，预算确定的项目资金与预算确定的项目投资额相匹配。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本项目预算根据往年支出情况得出，即预算编制较科学且经过论证；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本项目预算编制通过往年支出情况及本年预计保障人数得出，即预算编制较科学且经过论证。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38.67万元，我单位在预算申请中严格按照单位标准和数量进行核算，其中：保各项刚性支出及代课教师劳务费发放21.26万元，保其他运转12.99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青少年活动中心机构运行补助项目资金的请示》和《昌吉州青少年活动中心项目实施方案》为依据进行资金分配，预算资金分配依据充分。本项目实际到位资金38.67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项目过程管理类指标由2个二级指标和5个三级指标构成，权重分19.00分，实际得分17.57分。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本项目预算资金为38.67万元，其中：财政安排资金0万元，其他资金38.67万元，实际到位资金38.67万元，资金到位率=（38.67/38.67）*100.00%=100.00%。得分=100.00%*4.00=4.00分。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本项目实际支出资金34.25万元，预算执行率=（34.25/38.67）×100.00%=88.57%；项目已完成，总体完成率为101.4%；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得分=（88.57%-60.00%）/（1-60.00%）×5.00=3.57分。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综上所述，本指标满分为5.00分，根据评分标准得3.57分，本项目资金分配较为合理。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州青少年活动中心财务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我单位已制定《州青少年活动中心财务管理办法》，上述已建立的制度均符合行政事业单位内控管理要求，财务和业务管理制度合法、合规、完整，本项目执行符合上述制度规定。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机构运行补助项目工作领导小组，由活动中心主任黄海霞任组长，负责项目的组织工作；负责项目的实施工作；组员包括：王珍、巴丽根，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项目产出类指标由4个二级指标和6个三级指标构成，权重分30.00分，实际得分26.79分。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保障各班培训开展人数”指标：预期指标值为“≥5人”，实际完成指标值为“6人”，指标完成率为120.00%。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“保障办公人员数量”指标：预期指标值为“≥7人”，实际完成指标值为“7人”，指标完成率为100.00%。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“保障机关正常运行率”指标：预期指标值为“≥90.00%”；实际完成指标值为“100.00%”，指标完成率为111.11%。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“各项经费支付及时率”指标：预期指标值为“≥90.00%”；实际完成指标值为“100.00%”，指标完成率111.11%。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“保各项刚性支出及代课教师劳务费发放等”指标：预期指标值为“≤24.3万元”；实际完成指标值为“21.26万元”，指标完成率为87.49%。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综上所述，本指标满分为4分，根据评分标准得2.75分。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“保其他运转”指标，预期指标值为“≤14.37万元”；实际完成指标值为“12.99万元”，指标完成率为90.40%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“保障单位运转，提升服务质量”指标，预期指标值为“提升”；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“单位职工满意率”指标：预期指标值为“≥90.00%”，实际完成指标值为“100.00%”，指标完成率为111.11%。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本项目年初预算资金总额为38.67万元，全年预算数为38.67万元，全年执行数为34.25万元，预算执行率为88.57%。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本项目共设置三级指标数量19个，满分指标数量15个，扣分指标数量4个，经分析计算所有三级指标完成率得出，本项目总体完成率为101.73%。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13.16%。主要偏差原因是：在年初制定计划阶段，对各项工作经费的预估和把握不准确，导致预算过高，导致保其他运转经费未及时支付完；部分老师未及时完成开票，导致劳务费未支付完，出现了偏差；同时对各类业务类型的目标值设置过于保守，导致部分指标超额完成。最终导致预算执行率和总体完成率偏差率达13.16%。</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青少年活动中心充分发挥活动中心优势，丰富青少年校外活动内容。2024年,活动中心结合公益性质，开展了每周一节的编程公益免费课程。通过免费课程，让更多有需求的孩子参与到课程当中，既增加孩子们的乐趣，又增长了见识，还能在潜移默化中润德育人，对孩子们成长大有裨益。截至目前，公益课程还在继续中，活动中心也将以此次公益课程作为推广，今后探索更多的课程进行公益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同时，为规范资金管理和使用，我单位于2024年6月开始使用工行E缴通系统进行学费收取，极大的提高了工作效率，规避了资金风险，减轻了工作量，同时便于数据的查询和统计，使财务人员能够及时掌握资金动态，了解收费的收缴情况，及时完成学费收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1、成本指标的目标设置不够完备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在项目支出成本指标种，虽然设立了项目资金的目标，在预算执行的过程中调整变动较大，存在实际支出和年初预算发生偏差，指标设置不够细化。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2、产出指标设置过于保守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实施过程中，产出指标设置有实际实施情况有差异，由于对单位的各项情况把握不够精准，工作计划也不断调整，导致实际完成情况高于目标指标，因此产生了偏差。后续将细化工作颗粒度，精准设置指标，减少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3、资金管理专业人才缺乏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在资金管理方案，缺乏专业的财务人员和管理人员。导致预算编制不够科学、资金监管不到位、绩效评估不准确等问题，影响资金的合理使用。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4、资金使用有效率有待提高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部分资金在使用过程中存在闲置现象，由于老师未及时开票，导致资金无法正常支付，暂时搁置，影响资金的分配和使用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1、合理规划预算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目标和要求，在指定预算钱，全面梳理活动中心的发展目标和青少年的实际需求，结合自身定位，如侧重艺术培养、科技创新或者综合素养提升，确定重点投入领域；细化预算项目，将经费详细分配到人员工资、活动开展、培训进修、场地维护维修等具体项目，明确各项目的资金额度和使用范围，提高预算的准确性和可执行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规范财务制度，建立健全严格的财务管理制度，明确经费审批流程、报销标准等，加强对经费使用的内部控制和监督。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3、保障重点支出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优先保障各类公益活动、兴趣培训班等经费，根据青少年的兴趣热点和社会发展需求，合理安排活动经费，如增加对科技创新、传统文化传承等活动的投入。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