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昌吉回族自治州农村合作经济经营管理局2024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(一)贯彻执行党和国家、自治区关于“三农”工作的方针、政策、法律法规。</w:t>
      </w:r>
    </w:p>
    <w:p>
      <w:pPr>
        <w:spacing w:line="580" w:lineRule="exact"/>
        <w:ind w:firstLine="640"/>
        <w:jc w:val="both"/>
      </w:pPr>
      <w:r>
        <w:rPr>
          <w:rFonts w:ascii="仿宋_GB2312" w:hAnsi="仿宋_GB2312" w:eastAsia="仿宋_GB2312"/>
          <w:sz w:val="32"/>
        </w:rPr>
        <w:t>(二)承担农民承包地改革及管理有关工作；指导全州农村土地经营权流转；指导农村土地承包经营纠纷调解仲裁；协助开展工商企业等社会资本租赁农地资格审查、项目审核和风险防范工作。</w:t>
      </w:r>
    </w:p>
    <w:p>
      <w:pPr>
        <w:spacing w:line="580" w:lineRule="exact"/>
        <w:ind w:firstLine="640"/>
        <w:jc w:val="both"/>
      </w:pPr>
      <w:r>
        <w:rPr>
          <w:rFonts w:ascii="仿宋_GB2312" w:hAnsi="仿宋_GB2312" w:eastAsia="仿宋_GB2312"/>
          <w:sz w:val="32"/>
        </w:rPr>
        <w:t>(三)指导全州农村集体产权制度改革成果巩固提升工作;指导落实发展壮大集体经济相关政策;承担农村集体经济组织规范化建设工作。</w:t>
      </w:r>
    </w:p>
    <w:p>
      <w:pPr>
        <w:spacing w:line="580" w:lineRule="exact"/>
        <w:ind w:firstLine="640"/>
        <w:jc w:val="both"/>
      </w:pPr>
      <w:r>
        <w:rPr>
          <w:rFonts w:ascii="仿宋_GB2312" w:hAnsi="仿宋_GB2312" w:eastAsia="仿宋_GB2312"/>
          <w:sz w:val="32"/>
        </w:rPr>
        <w:t>(四)承担农村集体资产和财务管理工作;指导开展全州农村集体经济审计;指导农村综合产权交易市场建设运行和管理;承担农村宅基地管理的辅助工作。</w:t>
      </w:r>
    </w:p>
    <w:p>
      <w:pPr>
        <w:spacing w:line="580" w:lineRule="exact"/>
        <w:ind w:firstLine="640"/>
        <w:jc w:val="both"/>
      </w:pPr>
      <w:r>
        <w:rPr>
          <w:rFonts w:ascii="仿宋_GB2312" w:hAnsi="仿宋_GB2312" w:eastAsia="仿宋_GB2312"/>
          <w:sz w:val="32"/>
        </w:rPr>
        <w:t>(五)承担农业新型经营主体规范化运行及人才队伍建设工作,组织开展示范性农民专业合作社、家庭农场监测评定等。</w:t>
      </w:r>
    </w:p>
    <w:p>
      <w:pPr>
        <w:spacing w:line="580" w:lineRule="exact"/>
        <w:ind w:firstLine="640"/>
        <w:jc w:val="both"/>
      </w:pPr>
      <w:r>
        <w:rPr>
          <w:rFonts w:ascii="仿宋_GB2312" w:hAnsi="仿宋_GB2312" w:eastAsia="仿宋_GB2312"/>
          <w:sz w:val="32"/>
        </w:rPr>
        <w:t>(六)指导开展农业社会化服务体系建设。</w:t>
      </w:r>
    </w:p>
    <w:p>
      <w:pPr>
        <w:spacing w:line="580" w:lineRule="exact"/>
        <w:ind w:firstLine="640"/>
        <w:jc w:val="both"/>
      </w:pPr>
      <w:r>
        <w:rPr>
          <w:rFonts w:ascii="仿宋_GB2312" w:hAnsi="仿宋_GB2312" w:eastAsia="仿宋_GB2312"/>
          <w:sz w:val="32"/>
        </w:rPr>
        <w:t>(七)协助开展减轻农民负担和村级“一事一议”筹资筹劳管理工作。</w:t>
      </w:r>
    </w:p>
    <w:p>
      <w:pPr>
        <w:spacing w:line="580" w:lineRule="exact"/>
        <w:ind w:firstLine="640"/>
        <w:jc w:val="both"/>
      </w:pPr>
      <w:r>
        <w:rPr>
          <w:rFonts w:ascii="仿宋_GB2312" w:hAnsi="仿宋_GB2312" w:eastAsia="仿宋_GB2312"/>
          <w:sz w:val="32"/>
        </w:rPr>
        <w:t>(八)承担农村合作经济发展相关业务培训工作；开展农村经营管理统计相关工作。</w:t>
      </w:r>
    </w:p>
    <w:p>
      <w:pPr>
        <w:spacing w:line="580" w:lineRule="exact"/>
        <w:ind w:firstLine="640"/>
        <w:jc w:val="both"/>
      </w:pPr>
      <w:r>
        <w:rPr>
          <w:rFonts w:ascii="仿宋_GB2312" w:hAnsi="仿宋_GB2312" w:eastAsia="仿宋_GB2312"/>
          <w:sz w:val="32"/>
        </w:rPr>
        <w:t>(九)完成自治州农业农村局交办的其他任务。</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昌吉回族自治州农村合作经济经营管理局2024年度，实有人数21人，其中：在职人员11人，增加2人；离休人员0人，增加0人；退休人员10人,增加0人。</w:t>
      </w:r>
    </w:p>
    <w:p>
      <w:pPr>
        <w:spacing w:line="580" w:lineRule="exact"/>
        <w:ind w:firstLine="640"/>
        <w:jc w:val="both"/>
      </w:pPr>
      <w:r>
        <w:rPr>
          <w:rFonts w:ascii="仿宋_GB2312" w:hAnsi="仿宋_GB2312" w:eastAsia="仿宋_GB2312"/>
          <w:sz w:val="32"/>
        </w:rPr>
        <w:t>昌吉回族自治州农村合作经济经营管理局无下属预算单位，下设4个科室，分别是：农村土地承包管理科、农村集体经济指导科、农村合作经济（社会化服务）指导科、综合科。</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2024年度收入总计251.57万元，</w:t>
      </w:r>
      <w:r>
        <w:rPr>
          <w:rFonts w:ascii="仿宋_GB2312" w:hAnsi="仿宋_GB2312" w:eastAsia="仿宋_GB2312"/>
          <w:b w:val="0"/>
          <w:sz w:val="32"/>
        </w:rPr>
        <w:t>其中：本年收入合计242.91万元，使用非财政拨款结余（含专用结余）0.00万元，年初结转和结余8.66万元。</w:t>
      </w:r>
    </w:p>
    <w:p>
      <w:pPr>
        <w:spacing w:line="580" w:lineRule="exact"/>
        <w:ind w:firstLine="640"/>
        <w:jc w:val="both"/>
      </w:pPr>
      <w:r>
        <w:rPr>
          <w:rFonts w:ascii="仿宋_GB2312" w:hAnsi="仿宋_GB2312" w:eastAsia="仿宋_GB2312"/>
          <w:b/>
          <w:sz w:val="32"/>
        </w:rPr>
        <w:t>2024年度支出总计251.57万元，</w:t>
      </w:r>
      <w:r>
        <w:rPr>
          <w:rFonts w:ascii="仿宋_GB2312" w:hAnsi="仿宋_GB2312" w:eastAsia="仿宋_GB2312"/>
          <w:b w:val="0"/>
          <w:sz w:val="32"/>
        </w:rPr>
        <w:t>其中：本年支出合计242.91万元，结余分配0.00万元，年末结转和结余8.66万元。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减少29.74万元，下降10.57%，主要原因是：本年减少自治区、州级为民办实事好事专项资金。减少抚恤金，导致经费较上年减少。</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本年收入242.91万元，</w:t>
      </w:r>
      <w:r>
        <w:rPr>
          <w:rFonts w:ascii="仿宋_GB2312" w:hAnsi="仿宋_GB2312" w:eastAsia="仿宋_GB2312"/>
          <w:b w:val="0"/>
          <w:sz w:val="32"/>
        </w:rPr>
        <w:t>其中：财政拨款收入242.91万元，占100.00%；上级补助收入0.00万元，占0.00%；事业收入0.00万元，占0.00%；经营收入0.00万元，占0.00%；附属单位上缴收入0.00万元，占0.00%；其他收入0.00万元，占0.00%。</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本年支出242.91万元，</w:t>
      </w:r>
      <w:r>
        <w:rPr>
          <w:rFonts w:ascii="仿宋_GB2312" w:hAnsi="仿宋_GB2312" w:eastAsia="仿宋_GB2312"/>
          <w:b w:val="0"/>
          <w:sz w:val="32"/>
        </w:rPr>
        <w:t>其中：基本支出200.51万元，占82.54%；项目支出42.41万元，占17.46%；上缴上级支出0.00万元，占0.00%；经营支出0.00万元，占0.00%；对附属单位补助支出0.00万元，占0.00%。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2024年度财政拨款收入总计242.91万元，</w:t>
      </w:r>
      <w:r>
        <w:rPr>
          <w:rFonts w:ascii="仿宋_GB2312" w:hAnsi="仿宋_GB2312" w:eastAsia="仿宋_GB2312"/>
          <w:b w:val="0"/>
          <w:sz w:val="32"/>
        </w:rPr>
        <w:t>其中：年初财政拨款结转和结余0.00万元，本年财政拨款收入242.91万元。</w:t>
      </w:r>
      <w:r>
        <w:rPr>
          <w:rFonts w:ascii="仿宋_GB2312" w:hAnsi="仿宋_GB2312" w:eastAsia="仿宋_GB2312"/>
          <w:b/>
          <w:sz w:val="32"/>
        </w:rPr>
        <w:t>财政拨款支出总计242.91万元，</w:t>
      </w:r>
      <w:r>
        <w:rPr>
          <w:rFonts w:ascii="仿宋_GB2312" w:hAnsi="仿宋_GB2312" w:eastAsia="仿宋_GB2312"/>
          <w:b w:val="0"/>
          <w:sz w:val="32"/>
        </w:rPr>
        <w:t>其中：年末财政拨款结转和结余0.00万元，本年财政拨款支出242.91万元。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减少29.74万元，下降10.91%，主要原因是：本年减少自治区、州级为民办实事好事专项资金。减少抚恤金，导致经费较上年减少。</w:t>
      </w:r>
      <w:r>
        <w:rPr>
          <w:rFonts w:ascii="仿宋_GB2312" w:hAnsi="仿宋_GB2312" w:eastAsia="仿宋_GB2312"/>
          <w:b/>
          <w:sz w:val="32"/>
        </w:rPr>
        <w:t>与年初预算相比，</w:t>
      </w:r>
      <w:r>
        <w:rPr>
          <w:rFonts w:ascii="仿宋_GB2312" w:hAnsi="仿宋_GB2312" w:eastAsia="仿宋_GB2312"/>
          <w:b w:val="0"/>
          <w:sz w:val="32"/>
        </w:rPr>
        <w:t>年初预算数194.98万元，决算数242.91万元，预决算差异率24.58%，主要原因是：年中追加人员工资、社保、公积金基数调增部分资金；年中追加新型经营主体培育项目，导致预决算存在差异。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2024年度一般公共预算财政拨款支出242.91万元，</w:t>
      </w:r>
      <w:r>
        <w:rPr>
          <w:rFonts w:ascii="仿宋_GB2312" w:hAnsi="仿宋_GB2312" w:eastAsia="仿宋_GB2312"/>
          <w:b w:val="0"/>
          <w:sz w:val="32"/>
        </w:rPr>
        <w:t>占本年支出合计的100.00%。</w:t>
      </w:r>
      <w:r>
        <w:rPr>
          <w:rFonts w:ascii="仿宋_GB2312" w:hAnsi="仿宋_GB2312" w:eastAsia="仿宋_GB2312"/>
          <w:b/>
          <w:sz w:val="32"/>
        </w:rPr>
        <w:t>与上年相比，</w:t>
      </w:r>
      <w:r>
        <w:rPr>
          <w:rFonts w:ascii="仿宋_GB2312" w:hAnsi="仿宋_GB2312" w:eastAsia="仿宋_GB2312"/>
          <w:b w:val="0"/>
          <w:sz w:val="32"/>
        </w:rPr>
        <w:t>减少29.74万元，下降10.91%，主要原因是：本年减少自治区、州级为民办实事好事专项资金。减少抚恤金，导致经费较上年减少。</w:t>
      </w:r>
      <w:r>
        <w:rPr>
          <w:rFonts w:ascii="仿宋_GB2312" w:hAnsi="仿宋_GB2312" w:eastAsia="仿宋_GB2312"/>
          <w:b/>
          <w:sz w:val="32"/>
        </w:rPr>
        <w:t>与年初预算相比,</w:t>
      </w:r>
      <w:r>
        <w:rPr>
          <w:rFonts w:ascii="仿宋_GB2312" w:hAnsi="仿宋_GB2312" w:eastAsia="仿宋_GB2312"/>
          <w:b w:val="0"/>
          <w:sz w:val="32"/>
        </w:rPr>
        <w:t>年初预算数194.98万元，决算数242.91万元，预决算差异率24.58%，主要原因是：年中追加人员工资、社保、公积金基数调增部分资金；年中追加新型经营主体培育项目，导致预决算存在差异。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1.社会保障和就业支出(类)32.76万元,占13.49%。</w:t>
      </w:r>
    </w:p>
    <w:p>
      <w:pPr>
        <w:spacing w:line="580" w:lineRule="exact"/>
        <w:ind w:firstLine="640"/>
        <w:jc w:val="both"/>
      </w:pPr>
      <w:r>
        <w:rPr>
          <w:rFonts w:ascii="仿宋_GB2312" w:hAnsi="仿宋_GB2312" w:eastAsia="仿宋_GB2312"/>
          <w:b w:val="0"/>
          <w:sz w:val="32"/>
        </w:rPr>
        <w:t>2.卫生健康支出(类)9.31万元,占3.83%。</w:t>
      </w:r>
    </w:p>
    <w:p>
      <w:pPr>
        <w:spacing w:line="580" w:lineRule="exact"/>
        <w:ind w:firstLine="640"/>
        <w:jc w:val="both"/>
      </w:pPr>
      <w:r>
        <w:rPr>
          <w:rFonts w:ascii="仿宋_GB2312" w:hAnsi="仿宋_GB2312" w:eastAsia="仿宋_GB2312"/>
          <w:b w:val="0"/>
          <w:sz w:val="32"/>
        </w:rPr>
        <w:t>3.农林水支出(类)184.27万元,占75.86%。</w:t>
      </w:r>
    </w:p>
    <w:p>
      <w:pPr>
        <w:spacing w:line="580" w:lineRule="exact"/>
        <w:ind w:firstLine="640"/>
        <w:jc w:val="both"/>
      </w:pPr>
      <w:r>
        <w:rPr>
          <w:rFonts w:ascii="仿宋_GB2312" w:hAnsi="仿宋_GB2312" w:eastAsia="仿宋_GB2312"/>
          <w:b w:val="0"/>
          <w:sz w:val="32"/>
        </w:rPr>
        <w:t>4.住房保障支出(类)13.89万元,占5.72%。</w:t>
      </w:r>
    </w:p>
    <w:p>
      <w:pPr>
        <w:spacing w:line="580" w:lineRule="exact"/>
        <w:ind w:firstLine="640"/>
        <w:jc w:val="both"/>
      </w:pPr>
      <w:r>
        <w:rPr>
          <w:rFonts w:ascii="仿宋_GB2312" w:hAnsi="仿宋_GB2312" w:eastAsia="仿宋_GB2312"/>
          <w:b w:val="0"/>
          <w:sz w:val="32"/>
        </w:rPr>
        <w:t>5.其他支出(类)2.68万元,占1.10%。</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1.社会保障和就业支出(类)行政事业单位养老支出(款)行政单位离退休(项):支出决算数为6.80万元，比上年决算增加2.40万元，增长54.55%,主要原因是：本年增加退休人员基础绩效奖，退休费支出增加。</w:t>
      </w:r>
    </w:p>
    <w:p>
      <w:pPr>
        <w:spacing w:line="580" w:lineRule="exact"/>
        <w:ind w:firstLine="640"/>
        <w:jc w:val="both"/>
      </w:pPr>
      <w:r>
        <w:rPr>
          <w:rFonts w:ascii="仿宋_GB2312" w:hAnsi="仿宋_GB2312" w:eastAsia="仿宋_GB2312"/>
          <w:b w:val="0"/>
          <w:sz w:val="32"/>
        </w:rPr>
        <w:t>2.社会保障和就业支出(类)行政事业单位养老支出(款)机关事业单位基本养老保险缴费支出(项):支出决算数为17.31万元，比上年决算减少0.07万元，下降0.40%,主要原因是：本年在职人员调入调出，人员职级不同，缴费基数不同，导致养老保险缴费较上年减少。</w:t>
      </w:r>
    </w:p>
    <w:p>
      <w:pPr>
        <w:spacing w:line="580" w:lineRule="exact"/>
        <w:ind w:firstLine="640"/>
        <w:jc w:val="both"/>
      </w:pPr>
      <w:r>
        <w:rPr>
          <w:rFonts w:ascii="仿宋_GB2312" w:hAnsi="仿宋_GB2312" w:eastAsia="仿宋_GB2312"/>
          <w:b w:val="0"/>
          <w:sz w:val="32"/>
        </w:rPr>
        <w:t>3.社会保障和就业支出(类)行政事业单位养老支出(款)机关事业单位职业年金缴费支出(项):支出决算数为8.65万元，比上年决算减少4.70万元，下降35.21%,主要原因是：本年无新增退休人员，职业年金缴费支出减少。</w:t>
      </w:r>
    </w:p>
    <w:p>
      <w:pPr>
        <w:spacing w:line="580" w:lineRule="exact"/>
        <w:ind w:firstLine="640"/>
        <w:jc w:val="both"/>
      </w:pPr>
      <w:r>
        <w:rPr>
          <w:rFonts w:ascii="仿宋_GB2312" w:hAnsi="仿宋_GB2312" w:eastAsia="仿宋_GB2312"/>
          <w:b w:val="0"/>
          <w:sz w:val="32"/>
        </w:rPr>
        <w:t>4.卫生健康支出(类)行政事业单位医疗(款)行政单位医疗(项):支出决算数为7.03万元，比上年决算减少0.19万元，下降2.63%,主要原因是：本年在职人员调入调出，人员职级不同，缴费基数不同，导致行政单位医疗较上年减少。</w:t>
      </w:r>
    </w:p>
    <w:p>
      <w:pPr>
        <w:spacing w:line="580" w:lineRule="exact"/>
        <w:ind w:firstLine="640"/>
        <w:jc w:val="both"/>
      </w:pPr>
      <w:r>
        <w:rPr>
          <w:rFonts w:ascii="仿宋_GB2312" w:hAnsi="仿宋_GB2312" w:eastAsia="仿宋_GB2312"/>
          <w:b w:val="0"/>
          <w:sz w:val="32"/>
        </w:rPr>
        <w:t>5.卫生健康支出(类)行政事业单位医疗(款)事业单位医疗(项):支出决算数为1.62万元，比上年决算增加0.15万元，增长10.20%,主要原因是：本年在职人员工资基数调增，医疗缴费基数上涨，相应支出增加。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6.卫生健康支出(类)行政事业单位医疗(款)公务员医疗补助(项):支出决算数为0.54万元，比上年决算增加0.00万元，增长0.00%,主要原因是：本年公务员医疗补助与上年一致，无变化。</w:t>
      </w:r>
    </w:p>
    <w:p>
      <w:pPr>
        <w:spacing w:line="580" w:lineRule="exact"/>
        <w:ind w:firstLine="640"/>
        <w:jc w:val="both"/>
      </w:pPr>
      <w:r>
        <w:rPr>
          <w:rFonts w:ascii="仿宋_GB2312" w:hAnsi="仿宋_GB2312" w:eastAsia="仿宋_GB2312"/>
          <w:b w:val="0"/>
          <w:sz w:val="32"/>
        </w:rPr>
        <w:t>7.卫生健康支出(类)行政事业单位医疗(款)其他行政事业单位医疗支出(项):支出决算数为0.11万元，比上年决算减少0.02万元，下降15.38%,主要原因是：本年在职人员调入调出，人员职级不同，缴费基数不同，导致单位医疗缴费较上年减少。</w:t>
      </w:r>
    </w:p>
    <w:p>
      <w:pPr>
        <w:spacing w:line="580" w:lineRule="exact"/>
        <w:ind w:firstLine="640"/>
        <w:jc w:val="both"/>
      </w:pPr>
      <w:r>
        <w:rPr>
          <w:rFonts w:ascii="仿宋_GB2312" w:hAnsi="仿宋_GB2312" w:eastAsia="仿宋_GB2312"/>
          <w:b w:val="0"/>
          <w:sz w:val="32"/>
        </w:rPr>
        <w:t>8.农林水支出(类)农业农村(款)事业运行(项):支出决算数为144.55万元，比上年决算减少20.48万元，下降12.41%,主要原因是：本年无死亡人员，减少抚恤金支出。</w:t>
      </w:r>
    </w:p>
    <w:p>
      <w:pPr>
        <w:spacing w:line="580" w:lineRule="exact"/>
        <w:ind w:firstLine="640"/>
        <w:jc w:val="both"/>
      </w:pPr>
      <w:r>
        <w:rPr>
          <w:rFonts w:ascii="仿宋_GB2312" w:hAnsi="仿宋_GB2312" w:eastAsia="仿宋_GB2312"/>
          <w:b w:val="0"/>
          <w:sz w:val="32"/>
        </w:rPr>
        <w:t>9.农林水支出(类)农业农村(款)农业生产发展(项):支出决算数为21.00万元，比上年决算增加1.00万元，增长5.00%,主要原因是：本年农业生产发展（新型经营主体培育）项目资金较上年有所增加。</w:t>
      </w:r>
    </w:p>
    <w:p>
      <w:pPr>
        <w:spacing w:line="580" w:lineRule="exact"/>
        <w:ind w:firstLine="640"/>
        <w:jc w:val="both"/>
      </w:pPr>
      <w:r>
        <w:rPr>
          <w:rFonts w:ascii="仿宋_GB2312" w:hAnsi="仿宋_GB2312" w:eastAsia="仿宋_GB2312"/>
          <w:b w:val="0"/>
          <w:sz w:val="32"/>
        </w:rPr>
        <w:t>10.农林水支出(类)农业农村(款)其他农业农村支出(项):支出决算数为18.73万元，比上年决算减少0.39万元，下降2.04%,主要原因是：本年农村财务管理及审计业务经费项目资金较上年减少。</w:t>
      </w:r>
    </w:p>
    <w:p>
      <w:pPr>
        <w:spacing w:line="580" w:lineRule="exact"/>
        <w:ind w:firstLine="640"/>
        <w:jc w:val="both"/>
      </w:pPr>
      <w:r>
        <w:rPr>
          <w:rFonts w:ascii="仿宋_GB2312" w:hAnsi="仿宋_GB2312" w:eastAsia="仿宋_GB2312"/>
          <w:b w:val="0"/>
          <w:sz w:val="32"/>
        </w:rPr>
        <w:t>11.住房保障支出(类)住房改革支出(款)住房公积金(项):支出决算数为13.89万元，比上年决算增加0.20万元，增长1.46%,主要原因是：本年在职人员工资基数调增，公积金缴费基数上涨，相应支出增加。</w:t>
      </w:r>
    </w:p>
    <w:p>
      <w:pPr>
        <w:spacing w:line="580" w:lineRule="exact"/>
        <w:ind w:firstLine="640"/>
        <w:jc w:val="both"/>
      </w:pPr>
      <w:r>
        <w:rPr>
          <w:rFonts w:ascii="仿宋_GB2312" w:hAnsi="仿宋_GB2312" w:eastAsia="仿宋_GB2312"/>
          <w:b w:val="0"/>
          <w:sz w:val="32"/>
        </w:rPr>
        <w:t>12.其他支出(类)其他支出(款)其他支出(项):支出决算数为2.68万元，比上年决算减少7.64万元，下降74.03%,主要原因是：本年自治区、州级为民办实事好事专项资金较上年减少。</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2024年度一般公共预算财政拨款基本支出200.51万元，其中：</w:t>
      </w:r>
      <w:r>
        <w:rPr>
          <w:rFonts w:ascii="仿宋_GB2312" w:hAnsi="仿宋_GB2312" w:eastAsia="仿宋_GB2312"/>
          <w:b/>
          <w:sz w:val="32"/>
        </w:rPr>
        <w:t>人员经费185.23万元，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包括：基本工资、津贴补贴、奖金、绩效工资、机关事业单位基本养老保险缴费、职业年金缴费、职工基本医疗保险缴费、公务员医疗补助缴费、其他社会保障缴费、住房公积金、退休费、生活补助、奖励金。</w:t>
      </w:r>
    </w:p>
    <w:p>
      <w:pPr>
        <w:spacing w:line="580" w:lineRule="exact"/>
        <w:ind w:firstLine="640"/>
        <w:jc w:val="both"/>
      </w:pPr>
      <w:r>
        <w:rPr>
          <w:rFonts w:ascii="仿宋_GB2312" w:hAnsi="仿宋_GB2312" w:eastAsia="仿宋_GB2312"/>
          <w:b/>
          <w:sz w:val="32"/>
        </w:rPr>
        <w:t>公用经费15.28万元，</w:t>
      </w:r>
      <w:r>
        <w:rPr>
          <w:rFonts w:ascii="仿宋_GB2312" w:hAnsi="仿宋_GB2312" w:eastAsia="仿宋_GB2312"/>
          <w:b w:val="0"/>
          <w:sz w:val="32"/>
        </w:rPr>
        <w:t>包括：办公费、邮电费、差旅费、维修（护）费、公务接待费、劳务费、工会经费、福利费、公务用车运行维护费、其他商品和服务支出。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2024年度财政拨款“三公”经费支出5.84万元，</w:t>
      </w:r>
      <w:r>
        <w:rPr>
          <w:rFonts w:ascii="仿宋_GB2312" w:hAnsi="仿宋_GB2312" w:eastAsia="仿宋_GB2312"/>
          <w:b w:val="0"/>
          <w:sz w:val="32"/>
        </w:rPr>
        <w:t>比上年增加3.56万元，增长156.14%，主要原因是：本年因业务需求，用车次数增加，燃油费增加，导致公务用车运行维护费较上年增加。</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公务用车购置及运行维护费支出5.73万元，占98.12%，比上年增加3.50万元，增长156.95%，主要原因是：本年因业务需求，用车次数增加，燃油费增加，导致公务用车运行维护费较上年增加。</w:t>
      </w:r>
      <w:r>
        <w:rPr>
          <w:rFonts w:ascii="仿宋_GB2312" w:hAnsi="仿宋_GB2312" w:eastAsia="仿宋_GB2312"/>
          <w:b w:val="0"/>
          <w:sz w:val="32"/>
        </w:rPr>
        <w:t>公务接待费支出0.11万元，占1.88%，比上年增加0.06万元，增长120.00%，主要原因是：本年因业务需求，增加公务接待工作，导致公务接待费较上年增加。</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5.73万元，其中：公务用车购置费0.00万元，公务用车运行维护费5.73万元。公务用车运行维护费开支内容包括车辆加油费、维修费、保险费、审车费、过路费等。公务用车购置数0辆，公务用车保有量1辆。国有资产占用情况中固定资产车辆0辆，与公务用车保有量差异原因是：借用其他单位车辆，车辆费用由本单位支付。</w:t>
      </w:r>
    </w:p>
    <w:p>
      <w:pPr>
        <w:spacing w:line="580" w:lineRule="exact"/>
        <w:ind w:firstLine="640"/>
        <w:jc w:val="both"/>
      </w:pPr>
      <w:r>
        <w:rPr>
          <w:rFonts w:ascii="仿宋_GB2312" w:hAnsi="仿宋_GB2312" w:eastAsia="仿宋_GB2312"/>
          <w:b w:val="0"/>
          <w:sz w:val="32"/>
        </w:rPr>
        <w:t>公务接待费0.11万元，开支内容包括接待农业农村部、自治区调研产生的就餐费。单位全年安排的国内公务接待2批次，10人次。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5.84万元，决算数5.84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5.73万元，决算数5.73万元，预决算差异率0.00%，主要原因是：严格按照预算执行，预决算无差异。公务接待费全年预算数0.11万元，决算数0.11万元，预决算差异率0.00%，主要原因是：严格按照预算执行，预决算无差异。</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2024年度昌吉回族自治州农村合作经济经营管理局（行政单位和参照公务员法管理事业单位）机关运行经费支出15.28万元，比上年减少1.16万元，下降7.06%，主要原因是：本年厉行节约，减少办公经费支出。</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2024年度政府采购支出总额24.93万元，其中：政府采购货物支出2.66万元、政府采购工程支出0.00万元、政府采购服务支出22.27万元。</w:t>
      </w:r>
    </w:p>
    <w:p>
      <w:pPr>
        <w:spacing w:line="580" w:lineRule="exact"/>
        <w:ind w:firstLine="640"/>
        <w:jc w:val="both"/>
      </w:pPr>
      <w:r>
        <w:rPr>
          <w:rFonts w:ascii="仿宋_GB2312" w:hAnsi="仿宋_GB2312" w:eastAsia="仿宋_GB2312"/>
          <w:b w:val="0"/>
          <w:sz w:val="32"/>
        </w:rPr>
        <w:t>授予中小企业合同金额24.93万元，占政府采购支出总额的100.00%，其中：授予小微企业合同金额24.93万元，占政府采购支出总额的100.00%。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0.00平方米，价值0.00万元。车辆0辆，价值0.00万元，其中：副部（省）级及以上领导用车0辆、主要负责人用车0辆、机要通信用车0辆、应急保障用车0辆、执法执勤用车0辆、特种专业技术用车0辆、离退休干部服务用车0辆、其他用车0辆，其他用车主要是：本单位无其他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251.57万元，实际执行总额242.91万元；预算绩效评价项目3个，全年预算数39.73万元，全年执行数39.73万元。预算绩效管理取得的成效：一是精准规划资金。围绕农村土地制度改革、农村集体产权制度改革等重点工作，合理分配预算，保障各项改革有序推，助力新型农村集体经济组织建设等工作全面完成；二是严格资金监管。建立健全内控制度，确保专款专用；三是积极开展绩效评价。依据评价结果及时调整优化工作，推动了新型农业经营主体发展壮大，促进农村集体经济增收，切实提升了资金使用效益 。发现的问题及原因：一是存在绩效理念淡薄的问题。由于对绩效预算管理的培训与宣传力度不足，部门工作人员对其重要性认识匮乏，导致工作中多侧重资金投入与支出规模，忽视资金使用效益，未能将绩效观念贯穿预算编制、执行、监督的全过程，最终造成预算规划与绩效目标 “两张皮”；二是绩效指标体系不完善。因相关制度规范缺失，绩效指标设定与评价过程无章可循，使得所设定的指标既难以精准衡量工作实际成效，部分指标还脱离基层农经管理现实，可操作性差，无法有效反映项目成果与长远影响；三是项目支出绩效评价存在局限，客观性有待加强。项目支出绩效评价工作还存在自我审定的局限性，项目支出绩效工作有较大弹性，评价报告多局限于描述项目实施情况，对问题避重就轻，对项目的打分松紧不一，会影响评价质量，在客观性和公正性上说服力不强。下一步改进措施：一是加强培训，提高相关人员工作水平。采取多种培训形式对单位财务人员、业务科室人员进行集中培训，进一步树牢绩效观念，提高本单位工作人员的绩效管理能力和工作水平，为预算绩效管理相关工作的顺利开展提供保障。二是完善指标。对每一项指标明确具体的衡量标准与数据获取方式，确保所有指标均可衡量、可验证，精准反映项目实际成效与长远影响；三是高度重视，加强领导。组织项目绩效领导小组对绩效评价工作进行指导、监督、检查，确保项目绩效评价反映项目完成真实情况。严格执行项目绩效评价工作要求，切实提高项目绩效报告的客观性和公正性。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昌吉回族自治州农村合作经济经营管理局</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96.56%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9.66</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194.98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251.57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242.91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194.98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251.57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242.91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深化农村土地制度改革，巩固提升农村集体产权制度改革成果。不断完善农村集体经济组织运行机制，加强村集体“三资”监管，推进新型农业经营主体高质量发展，实现村集体持续增收。</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为251.57万元，全年执行数242.91万元，总预算执行率为96.56%。2024年我单位完成以下工作内容：1.实施农业社会化服务提档升级行动，用好国家资金开展全产业链服务，推动跨乡镇合作，拓展服务区域，完成 1000 万亩次服务面积、20 万亩以上全程托管服务，落实吉木萨尔县、木垒县试点任务并推广新模式，开展 9 个村全程托管试点；2.深化农村土地制度改革，完成吉木萨尔县、玛纳斯县土地承包延包试点，推进 “三权分置”，规范产权交易市场，加强农地监管，确保土地流转合同签订及规范率超 80%；3.巩固提升农村集体产权制度改革成果，完善集体经济组织机制，实现经营目标责任书签订率 100%，加强 “三资” 监管，推动新型集体经济发展，新增 10 个以上分红村，累计达到；4.推进新型农业经营主体高质量发展，扶持 27 家以上自治区及以上示范社、50 家以上县级及以上示范家庭农场。通过以上工作的实施，农业生产规模化、专业化水平显著提升，农村土地资源配置更趋合理，集体资产管理规范透明，新型农业经营主体带动作用增强，有效促进农业增效、农民增收和农村集体经济发展 。</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扶持自治区级及以上示范社</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&gt;=27家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2024年重点工作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扶持县级及以上示范家庭农场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&gt;=50家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2024年重点工作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开展农业生产全程托管创新试点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2024年重点工作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村集体年收入达到100万元以上村的个数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&gt;=180个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2024年重点工作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农村集体经济组织经营目标责任书签订率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2024年重点工作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全州分红的村累计达到的个数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&gt;=60个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2024年重点工作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农村土地经营权流转合同签订规范率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&gt;=80%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2024年重点工作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完成自治区第二轮土地承包到期后再延长30年试点任务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2024年重点工作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完成全程托管服务面积的亩数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&gt;=20万亩</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2024年重点工作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63.57万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2024年农村财务管理及审计业务经费项目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昌吉州农业农村局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昌吉回族自治州农村合作经济经营管理局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4.23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4.23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4.23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4.23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对农村集体经济组织“三资”管理、社务公开、财务管理制度落实情况进行调研指导。规范农村集体资产核算中心运行，全面推行经营目标责任制，持续打造“抱团发展”示范乡镇，探索壮大集体经济的新路径，巩固提升农村集体产权制度改革成果，赋予农民更加充分的财产权益。</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对“三资”规范管理进行专项检查2次;完成专项检查调研报告1篇；村集体经济目标责任书签订率100%;指导村集体资产核算中心财务规范运行2次；项目实施完成率100%;年度督促指导按时完成。通过该项目的实施，巩固提升农村集体产权制度改革成果，探索壮大集体经济的新路径，赋予农民更加充分的财产权益。</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对“三资”规范管理进行专项检查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完成专项检查调研报告</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村集体经济目标责任书签订率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指导村集体资产核算中心财务规范运行</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项目实施完成率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63.33%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年度督促指导完成时间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=2024年12月20日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=2024年12月20日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63.33%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实施专项检查、指导工作保障资金</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&lt;=3.23万元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=3.23万元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48.33%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专项检查、指导所需租赁劳务费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全州分红的村集体经济组织持续增加</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提升农村集体经济组织服务和发展经济的能力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2024年自治区农业生产发展资金（新型经营主体培育）</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昌吉州农业农村局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昌吉回族自治州农村合作经济经营管理局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开展新型农业经营主体辅导员岗位培训，培训人数150人以上，费用共6.6万元；聚焦农业社会化服务创新试点，组织州、县相关人员赴内地先进地区开展学习、观摩、交流，借鉴先进经验，费用共计5.9万元；支持各项目督导检查、聘请第三方机构开展项目审计和财务代理6.5万元，以及其他相关业务指导的费用共2万元。</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150人新型农业经营主体辅导员岗位培训;州、县11人，赴内地先进地区开展学习、观摩、交流，借鉴先进经验；项目督导检查2次、聘请第三方机构开展项目审计1次。通过该项目的实施，提升新型经营主体管理水平和能力，促进新型经营主体高质量发展，增加农民收入。</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培训参与人数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&gt;=150人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开展项目审计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开展观摩学习人数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在项目执行中，在确保增训质量和资金合规使用的前提下，合理调整的观摩学习人员，境加1人，导致偏差递率-10%。</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开展监督指导次数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培训保障率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开展培训经费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&lt;=7.50万元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&lt;=10.80万元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开展审计经费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&lt;=6.50万元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&lt;=9.20万元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开展观摩学习经费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开展监督指导经费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提升示范带动能力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受训学员满意度（%）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99.30分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昌吉州农村合作经济发展指导中心机关运行补助经费项目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昌吉州农业农村局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昌吉回族自治州农村合作经济经营管理局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保障机构正常运转和本单位基本履职需要，保障农经中心正常开展各项工作</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租赁车辆1辆；支付聘用人员1人劳务费；6人相关业务培训。通过该项目的实施，保障日常办公、差旅等基本行政活动的资金需求，维持机关高效运作，通过优化资源配置提升了行政效能和公共服务水平。</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支付劳务费人员数量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培训人员的数量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&gt;=6人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6.72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在项目执行中，在确保增训质量和资金合规使用的前提下，合理调整的培训人员，境加1人，导致偏差递率-16%。</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租赁车辆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聘用人员劳务费支付完成率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保障机构正常运转工作资金</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&lt;=9.5万元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开展外出学习培训保障经费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车辆租赁费用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&lt;=3.50万元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深化农村改革,增加村集体经济收入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保障单位正常运转,为机关办公提供有效支撑</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98.72分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