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昌吉回族自治州林业和草原局2024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负责林业和草原及其生态保护修复的监督管理；拟订林业和草原及其生态保护修复的政策、规划、标准并组织实施，起草相关地方性法规和政府规章草案，组织开展森林、草原、湿地、荒漠和陆生野生动植物资源动态监测与评价。</w:t>
      </w:r>
    </w:p>
    <w:p>
      <w:pPr>
        <w:spacing w:line="580" w:lineRule="exact"/>
        <w:ind w:firstLine="640"/>
        <w:jc w:val="both"/>
      </w:pPr>
      <w:r>
        <w:rPr>
          <w:rFonts w:ascii="仿宋_GB2312" w:hAnsi="仿宋_GB2312" w:eastAsia="仿宋_GB2312"/>
          <w:sz w:val="32"/>
        </w:rPr>
        <w:t>2.组织林业和草原生态保护修复及造林绿化工作；组织实施林业和草原重点生态保护修复工程，指导公益林和商品林的培育，指导、监督全民义务植树、城乡绿化工作；指导林业和草原有害生物防治、检疫工作；承担林业和草原应对气候变化相关工作。</w:t>
      </w:r>
    </w:p>
    <w:p>
      <w:pPr>
        <w:spacing w:line="580" w:lineRule="exact"/>
        <w:ind w:firstLine="640"/>
        <w:jc w:val="both"/>
      </w:pPr>
      <w:r>
        <w:rPr>
          <w:rFonts w:ascii="仿宋_GB2312" w:hAnsi="仿宋_GB2312" w:eastAsia="仿宋_GB2312"/>
          <w:sz w:val="32"/>
        </w:rPr>
        <w:t>3.负责森林、草原、湿地资源的监督管理；组织编制并监督执行森林采伐限额；负责林地管理，拟订林地保护利用规划并组织实施，指导国家级公益林划定和管理工作，管理国有林区的国有森林资源；负责草原禁牧、草畜平衡和草原生态修复治理工作，监督管理草原的开发利用；负责湿地生态保护修复工作，拟订湿地保护规划和相关地方标准，监督管理湿地的开发利用。</w:t>
      </w:r>
    </w:p>
    <w:p>
      <w:pPr>
        <w:spacing w:line="580" w:lineRule="exact"/>
        <w:ind w:firstLine="640"/>
        <w:jc w:val="both"/>
      </w:pPr>
      <w:r>
        <w:rPr>
          <w:rFonts w:ascii="仿宋_GB2312" w:hAnsi="仿宋_GB2312" w:eastAsia="仿宋_GB2312"/>
          <w:sz w:val="32"/>
        </w:rPr>
        <w:t>4.负责监督管理荒漠化防治工作；组织开展荒漠调查，拟订防沙治沙及沙化土地封禁保护区建设规划、相关地方标准和技术规程并监督实施，监督管理沙化土地的开发利用，组织沙尘暴灾害预防预报和应急处置。</w:t>
      </w:r>
    </w:p>
    <w:p>
      <w:pPr>
        <w:spacing w:line="580" w:lineRule="exact"/>
        <w:ind w:firstLine="640"/>
        <w:jc w:val="both"/>
      </w:pPr>
      <w:r>
        <w:rPr>
          <w:rFonts w:ascii="仿宋_GB2312" w:hAnsi="仿宋_GB2312" w:eastAsia="仿宋_GB2312"/>
          <w:sz w:val="32"/>
        </w:rPr>
        <w:t>5.负责陆生野生动植物资源监督管理；组织开展陆生野生动植物资源调查，研究提出自治州重点保护的野生动物、植物名录调整意见，监督管理陆生野生动植物救护繁育、栖息地恢复发展及野生动物疫源疫病监测、防控、应急处置。监督管理陆生野生动植物猎捕或采集、驯养繁殖或培植、经营利用。</w:t>
      </w:r>
    </w:p>
    <w:p>
      <w:pPr>
        <w:spacing w:line="580" w:lineRule="exact"/>
        <w:ind w:firstLine="640"/>
        <w:jc w:val="both"/>
      </w:pPr>
      <w:r>
        <w:rPr>
          <w:rFonts w:ascii="仿宋_GB2312" w:hAnsi="仿宋_GB2312" w:eastAsia="仿宋_GB2312"/>
          <w:sz w:val="32"/>
        </w:rPr>
        <w:t>6.负责监督管理各类自然保护地。拟订各类自然保护地规划和相关地方标准；负责国家公园、自然保护区、风景名胜区、地质公园、森林公园等设立、规划、建设和特许经营等工作；负责自治州直接行使所有权的自然保护地的自然资源资产管理和国土空间用途管制；提出新建、调整各类自治区级自然保护地的审核建议并按程序报批，组织审核世界自然遗产的申报，会同有关部门审核世界自然与文化双重遗产的申报；负责生物多样性保护相关工作。</w:t>
      </w:r>
    </w:p>
    <w:p>
      <w:pPr>
        <w:spacing w:line="580" w:lineRule="exact"/>
        <w:ind w:firstLine="640"/>
        <w:jc w:val="both"/>
      </w:pPr>
      <w:r>
        <w:rPr>
          <w:rFonts w:ascii="仿宋_GB2312" w:hAnsi="仿宋_GB2312" w:eastAsia="仿宋_GB2312"/>
          <w:sz w:val="32"/>
        </w:rPr>
        <w:t>7.负责推进林业和草原改革相关工作;拟订集体林权制度、国有林场、草原等重大改革意见并监督实施;拟订农村林业发展、维护林业经营者合法权益的政策措施,指导农村林地承包经营工作：开展退耕（牧）还林还草，负责天然林保护工作。</w:t>
      </w:r>
    </w:p>
    <w:p>
      <w:pPr>
        <w:spacing w:line="580" w:lineRule="exact"/>
        <w:ind w:firstLine="640"/>
        <w:jc w:val="both"/>
      </w:pPr>
      <w:r>
        <w:rPr>
          <w:rFonts w:ascii="仿宋_GB2312" w:hAnsi="仿宋_GB2312" w:eastAsia="仿宋_GB2312"/>
          <w:sz w:val="32"/>
        </w:rPr>
        <w:t>8.拟订林业和草原资源优化配置及木材利用规划，拟订相关林业产业地方规划发展体系建设并监督实施，组织、指导林产品质量监督，指导生态扶贫相关工作。</w:t>
      </w:r>
    </w:p>
    <w:p>
      <w:pPr>
        <w:spacing w:line="580" w:lineRule="exact"/>
        <w:ind w:firstLine="640"/>
        <w:jc w:val="both"/>
      </w:pPr>
      <w:r>
        <w:rPr>
          <w:rFonts w:ascii="仿宋_GB2312" w:hAnsi="仿宋_GB2312" w:eastAsia="仿宋_GB2312"/>
          <w:sz w:val="32"/>
        </w:rPr>
        <w:t>9.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spacing w:line="580" w:lineRule="exact"/>
        <w:ind w:firstLine="640"/>
        <w:jc w:val="both"/>
      </w:pPr>
      <w:r>
        <w:rPr>
          <w:rFonts w:ascii="仿宋_GB2312" w:hAnsi="仿宋_GB2312" w:eastAsia="仿宋_GB2312"/>
          <w:sz w:val="32"/>
        </w:rPr>
        <w:t>10.负责落实综合防灾减灾规划相关要求，负责行业安全生产相关工作，组织编制森林和草原火灾防治规划并监督实施，组织开展林业和草原防火巡护、火源管理、防火设施建设等工作；组织国有林场林区和草原开展宣传教育、监测预警、督促检查等防火工作；必要时，可以提请自治州应急管理局，以自治州应急指挥机构名义，部署相关防治工作。</w:t>
      </w:r>
    </w:p>
    <w:p>
      <w:pPr>
        <w:spacing w:line="580" w:lineRule="exact"/>
        <w:ind w:firstLine="640"/>
        <w:jc w:val="both"/>
      </w:pPr>
      <w:r>
        <w:rPr>
          <w:rFonts w:ascii="仿宋_GB2312" w:hAnsi="仿宋_GB2312" w:eastAsia="仿宋_GB2312"/>
          <w:sz w:val="32"/>
        </w:rPr>
        <w:t>11.监督管理林业和草原自治州级资金和国有资产，提出林业草原预算内投资、自治州财政专项资金安排建议，按规定权限，审定自治州规划内和年度计划内投资项目；组织实施林业和草原生态补偿工作。</w:t>
      </w:r>
    </w:p>
    <w:p>
      <w:pPr>
        <w:spacing w:line="580" w:lineRule="exact"/>
        <w:ind w:firstLine="640"/>
        <w:jc w:val="both"/>
      </w:pPr>
      <w:r>
        <w:rPr>
          <w:rFonts w:ascii="仿宋_GB2312" w:hAnsi="仿宋_GB2312" w:eastAsia="仿宋_GB2312"/>
          <w:sz w:val="32"/>
        </w:rPr>
        <w:t>12.负责林业和草原科技管理、教育培训、人才队伍建设，承担湿地、防治荒漠化等国际公约履约工作。</w:t>
      </w:r>
    </w:p>
    <w:p>
      <w:pPr>
        <w:spacing w:line="580" w:lineRule="exact"/>
        <w:ind w:firstLine="640"/>
        <w:jc w:val="both"/>
      </w:pPr>
      <w:r>
        <w:rPr>
          <w:rFonts w:ascii="仿宋_GB2312" w:hAnsi="仿宋_GB2312" w:eastAsia="仿宋_GB2312"/>
          <w:sz w:val="32"/>
        </w:rPr>
        <w:t>13.完成自治州党委、自治州人民政府交办的其他任务。</w:t>
      </w:r>
    </w:p>
    <w:p>
      <w:pPr>
        <w:spacing w:line="580" w:lineRule="exact"/>
        <w:ind w:firstLine="640"/>
        <w:jc w:val="both"/>
      </w:pPr>
      <w:r>
        <w:rPr>
          <w:rFonts w:ascii="仿宋_GB2312" w:hAnsi="仿宋_GB2312" w:eastAsia="仿宋_GB2312"/>
          <w:sz w:val="32"/>
        </w:rPr>
        <w:t>14.职能转变。自治州林业和草原局要切实加大生态系统保护力度，实施重要生态系统保护和修复工程，加强森林、草原、湿地监督管理的统筹协调，大力推进国土绿化，保障国家生态安全。</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昌吉回族自治州林业和草原局2024年度，实有人数59人，其中：在职人员29人，增加7人；离休人员0人，增加0人；退休人员30人,增加1人。</w:t>
      </w:r>
    </w:p>
    <w:p>
      <w:pPr>
        <w:spacing w:line="580" w:lineRule="exact"/>
        <w:ind w:firstLine="640"/>
        <w:jc w:val="both"/>
      </w:pPr>
      <w:r>
        <w:rPr>
          <w:rFonts w:ascii="仿宋_GB2312" w:hAnsi="仿宋_GB2312" w:eastAsia="仿宋_GB2312"/>
          <w:sz w:val="32"/>
        </w:rPr>
        <w:t>昌吉回族自治州林业和草原局无下属预算单位，下设7个科室，分别是：办公室（组织人事科）、生态修复科、资源管理科（行政审批科）、草原管理科、野生动植物保护管理科、自然保护地管理科、森林草原防火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2024年度收入总计49,473.94万元，</w:t>
      </w:r>
      <w:r>
        <w:rPr>
          <w:rFonts w:ascii="仿宋_GB2312" w:hAnsi="仿宋_GB2312" w:eastAsia="仿宋_GB2312"/>
          <w:b w:val="0"/>
          <w:sz w:val="32"/>
        </w:rPr>
        <w:t>其中：本年收入合计49,425.59万元，使用非财政拨款结余（含专用结余）0.00万元，年初结转和结余48.35万元。</w:t>
      </w:r>
    </w:p>
    <w:p>
      <w:pPr>
        <w:spacing w:line="580" w:lineRule="exact"/>
        <w:ind w:firstLine="640"/>
        <w:jc w:val="both"/>
      </w:pPr>
      <w:r>
        <w:rPr>
          <w:rFonts w:ascii="仿宋_GB2312" w:hAnsi="仿宋_GB2312" w:eastAsia="仿宋_GB2312"/>
          <w:b/>
          <w:sz w:val="32"/>
        </w:rPr>
        <w:t>2024年度支出总计49,473.94万元，</w:t>
      </w:r>
      <w:r>
        <w:rPr>
          <w:rFonts w:ascii="仿宋_GB2312" w:hAnsi="仿宋_GB2312" w:eastAsia="仿宋_GB2312"/>
          <w:b w:val="0"/>
          <w:sz w:val="32"/>
        </w:rPr>
        <w:t>其中：本年支出合计49,473.94万元，结余分配0.00万元，年末结转和结余0.00万元。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增加46,886.64万元，增长1,812.18%，主要原因是：本年增加自然灾害综合防治体系建设工程补助资金（森林草原防火阻隔系统）、2024年超长期特别国债支出（三北工程）预算（第二批）等项目资金。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本年收入49,425.59万元，</w:t>
      </w:r>
      <w:r>
        <w:rPr>
          <w:rFonts w:ascii="仿宋_GB2312" w:hAnsi="仿宋_GB2312" w:eastAsia="仿宋_GB2312"/>
          <w:b w:val="0"/>
          <w:sz w:val="32"/>
        </w:rPr>
        <w:t>其中：财政拨款收入49,425.59万元，占100.00%；上级补助收入0.00万元，占0.00%；事业收入0.00万元，占0.00%；经营收入0.00万元，占0.00%；附属单位上缴收入0.00万元，占0.00%；其他收入0.00万元，占0.00%。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本年支出49,473.94万元，</w:t>
      </w:r>
      <w:r>
        <w:rPr>
          <w:rFonts w:ascii="仿宋_GB2312" w:hAnsi="仿宋_GB2312" w:eastAsia="仿宋_GB2312"/>
          <w:b w:val="0"/>
          <w:sz w:val="32"/>
        </w:rPr>
        <w:t>其中：基本支出645.89万元，占1.31%；项目支出48,828.04万元，占98.69%；上缴上级支出0.00万元，占0.00%；经营支出0.00万元，占0.00%；对附属单位补助支出0.00万元，占0.00%。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2024年度财政拨款收入总计49,425.59万元，</w:t>
      </w:r>
      <w:r>
        <w:rPr>
          <w:rFonts w:ascii="仿宋_GB2312" w:hAnsi="仿宋_GB2312" w:eastAsia="仿宋_GB2312"/>
          <w:b w:val="0"/>
          <w:sz w:val="32"/>
        </w:rPr>
        <w:t>其中：年初财政拨款结转和结余0.00万元，本年财政拨款收入49,425.59万元。</w:t>
      </w:r>
      <w:r>
        <w:rPr>
          <w:rFonts w:ascii="仿宋_GB2312" w:hAnsi="仿宋_GB2312" w:eastAsia="仿宋_GB2312"/>
          <w:b/>
          <w:sz w:val="32"/>
        </w:rPr>
        <w:t>财政拨款支出总计49,425.59万元，</w:t>
      </w:r>
      <w:r>
        <w:rPr>
          <w:rFonts w:ascii="仿宋_GB2312" w:hAnsi="仿宋_GB2312" w:eastAsia="仿宋_GB2312"/>
          <w:b w:val="0"/>
          <w:sz w:val="32"/>
        </w:rPr>
        <w:t>其中：年末财政拨款结转和结余0.00万元，本年财政拨款支出49,425.59万元。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增加46,954.61万元，增长1,900.24%，主要原因是：本年增加自然灾害综合防治体系建设工程补助资金（森林草原防火阻隔系统）、2024年超长期特别国债支出（三北工程）预算（第二批）等项目资金。</w:t>
      </w:r>
      <w:r>
        <w:rPr>
          <w:rFonts w:ascii="仿宋_GB2312" w:hAnsi="仿宋_GB2312" w:eastAsia="仿宋_GB2312"/>
          <w:b/>
          <w:sz w:val="32"/>
        </w:rPr>
        <w:t>与年初预算相比，</w:t>
      </w:r>
      <w:r>
        <w:rPr>
          <w:rFonts w:ascii="仿宋_GB2312" w:hAnsi="仿宋_GB2312" w:eastAsia="仿宋_GB2312"/>
          <w:b w:val="0"/>
          <w:sz w:val="32"/>
        </w:rPr>
        <w:t>年初预算数1,377.32万元，决算数49,425.59万元，预决算差异率3488.53%，主要原因是：年中追加自然灾害综合防治体系建设工程补助资金（森林草原防火阻隔系统）、2024年超长期特别国债支出（三北工程）预算（第二批）、2024年自治区葡萄酒产业发展专项资金、昌吉州林草局森林草原防火阻隔系统地方配套资金等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2024年度一般公共预算财政拨款支出46,462.15万元，</w:t>
      </w:r>
      <w:r>
        <w:rPr>
          <w:rFonts w:ascii="仿宋_GB2312" w:hAnsi="仿宋_GB2312" w:eastAsia="仿宋_GB2312"/>
          <w:b w:val="0"/>
          <w:sz w:val="32"/>
        </w:rPr>
        <w:t>占本年支出合计的93.91%。</w:t>
      </w:r>
      <w:r>
        <w:rPr>
          <w:rFonts w:ascii="仿宋_GB2312" w:hAnsi="仿宋_GB2312" w:eastAsia="仿宋_GB2312"/>
          <w:b/>
          <w:sz w:val="32"/>
        </w:rPr>
        <w:t>与上年相比，</w:t>
      </w:r>
      <w:r>
        <w:rPr>
          <w:rFonts w:ascii="仿宋_GB2312" w:hAnsi="仿宋_GB2312" w:eastAsia="仿宋_GB2312"/>
          <w:b w:val="0"/>
          <w:sz w:val="32"/>
        </w:rPr>
        <w:t>增加43,991.17万元，增长1,780.31%，主要原因是：本年增加自然灾害综合防治体系建设工程补助资金（森林草原防火阻隔系统）。</w:t>
      </w:r>
      <w:r>
        <w:rPr>
          <w:rFonts w:ascii="仿宋_GB2312" w:hAnsi="仿宋_GB2312" w:eastAsia="仿宋_GB2312"/>
          <w:b/>
          <w:sz w:val="32"/>
        </w:rPr>
        <w:t>与年初预算相比,</w:t>
      </w:r>
      <w:r>
        <w:rPr>
          <w:rFonts w:ascii="仿宋_GB2312" w:hAnsi="仿宋_GB2312" w:eastAsia="仿宋_GB2312"/>
          <w:b w:val="0"/>
          <w:sz w:val="32"/>
        </w:rPr>
        <w:t>年初预算数1,377.32万元，决算数46,462.15万元，预决算差异率3273.37%，主要原因是：年中追加自然灾害综合防治体系建设工程补助资金（森林草原防火阻隔系统），导致预决算存在差异。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1.社会保障和就业支出(类)98.78万元,占0.21%。</w:t>
      </w:r>
    </w:p>
    <w:p>
      <w:pPr>
        <w:spacing w:line="580" w:lineRule="exact"/>
        <w:ind w:firstLine="640"/>
        <w:jc w:val="both"/>
      </w:pPr>
      <w:r>
        <w:rPr>
          <w:rFonts w:ascii="仿宋_GB2312" w:hAnsi="仿宋_GB2312" w:eastAsia="仿宋_GB2312"/>
          <w:b w:val="0"/>
          <w:sz w:val="32"/>
        </w:rPr>
        <w:t>2.卫生健康支出(类)25.22万元,占0.05%。</w:t>
      </w:r>
    </w:p>
    <w:p>
      <w:pPr>
        <w:spacing w:line="580" w:lineRule="exact"/>
        <w:ind w:firstLine="640"/>
        <w:jc w:val="both"/>
      </w:pPr>
      <w:r>
        <w:rPr>
          <w:rFonts w:ascii="仿宋_GB2312" w:hAnsi="仿宋_GB2312" w:eastAsia="仿宋_GB2312"/>
          <w:b w:val="0"/>
          <w:sz w:val="32"/>
        </w:rPr>
        <w:t>3.节能环保支出(类)223.32万元,占0.48%。</w:t>
      </w:r>
    </w:p>
    <w:p>
      <w:pPr>
        <w:spacing w:line="580" w:lineRule="exact"/>
        <w:ind w:firstLine="640"/>
        <w:jc w:val="both"/>
      </w:pPr>
      <w:r>
        <w:rPr>
          <w:rFonts w:ascii="仿宋_GB2312" w:hAnsi="仿宋_GB2312" w:eastAsia="仿宋_GB2312"/>
          <w:b w:val="0"/>
          <w:sz w:val="32"/>
        </w:rPr>
        <w:t>4.农林水支出(类)46,051.08万元,占99.12%。</w:t>
      </w:r>
    </w:p>
    <w:p>
      <w:pPr>
        <w:spacing w:line="580" w:lineRule="exact"/>
        <w:ind w:firstLine="640"/>
        <w:jc w:val="both"/>
      </w:pPr>
      <w:r>
        <w:rPr>
          <w:rFonts w:ascii="仿宋_GB2312" w:hAnsi="仿宋_GB2312" w:eastAsia="仿宋_GB2312"/>
          <w:b w:val="0"/>
          <w:sz w:val="32"/>
        </w:rPr>
        <w:t>5.住房保障支出(类)37.49万元,占0.08%。</w:t>
      </w:r>
    </w:p>
    <w:p>
      <w:pPr>
        <w:spacing w:line="580" w:lineRule="exact"/>
        <w:ind w:firstLine="640"/>
        <w:jc w:val="both"/>
      </w:pPr>
      <w:r>
        <w:rPr>
          <w:rFonts w:ascii="仿宋_GB2312" w:hAnsi="仿宋_GB2312" w:eastAsia="仿宋_GB2312"/>
          <w:b w:val="0"/>
          <w:sz w:val="32"/>
        </w:rPr>
        <w:t>6.灾害防治及应急管理支出(类)0.37万元,占0.0008%。</w:t>
      </w:r>
    </w:p>
    <w:p>
      <w:pPr>
        <w:spacing w:line="580" w:lineRule="exact"/>
        <w:ind w:firstLine="640"/>
        <w:jc w:val="both"/>
      </w:pPr>
      <w:r>
        <w:rPr>
          <w:rFonts w:ascii="仿宋_GB2312" w:hAnsi="仿宋_GB2312" w:eastAsia="仿宋_GB2312"/>
          <w:b w:val="0"/>
          <w:sz w:val="32"/>
        </w:rPr>
        <w:t>7.其他支出(类)25.91万元,占0.06%。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19.33万元，比上年决算增加7.16万元，增长58.83%,主要原因是：本年增加退休人员，发放退休人员绩效奖资金，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46.89万元，比上年决算减少0.20万元，下降0.42%,主要原因是：本年在职人员减少，单位基本养老保险缴费较上年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32.56万元，比上年决算减少7.37万元，下降18.46%,主要原因是：本年新增退休较上年减少，职业年金缴费支出减少。</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4.卫生健康支出(类)行政事业单位医疗(款)行政单位医疗(项):支出决算数为23.45万元，比上年决算减少0.09万元，下降0.38%,主要原因是：本年在职人员减少，行政单位医疗支出较上年减少。</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5.卫生健康支出(类)行政事业单位医疗(款)公务员医疗补助(项):支出决算数为1.47万元，比上年决算增加0.00万元，增长0.00%,主要原因是：本年公务员医疗补助与上年一致，无变化。</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6.卫生健康支出(类)行政事业单位医疗(款)其他行政事业单位医疗支出(项):支出决算数为0.31万元，比上年决算增加0.01万元，增长3.33%,主要原因是：本年在职人员增加，其他行政事业单位医疗支出增加。</w:t>
      </w:r>
    </w:p>
    <w:p>
      <w:pPr>
        <w:spacing w:line="580" w:lineRule="exact"/>
        <w:ind w:firstLine="640"/>
        <w:jc w:val="both"/>
      </w:pPr>
      <w:r>
        <w:rPr>
          <w:rFonts w:ascii="仿宋_GB2312" w:hAnsi="仿宋_GB2312" w:eastAsia="仿宋_GB2312"/>
          <w:b w:val="0"/>
          <w:sz w:val="32"/>
        </w:rPr>
        <w:t>7.节能环保支出(类)自然生态保护(款)生物及物种资源保护(项):支出决算数为74.00万元，比上年决算增加0.00万元，增长0.00%,主要原因是：本年昌吉州野生动物资源本底调查项目资金与上年一致，无变化。</w:t>
      </w:r>
    </w:p>
    <w:p>
      <w:pPr>
        <w:spacing w:line="580" w:lineRule="exact"/>
        <w:ind w:firstLine="640"/>
        <w:jc w:val="both"/>
      </w:pPr>
      <w:r>
        <w:rPr>
          <w:rFonts w:ascii="仿宋_GB2312" w:hAnsi="仿宋_GB2312" w:eastAsia="仿宋_GB2312"/>
          <w:b w:val="0"/>
          <w:sz w:val="32"/>
        </w:rPr>
        <w:t>8.节能环保支出(类)森林保护修复(款)森林管护(项):支出决算数为149.32万元，比上年决算增加149.32万元，增长100.00%,主要原因是：本年增加中央财政林业草原生态保护恢复资金（森林保护恢复-国家级公益林区）项目、2024年林业草原生态保护恢复资金。</w:t>
      </w:r>
    </w:p>
    <w:p>
      <w:pPr>
        <w:spacing w:line="580" w:lineRule="exact"/>
        <w:ind w:firstLine="640"/>
        <w:jc w:val="both"/>
      </w:pPr>
      <w:r>
        <w:rPr>
          <w:rFonts w:ascii="仿宋_GB2312" w:hAnsi="仿宋_GB2312" w:eastAsia="仿宋_GB2312"/>
          <w:b w:val="0"/>
          <w:sz w:val="32"/>
        </w:rPr>
        <w:t>9.农林水支出(类)林业和草原(款)行政运行(项):支出决算数为394.38万元，比上年决算增加17.05万元，增长4.52%,主要原因是：本年在职人员增加，相关人员经费增加。</w:t>
      </w:r>
    </w:p>
    <w:p>
      <w:pPr>
        <w:spacing w:line="580" w:lineRule="exact"/>
        <w:ind w:firstLine="640"/>
        <w:jc w:val="both"/>
      </w:pPr>
      <w:r>
        <w:rPr>
          <w:rFonts w:ascii="仿宋_GB2312" w:hAnsi="仿宋_GB2312" w:eastAsia="仿宋_GB2312"/>
          <w:b w:val="0"/>
          <w:sz w:val="32"/>
        </w:rPr>
        <w:t>10.农林水支出(类)林业和草原(款)一般行政管理事务(项):支出决算数为5.73万元，比上年决算减少1.24万元，下降17.79%,主要原因是：本年减少业务补助费项目资金。</w:t>
      </w:r>
    </w:p>
    <w:p>
      <w:pPr>
        <w:spacing w:line="580" w:lineRule="exact"/>
        <w:ind w:firstLine="640"/>
        <w:jc w:val="both"/>
      </w:pPr>
      <w:r>
        <w:rPr>
          <w:rFonts w:ascii="仿宋_GB2312" w:hAnsi="仿宋_GB2312" w:eastAsia="仿宋_GB2312"/>
          <w:b w:val="0"/>
          <w:sz w:val="32"/>
        </w:rPr>
        <w:t>11.农林水支出(类)林业和草原(款)事业机构(项):支出决算数为30.77万元，比上年决算增加30.77万元，增长100.00%,主要原因是：本年新增森林草原防火中心工作人员2人，经费支出较上年增加。</w:t>
      </w:r>
    </w:p>
    <w:p>
      <w:pPr>
        <w:spacing w:line="580" w:lineRule="exact"/>
        <w:ind w:firstLine="640"/>
        <w:jc w:val="both"/>
      </w:pPr>
      <w:r>
        <w:rPr>
          <w:rFonts w:ascii="仿宋_GB2312" w:hAnsi="仿宋_GB2312" w:eastAsia="仿宋_GB2312"/>
          <w:b w:val="0"/>
          <w:sz w:val="32"/>
        </w:rPr>
        <w:t>12.农林水支出(类)林业和草原(款)技术推广与转化(项):支出决算数为185.07万元，比上年决算减少651.24万元，下降77.87%,主要原因是：本年昌吉州林草信息化综合管理平台建设项目资金较上年减少。</w:t>
      </w:r>
    </w:p>
    <w:p>
      <w:pPr>
        <w:spacing w:line="580" w:lineRule="exact"/>
        <w:ind w:firstLine="640"/>
        <w:jc w:val="both"/>
      </w:pPr>
      <w:r>
        <w:rPr>
          <w:rFonts w:ascii="仿宋_GB2312" w:hAnsi="仿宋_GB2312" w:eastAsia="仿宋_GB2312"/>
          <w:b w:val="0"/>
          <w:sz w:val="32"/>
        </w:rPr>
        <w:t>13.农林水支出(类)林业和草原(款)防沙治沙(项):支出决算数为0.96万元，比上年决算减少26.49万元，下降96.50%,主要原因是：本年沙化土地封禁保护项目资金较上年减少。</w:t>
      </w:r>
    </w:p>
    <w:p>
      <w:pPr>
        <w:spacing w:line="580" w:lineRule="exact"/>
        <w:ind w:firstLine="640"/>
        <w:jc w:val="both"/>
      </w:pPr>
      <w:r>
        <w:rPr>
          <w:rFonts w:ascii="仿宋_GB2312" w:hAnsi="仿宋_GB2312" w:eastAsia="仿宋_GB2312"/>
          <w:b w:val="0"/>
          <w:sz w:val="32"/>
        </w:rPr>
        <w:t>14.农林水支出(类)林业和草原(款)产业化管理(项):支出决算数为198.50万元，比上年决算增加198.50万元，增长100.00%,主要原因是：本年新增2024年自治区葡萄酒产业发展专项资金。</w:t>
      </w:r>
    </w:p>
    <w:p>
      <w:pPr>
        <w:spacing w:line="580" w:lineRule="exact"/>
        <w:ind w:firstLine="640"/>
        <w:jc w:val="both"/>
      </w:pPr>
      <w:r>
        <w:rPr>
          <w:rFonts w:ascii="仿宋_GB2312" w:hAnsi="仿宋_GB2312" w:eastAsia="仿宋_GB2312"/>
          <w:b w:val="0"/>
          <w:sz w:val="32"/>
        </w:rPr>
        <w:t>15.农林水支出(类)林业和草原(款)林业草原防灾减灾(项):支出决算数为45,024.12万元，比上年决算增加45,024.12万元，增长100.00%,主要原因是：本年新增自然灾害综合防治体系建设工程补助资金（森林草原防火阻隔系统）项目资金及地方配套项目资金。</w:t>
      </w:r>
    </w:p>
    <w:p>
      <w:pPr>
        <w:spacing w:line="580" w:lineRule="exact"/>
        <w:ind w:firstLine="640"/>
        <w:jc w:val="both"/>
      </w:pPr>
      <w:r>
        <w:rPr>
          <w:rFonts w:ascii="仿宋_GB2312" w:hAnsi="仿宋_GB2312" w:eastAsia="仿宋_GB2312"/>
          <w:b w:val="0"/>
          <w:sz w:val="32"/>
        </w:rPr>
        <w:t>16.农林水支出(类)林业和草原(款)其他林业和草原支出(项):支出决算数为211.54万元，比上年决算减少542.00万元，下降71.93%,主要原因是：本年未安排2023年AK替代建设项目、2023年国土绿化建设项目州级验收费用项目、昌吉州全面推行林长制技术服务指导及林长制考核迎检项目、2023年昌吉州葡萄酒产业高质量发展资金项目、规划编制费用项目、网络费用项目、五个好党支部党建工作补助经费项目、昌吉州林业特色产业发展项目等项目资金。</w:t>
      </w:r>
    </w:p>
    <w:p>
      <w:pPr>
        <w:spacing w:line="580" w:lineRule="exact"/>
        <w:ind w:firstLine="640"/>
        <w:jc w:val="both"/>
      </w:pPr>
      <w:r>
        <w:rPr>
          <w:rFonts w:ascii="仿宋_GB2312" w:hAnsi="仿宋_GB2312" w:eastAsia="仿宋_GB2312"/>
          <w:b w:val="0"/>
          <w:sz w:val="32"/>
        </w:rPr>
        <w:t>17.农林水支出(类)巩固脱贫攻坚成果衔接乡村振兴(款)其他巩固脱贫攻坚成果衔接乡村振兴支出(项):支出决算数为0.00万元，比上年决算减少200.00万元，下降100.00%,主要原因是：本年未安排昌吉州林草局区内协作对口帮扶克州项目（到户葡萄提质增效贷款贴息项目）资金。</w:t>
      </w:r>
    </w:p>
    <w:p>
      <w:pPr>
        <w:spacing w:line="580" w:lineRule="exact"/>
        <w:ind w:firstLine="640"/>
        <w:jc w:val="both"/>
      </w:pPr>
      <w:r>
        <w:rPr>
          <w:rFonts w:ascii="仿宋_GB2312" w:hAnsi="仿宋_GB2312" w:eastAsia="仿宋_GB2312"/>
          <w:b w:val="0"/>
          <w:sz w:val="32"/>
        </w:rPr>
        <w:t>18.住房保障支出(类)住房改革支出(款)住房公积金(项):支出决算数为37.49万元，比上年决算增加0.47万元，增长1.27%,主要原因是：本年在职人员工资基数调增，公积金缴费基数上涨，相应支出增加。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19.灾害防治及应急管理支出(类)应急管理事务(款)灾害风险防治(项):支出决算数为0.00万元，比上年决算减少2.00万元，下降100.00%,主要原因是：本年未安排2021自治区第一次全国自然灾害综合风险普查项目资金。</w:t>
      </w:r>
    </w:p>
    <w:p>
      <w:pPr>
        <w:spacing w:line="580" w:lineRule="exact"/>
        <w:ind w:firstLine="640"/>
        <w:jc w:val="both"/>
      </w:pPr>
      <w:r>
        <w:rPr>
          <w:rFonts w:ascii="仿宋_GB2312" w:hAnsi="仿宋_GB2312" w:eastAsia="仿宋_GB2312"/>
          <w:b w:val="0"/>
          <w:sz w:val="32"/>
        </w:rPr>
        <w:t>20.灾害防治及应急管理支出(类)应急管理事务(款)其他应急管理支出(项):支出决算数为0.37万元，比上年决算增加0.37万元，增长100.00%,主要原因是：本年增加安全生产和消防工作考核先进单位奖励金项目。</w:t>
      </w:r>
    </w:p>
    <w:p>
      <w:pPr>
        <w:spacing w:line="580" w:lineRule="exact"/>
        <w:ind w:firstLine="640"/>
        <w:jc w:val="both"/>
      </w:pPr>
      <w:r>
        <w:rPr>
          <w:rFonts w:ascii="仿宋_GB2312" w:hAnsi="仿宋_GB2312" w:eastAsia="仿宋_GB2312"/>
          <w:b w:val="0"/>
          <w:sz w:val="32"/>
        </w:rPr>
        <w:t>21.其他支出(类)其他支出(款)其他支出(项):支出决算数为25.91万元，比上年决算减少5.97万元，下降18.73%,主要原因是：本年为民办实事工作经费支出较上年减少。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2024年度一般公共预算财政拨款基本支出597.54万元，其中：</w:t>
      </w:r>
      <w:r>
        <w:rPr>
          <w:rFonts w:ascii="仿宋_GB2312" w:hAnsi="仿宋_GB2312" w:eastAsia="仿宋_GB2312"/>
          <w:b/>
          <w:sz w:val="32"/>
        </w:rPr>
        <w:t>人员经费544.43万元，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其他对个人和家庭的补助。</w:t>
      </w:r>
    </w:p>
    <w:p>
      <w:pPr>
        <w:spacing w:line="580" w:lineRule="exact"/>
        <w:ind w:firstLine="640"/>
        <w:jc w:val="both"/>
      </w:pPr>
      <w:r>
        <w:rPr>
          <w:rFonts w:ascii="仿宋_GB2312" w:hAnsi="仿宋_GB2312" w:eastAsia="仿宋_GB2312"/>
          <w:b/>
          <w:sz w:val="32"/>
        </w:rPr>
        <w:t>公用经费53.12万元，</w:t>
      </w:r>
      <w:r>
        <w:rPr>
          <w:rFonts w:ascii="仿宋_GB2312" w:hAnsi="仿宋_GB2312" w:eastAsia="仿宋_GB2312"/>
          <w:b w:val="0"/>
          <w:sz w:val="32"/>
        </w:rPr>
        <w:t>包括：办公费、印刷费、水费、电费、邮电费、取暖费、物业管理费、差旅费、维修（护）费、劳务费、工会经费、福利费、公务用车运行维护费、其他商品和服务支出。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2024年度政府性基金预算财政拨款收入总计2,963.43万元，</w:t>
      </w:r>
      <w:r>
        <w:rPr>
          <w:rFonts w:ascii="仿宋_GB2312" w:hAnsi="仿宋_GB2312" w:eastAsia="仿宋_GB2312"/>
          <w:b w:val="0"/>
          <w:sz w:val="32"/>
        </w:rPr>
        <w:t>其中：年初结转和结余0.00万元，本年收入2,963.43万元。</w:t>
      </w:r>
      <w:r>
        <w:rPr>
          <w:rFonts w:ascii="仿宋_GB2312" w:hAnsi="仿宋_GB2312" w:eastAsia="仿宋_GB2312"/>
          <w:b/>
          <w:sz w:val="32"/>
        </w:rPr>
        <w:t>政府性基金预算财政拨款支出总计2,963.43万元，</w:t>
      </w:r>
      <w:r>
        <w:rPr>
          <w:rFonts w:ascii="仿宋_GB2312" w:hAnsi="仿宋_GB2312" w:eastAsia="仿宋_GB2312"/>
          <w:b w:val="0"/>
          <w:sz w:val="32"/>
        </w:rPr>
        <w:t>其中：年末结转和结余0.00万元，本年支出2,963.43万元。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增加2,963.43万元，增长100.00%，主要原因是：本年增加2024年超长期特别国债支出（三北工程）预算（第二批）项目。</w:t>
      </w:r>
      <w:r>
        <w:rPr>
          <w:rFonts w:ascii="仿宋_GB2312" w:hAnsi="仿宋_GB2312" w:eastAsia="仿宋_GB2312"/>
          <w:b/>
          <w:sz w:val="32"/>
        </w:rPr>
        <w:t>与年初预算相比，</w:t>
      </w:r>
      <w:r>
        <w:rPr>
          <w:rFonts w:ascii="仿宋_GB2312" w:hAnsi="仿宋_GB2312" w:eastAsia="仿宋_GB2312"/>
          <w:b w:val="0"/>
          <w:sz w:val="32"/>
        </w:rPr>
        <w:t>年初预算数0.00万元，决算数2,963.43万元，预决算差异率100.00%，主要原因是：年中追加2024年超长期特别国债支出（三北工程）预算（第二批）项目，导致预决算存在差异。</w:t>
      </w:r>
    </w:p>
    <w:p>
      <w:pPr>
        <w:spacing w:line="580" w:lineRule="exact"/>
        <w:ind w:firstLine="640"/>
        <w:jc w:val="both"/>
      </w:pPr>
      <w:r>
        <w:rPr>
          <w:rFonts w:ascii="仿宋_GB2312" w:hAnsi="仿宋_GB2312" w:eastAsia="仿宋_GB2312"/>
          <w:b w:val="0"/>
          <w:sz w:val="32"/>
        </w:rPr>
        <w:t>政府性基金预算财政拨款支出2,963.43万元。</w:t>
      </w:r>
    </w:p>
    <w:p>
      <w:pPr>
        <w:spacing w:line="580" w:lineRule="exact"/>
        <w:ind w:firstLine="640"/>
        <w:jc w:val="both"/>
      </w:pPr>
      <w:r>
        <w:rPr>
          <w:rFonts w:ascii="仿宋_GB2312" w:hAnsi="仿宋_GB2312" w:eastAsia="仿宋_GB2312"/>
          <w:b w:val="0"/>
          <w:sz w:val="32"/>
        </w:rPr>
        <w:t>1.节能环保支出(类)超长期特别国债安排的支出(款)“三北”工程建设(项):支出决算数为2,963.43万元，比上年决算增加2,963.43万元，增长100.00%,主要原因是：本年增加2024年超长期特别国债支出（三北工程）预算（第二批）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2024年度财政拨款“三公”经费支出7.30万元，</w:t>
      </w:r>
      <w:r>
        <w:rPr>
          <w:rFonts w:ascii="仿宋_GB2312" w:hAnsi="仿宋_GB2312" w:eastAsia="仿宋_GB2312"/>
          <w:b w:val="0"/>
          <w:sz w:val="32"/>
        </w:rPr>
        <w:t>比上年增加2.54万元，增长53.36%，主要原因是：本年因业务需求，用车次数增加，燃油费增加，导致公务用车运行维护费较上年增加。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公务用车购置及运行维护费支出7.30万元，占100.00%，比上年增加2.54万元，增长53.36%，主要原因是：本年因业务需求，用车次数增加，燃油费增加，导致公务用车运行维护费较上年增加。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7.30万元，其中：公务用车购置费0.00万元，公务用车运行维护费7.30万元。公务用车运行维护费开支内容包括车辆通行费、车辆燃料费、车辆保险费。公务用车购置数0辆，公务用车保有量11辆。国有资产占用情况中固定资产车辆11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7.30万元，决算数7.30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7.30万元，决算数7.30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2024年度昌吉回族自治州林业和草原局（行政单位和参照公务员法管理事业单位）机关运行经费支出53.12万元，比上年增加1.67万元，增长3.25%，主要原因是：本年在职人员增加，办公经费增加。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2024年度政府采购支出总额271.83万元，其中：政府采购货物支出8.29万元、政府采购工程支出0.00万元、政府采购服务支出263.54万元。</w:t>
      </w:r>
    </w:p>
    <w:p>
      <w:pPr>
        <w:spacing w:line="580" w:lineRule="exact"/>
        <w:ind w:firstLine="640"/>
        <w:jc w:val="both"/>
      </w:pPr>
      <w:r>
        <w:rPr>
          <w:rFonts w:ascii="仿宋_GB2312" w:hAnsi="仿宋_GB2312" w:eastAsia="仿宋_GB2312"/>
          <w:b w:val="0"/>
          <w:sz w:val="32"/>
        </w:rPr>
        <w:t>授予中小企业合同金额271.44万元，占政府采购支出总额的99.86%，其中：授予小微企业合同金额268.08万元，占政府采购支出总额的98.62%。</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5,747.93平方米，价值658.47万元。车辆11辆，价值374.70万元，其中：副部（省）级及以上领导用车0辆、主要负责人用车0辆、机要通信用车0辆、应急保障用车0辆、执法执勤用车0辆、特种专业技术用车0辆、离退休干部服务用车0辆、其他用车11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49,473.94万元，实际执行总额49,473.94万元；预算绩效评价项目17个，全年预算数885.65万元，全年执行数885.12万元。预算绩效管理取得的成效：一是加强预算绩效管理学习，提高思想认识，理解预算绩效管理工作的重要性。二是做好绩效目标编制，及时报送项目绩效目标。三是做好绩效跟踪监控，加强过程监控。四是开展支出绩效评价，对项目资金实施绩效自评和项目核查，形成自评报告。通过预算绩效管理工作开展，提高了项目整体绩效目标质量。提升预算精细化管理水平。发现的问题及原因：一是绩效指标的明确性、可衡量性、相关性还需进一步提升。预算精细化管理还需完善，预算编制管理水平仍有进一步提升的空间。二是业务人员绩效管理意识有待增强，未能全面深入认识理解绩效管理工作的意义。绩效管理经验不足，预算绩效管理工作有待进一步落实。三是由于绩效监控工作是一项综合性、时间性要求高的工作，项目组成员平时承担业务及其他工作较多，人员配备不足，需要在今后工作中加强人员配备，及业务培训。下一步改进措施：一是高度重视财政预决算工作，加强预算的约束力。二是加强内部管理，严格执行预算，坚持厉行节约，进一步降低财务支出。三是严格财务管理，提高工作效率。四是加大绩效工作宣传力度，强化绩效理念，强化业务人员整体素质。五是加强对绩效的管理培训工作，设置目标时考虑目标的可实现，尽量做到目标的细化量化、明确清晰。六是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263.10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47,575.21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47,575.21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1,114.22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1,850.38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1,850.38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1,477.46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49,473.94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49,473.94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完成年度森林草原防火宣传、检查工作目标，进行森林草原防火宣传检查4次以上；完成年度植树造林、国土绿化工作目标，造林绿化检查2次；完成年度全州野生动植物保护和宣传工作目标，进行宣传、调查和野生动物疫源疫情检查4次以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49473.94万元，全年执行数为49473.94万元，总预算执行率为100%。2024年我单位完成以下工作内容：1.完成三北六期工程任务申报1项；2.制定完成《人工防护林修复工作方案》1项；3.完成全州野生动物疫源疫病监测抽查工作2次；4.起草完成林长制2024年工作计划初稿1稿；5.制定《昌吉州林业和草原局2024年森林草原防火工作计划》1项；6.组织开展全州2024年“世界湿地日”宣传活动启动仪式1次；7.完成国家公益林、天然林保护工程项目实施方案编制、评审等前期工作2项；8.检查验收合格率90%。通过以上工作的实施，达到全面加强森林草原资源管护，守牢生态安全底线，推进自然保护地建设，强化野生动植物保护，推进林草产业经济发展，推动林草事业高质量发展的预期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完成三北六期工程任务申报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制定完成《人工防护林修复工作方案》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完成全州野生动物疫源疫病监测抽查工作次数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起草完成林长制2024年度工作计划初稿数量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制定《昌吉州林业和草原局2024年森林草原防火工作计划》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组织开展全州2024年“世界湿地日”宣传活动启动仪式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完成国家公益林、天然林保护工程项目实施方案编制、评审等前期工作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2023年中央林业草原生态保护恢复资金（第二批)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完成国家级公益林资源管护，保护生态系统和生物多样性，持续发挥森林生态系统效益。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州国家级公益林（国有林）管护面积1314.63万亩，管护质量检查合格率100%，国家公益林当期任务完成率100%，质量检查结果报告上报合格率100%，通过该项目的实施，提供管护岗位带动就业人数（人）提供就业岗位14个，增加农牧民收入，促进经济发展和社会稳定作用明显，改善生态环境效果显著。</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国有国家级公益林管护面积（万亩）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&gt;=1314.63万亩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=1314.63万亩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管护质量检查合格率（%）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项目实施效果好，实际合格率100%，超过预期指标，今后改进指标设置，从严从高设置。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国家公益林当期任务完成时限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质量检查结果报告上报合格率（%）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项目实施效果好，实际合格率100%，超过预期指标，今后改进指标设置，从严从高设置。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国有国家级公益林管护检查验收费用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国家级公益林提供管护岗位带动就业人数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提供就业岗位，增加农牧民收入，促进经济发展社会稳定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2024年自治区葡萄酒产业发展专项资金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葡萄酒产业协会实施产区品牌培育类项目1项，市场开拓推广项目1项，专项人才培养项目1项，总体目标为：1.通过开展专业技能、技术经营管理等相关培训提升葡萄酒企业经营、技术、管理等人员素质。2.通过在广州,深圳设立推广营销中心，直接面向华南地区甚至国际市场，提升葡萄酒产区知名度与品牌形象，促进产业发展。3.在乌鲁木齐机场打造天山北麓葡萄酒产区视觉宣传广告版面；聘请产区推广大使进行宣传推广，在重点城市举办市场推广活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葡萄酒产区推广活动和参加展会1次，建设产区葡萄酒展示及外销平台1个，开展专业技能、技术经营管理等相关培训5场次，培训出勤率100%；通过该项目的实施，提高了葡萄酒产区及产品知名度、影响力和竞争力，有效开拓市场促进销售种类，促进葡萄酒产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开展葡萄酒产区推广活动次数及参加展会次数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产区葡萄酒展示及外销平台建设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开展专业技能、技术经营管理等相关培训次数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葡萄酒项目完成时间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产区品牌培育类项目支出成本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市场开拓推广类项目支出成本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专项人才培养类项目支出成本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提高葡萄酒产区及产品知名度、影响力和竞争力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有效开拓市场促进销售种类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业务补助费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完成年度全州野生动植物保护和宣传工作目标，进行野生动物疫源疫情检查4次以上，疫情有效监测率92%。</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年度全州野生动植物保护工作检查4次，检查验收合格率100%，检查验收年度完成率100%；通过该项目的实施，有效保护了昌吉州野生动物资源，提升公众保护野生动物意识，促进改善生态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年度开展检查数量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项目实施效果好，检查验收合格率达到100%，超过预期指标。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检查验收年度完成率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项目实施效果好，项目工作年度完成率达到100%，超过预期指标。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提升公众保护意识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生态环境有所改善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关于拨付2023年昌吉州葡萄酒产业高质量发展项目资金的通知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用于组织参加2024年酒类展会，通过展会宣传推介，对天山北麓葡萄酒产区公共区域品牌知名度进一步提高，市场开拓进一步完善。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参加2024年酒类展会1次，组织产区企业参加展会10家，征求相关单位意见、邀请专家召开成果审查会议1次，按期完成参展率100%；通过该项目的实施，提升天山北麓葡萄酒产区公共区域品牌知名度，市场开拓进一步完善，社会公众满意度90%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参加酒类展会场次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组织产区企业个数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征求相关单位意见、邀请专家召开成果审查会议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组织参加展会费用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达成销售意向数量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通过参加展会提高产区知名度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"持续促进昌吉天山北麓葡萄酒产区知名度、竞争力提升"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酒企满意度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年初绩效目标设置不合理，实际完成值达到100%，超过预期目标，今后工作需进一步改进。今后改进指标设置，从严从高设置。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安全生产和消防工作考核先进单位奖励金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森林草原安全生产学习服务指导工作2轮次以上，差旅费、其他交通费用1.54万元；印制防火宣传品0.14万元；购置森林草原防火外业工作操作台(二合一版平板工作台）2台*6600元/台=13200元。通过项目实施，建设新成立的昌吉州森林草原防火中心安全生产指挥体系，包括森林草原安全生产外业指挥体系、森林草原防火知识宣传体系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森林草原安全生产学习服务指导工作1次，印制防火宣传品1100份，宣传品印制合格率100%，资金支付及时率100%；通过该项目的实施，提升了全社会森林草原防火意识，森林、草原生态系统生态效益发挥显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开展森林草原安全生产学习服务指导工作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昌吉州森林草原防火中心防火宣传品、宣传牌印制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宣传品印制合格率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项目资金及时支付率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年初绩效目标设置不合理，资金支付实际完成率达到100%，超过预期指标。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开展森林草原安全生产服务指导工作费用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昌吉州森林草原防火中心防火宣传品、宣传牌印制费用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全社会森林草原防火意识明显提高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森林、草原生态系统生态效益发挥显著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年初绩效目标设置不合理，服务对象满意度实际达到100%，超过预期指标。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州级人才工作室建设项目资金-林草局（程晓甜、赵挺）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完成2项酿酒葡萄技术标准制定；培养2名以上高级工程师技术人员，争取完成至少1项葡萄良种审定（认定）；完成黄金蜜等3个新品种引进。2.完成论文或申报专利1项，培养5名工程师技术人员，印制宣传册1批，为全州林业有害生物防控提供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完成酿酒葡萄技术标准制定1项，培养2名以上高级工程师技术人员，完成1项葡萄良种审定（认定），完成黄金蜜等4个新品种引进，完成论文或申报专利2项，培养5名工程师技术人员，印制宣传册1批；通过该项目的实施，为全州林业有害生物防控、葡萄酒产业发展提供了技术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完成酿酒葡萄技术标准制定（项）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完成新品种引进(个)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项目完成质量高，实际引进新品种4个，超过预期目标，造成偏差33.33%。</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制作宣传册（册）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制作人才工作室展示牌（个）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发表论文或申报专利（项）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实际申请专利2个，超过预期绩效目标100%，造成偏差率较高。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项目完成较好，完成率100%，超过预期目标，造成偏差。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新品种成活率（%）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葡萄酒高层次人才工作室项目完成时限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林木种苗森林病虫防治高层次人才工作室完成时限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咨询服务费（万元）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印刷制作费用（万元）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提高林草专业技术人员技能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持续优化品种结构，为林果业发展和林草有害生物防治提供技术支撑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昌吉州“守护绿水青山筑牢生态屏障”专题研讨班费用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赴浙江大学开展1次学习培训，共计40人参加此次培训。培训市场为10天。培训出勤率达到90%以上。通过该项目的实施，提升全面推行林长制、碳汇林业、智慧林业等方面的理论修养和知识储备，学习典型经验，增强实践本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培训人数40人，培训出勤率100%，培训天数10天，项目完成时间2024年8月31日，培训人员满意度100%；通过通过该项目的实施，提升全面推行林长制、碳汇林业、智慧林业等方面的理论修养和知识储备，学习典型经验，增强了实践本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年初绩效目标设置不合理，培训出勤率实际完成100%，超过预期指标。今后改进指标设置，从严从高设置。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住宿费支出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伙食费用支出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提升理论水平，增强实践本领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年初绩效目标设置不合理，培训人员满意度实际完成率达到100%，超过预期指标。今后改进指标设置，从严从高设置。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昌吉州林业特色产业发展项目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昌吉州建设可视化管理体系示范园200亩，开展产区课程教育培训3期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建设酿酒葡萄种植可视化管理体系示范园200亩；完成天山北麓葡萄酒（印象戈壁酒庄）培训暨推介品鉴会、迎中秋天山北麓葡萄酒专场品鉴会、天山北麓葡萄酒（福建泉州）品鉴暨培训活动3期；通过该项目的实施，提升了天山北麓葡萄酒产区品牌影响力，促进了昌吉州葡萄酒产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可视化示范园建设面积（亩）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开展产区课程教育培训（期）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技术服务覆盖率（%）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可视化示范园建设资金投入标准（元/亩）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&lt;=1000元/亩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项目支出费用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参加培训的社会劳动力（人）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改善生态环境作用明显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年初绩效目标设置不合理，实际完成值达到100%，超过预期指标，今后需改进。</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昌州财建[2023]136号-关于提前下达2024年林业草原生态保护恢复资金的通知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完成全州国家级公益林（国有林）管护面积1314.63万亩，提升国家级公益林管护水平；编制森林草原防火应急道路可研报告。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州国家级公益林（国有林）管护面积1314.63万亩，管护质量检查合格率96%，国家公益林当期任务完成率100%，质量检查结果报告上报合格率100%，通过该项目的实施，提供管护岗位带动就业人数（人）提供就业岗位14个，增加农牧民收入，促进经济发展和社会稳定作用明显，</w:t>
              <w:tab/>
              <w:t>改善生态环境效果显著。</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国有国家级公益林管护面积（万亩）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&gt;=1314.63万亩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=1314.63万亩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管护质量检查合格率(%)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项目实施效果好，各县市平均测评合格率96%，超过预期目标。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国家公益林当期任务完成率（%）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项目实施效果好，当期任务完成率100%，超过预期目标。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质量检查结果报告上报合格率（%）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项目实施效果好，质量检查报告合格率100%，超过预期目标。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国有国家级公益林管护检查验收（万元）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森林草原防火应急道路可研编制（万元）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国家级公益林提供管护岗位带动就业人数（人）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提供就业岗位，增加农牧民收入，促进经济发展和社会稳定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保障办公人员工作正常运转，考核合格率90%以上，经费支付率90%以上，提升保障运行能力，提高机关运行效能。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截至2024年12月31日，该项目实际完成保障办公人员70人，工作考核合格率100%，公用经费支付及时率100%；通过该项目的实施，提升了机关保障运行能力，提高了机关运行效能。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工作考核合格率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年初绩效目标设置不合理，实际完成率达到100%。今后改进指标设置，从严从高设置。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年初绩效目标设置不合理，实际完成率达到100%。今后改进指标设置，从严从高设置。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年初绩效目标设置不合理，节约资金0.53万元缴回财政。今后改进指标设置，从严从高设置。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保障运行能力有所提升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提高机关运行效能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林草专项规划编制与中期评估项目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编制《昌吉州荒漠化综合治理规划》；编制《昌吉州湿地保护规划》；评审通过后支付项目资金。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荒漠化综合治理规划》1个，《昌吉州湿地保护规划》1个，规划评审合格率100%。通过该项目的实施，提升了公众对林草工作的关注程度，通过规划编制，指导改善区域生态环境作用显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编制完成昌吉州荒漠化综合治理规划个数（个）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编制完成昌吉州湿地保护规划个数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规划评审合格率（%）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年初绩效目标设置不合理，实际合格率达到100%，今后工作中要合理测算绩效目标。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《昌吉州荒漠化综合治理规划》完成时限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《昌吉州湿地保护规划》完成时限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《昌吉州荒漠化综合治理规划》编制费用（万元）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《昌吉州湿地保护规划》编制费用（万元）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提升公众林草工作的关注程度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通过规划编制，指导改善区域生态环境。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林草局尾款项目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按照合同约定，对已完成的新疆百里丹霞地质公园总体规划编制、林草专项规划编制与中期评估、昌吉州林草信息化综合管理平台建设、昌吉州“十四五“规划纲要中期评估、昌吉州野生动物资源本底调查、沙化土地封禁保护共计六个项目支付其尾款。支付尾款金额共计321.91万元。通过该项目的实施，防范财政风险，提升政府公信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林草专项规划编制与中期评估、昌吉州林草信息化综合管理平台建设、昌吉州“十四五“规划纲要中期评估、昌吉州野生动物资源本底调查、沙化土地封禁保护共计五个项目支付其尾款，项目完成合格率100%，项目完成时间2024年12月10日，支付尾款金额共计252.51万元，纠纷发生率0%，受益企业满意度100%；通过该项目的实施，提升了防范财政风险能力，提升了政府公信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林草专项规划编制与中期评估项目尾款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昌吉州林草信息化综合管理平台建设项目尾款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昌吉州“十四五“规划纲要中期评估专项经费项目尾款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昌吉州野生动物资源本底调查项目尾款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沙化土地封禁保护项目尾款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年初目标设置不合理，受益企业满意度实际达到100%，超过预期指标。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林长制工作业务经费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开展2024年度林长制技术服务指导及宣传工作;做好林长制年度考核迎检工作，资金主要用于林长制技术指导服务、年度考核验收工作经费5万元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技术服务指导1次，项目完成合格率100%，项目当年完成率100%；通过该项目的实施，提升了各县市林长制工作业务水平，促进昌吉州全面完成2024年度林长制各项工作，取得了较好的成绩。</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技术指导服务次数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项目当年完成率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年初目标设置不合理，项目当年完成率实际完成100%，超过预期指标。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技术服务指导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年度考核工作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全面推行林长制，林长制技术指导服务到位，宣传到位，群众保护森林草原资源意识明显提高。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持续发挥保护生态作用显著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年度开展造林绿化、森林草原防火、湿地保护、退耕还林、野生动物保护、环保整改、国家级重点公益林管护等检查验收不少于4次，检查验收合格率≧95%，年度检查任务按时完成率≧95%，提高公众保护生态意识，生态环境有所改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造林绿化、森林草原防火、湿地保护、退耕还林、野生动物保护、环保整改、国家级重点公益林管护等检查验收4次，检查验收合格率100%，年度检查任务按时完成率100%；通过该项目的实施，提高了公众保护生态意识，生态环境有所改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开展检查验收数量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年初绩效目标设置不合理，实际完成值达到100%，超过预期指标，今后改进指标设置，从严从高设置。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年度检查任务按时完成率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年初绩效目标设置不合理，实际完成值达到100%，超过预期指标，今后改进指标设置，从严从高设置。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提高公众保护生态意识作用明显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生态环境有所改善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2024年该项目计划租赁新能源车辆1辆，车辆验收合格率达到95%以上，资金支付及时率达到95%以上，车辆租赁费用3.5万元。通过该项目的实施，提升运行能力，提高机关运行效能。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截至2024年12月31日，该项目实际完成租赁新能源车辆1辆，车辆验收合格率100%，资金支付及时率100%；通过该项目的实施，提升了机关运行能力，提高了机关运行效能。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租赁车辆数量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年初绩效目标设置不合理，车辆验收合格率实际完成率达到100%，超过预期指标。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年初绩效目标设置不合理，资金支付率实际完成率达到100%，超过预期指标。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=3.50万元/年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提高机关运行效能，提升保障运行能力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第二轮中央环保整改工矿企业违占草原生态环境损害赔偿诉讼费和律师费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聘请1家第三方机构对依法对未按时、足额缴纳生态环境损害赔偿金的企业提起民事诉讼，第三方单位需提供1位到场服务律师。未缴纳生态环境损害赔偿金的工矿企业起诉率达到100%，服务律师到位及时率达到100%。通过该项目的实施，使相关企业缴纳按时、足额缴纳生态环境损害赔偿金。严格执行森林草原资源保护制度，切实履行护林护草增绿职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聘请1家第三方机构依法对未按时、足额缴纳生态环境损害赔偿金的企业提起民事诉讼，未缴纳生态环境损害赔偿金的工矿企业起诉率100%，服务律师到位及时率100%；通过该项目的实施，促使相关企业缴纳按时、足额缴纳生态环境损害赔偿金，促进严格执行森林草原资源保护制度，切实履行护林护草增绿职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聘请第三方服务单位数量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到场服务律师人数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未缴纳生态环境损害赔偿金的工矿企业起诉率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服务律师到位及时率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诉讼费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严格执行森林草原资源保护制度，切实履行护林护草增绿职能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造林及人居环境整治乡村绿化美化、森林草原防火经费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完成年度森林草原防火宣传、检查工作目标，进行森林防火检查4次以上，防火检查验收合格率95%；完成年度国土绿化各项工作目标，造林绿化检查2次，造林验收合格率90%。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截至2024年12月31日，该项目实际完成年度森林草原防火宣传、森林防火检查2次，防火检查验收合格率100%，年度任务完成率100%；通过该项目的实施，提升了公众保护森林草原资源的意识，促进了生态环境的改善。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年度开展检查数量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年初绩效目标设置不合理，实际完成值达到100%，超过预期指标。今后改进指标设置，从严从高设置。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检查验收年度完成率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年初绩效目标设置不合理，实际完成值达到100%，超过预期指标。今后改进指标设置，从严从高设置。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检查验收差旅费支出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检查验收其他交通费用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提升公众保护意识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生态环境有所改善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本年本单位SM项目5个，全年预算数48005.05万元，全年执行数48005.05万元。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