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昌吉回族自治州经济协作服务中心2024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回族自治州经济协作服务中心是州机关事务管理局的下属机构，为副县级。单位主要负责为来昌公务人员提供接待服务，中央、自治区、各省市开展公务的厅级以上领导及工作人员来昌的公务接待服务；疆内各地州市考察组、调研组来昌的公务接待服务；邀请专家、教授、老干部等来昌的公务接待服务；协助部门开展对口公务接待服务；其他相关服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昌吉回族自治州经济协作服务中心2024年度，实有人数8人，其中：在职人员8人，增加0人；离休人员0人，增加0人；退休人员0人,增加0人。</w:t>
      </w:r>
    </w:p>
    <w:p>
      <w:pPr>
        <w:spacing w:line="580" w:lineRule="exact"/>
        <w:ind w:firstLine="640"/>
        <w:jc w:val="both"/>
      </w:pPr>
      <w:r>
        <w:rPr>
          <w:rFonts w:ascii="仿宋_GB2312" w:hAnsi="仿宋_GB2312" w:eastAsia="仿宋_GB2312"/>
          <w:sz w:val="32"/>
        </w:rPr>
        <w:t>昌吉回族自治州经济协作服务中心无下属预算单位，下设3个科室，分别是：综合科、业务一科、业务二科。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2024年度收入总计321.24万元，</w:t>
      </w:r>
      <w:r>
        <w:rPr>
          <w:rFonts w:ascii="仿宋_GB2312" w:hAnsi="仿宋_GB2312" w:eastAsia="仿宋_GB2312"/>
          <w:b w:val="0"/>
          <w:sz w:val="32"/>
        </w:rPr>
        <w:t>其中：本年收入合计321.03万元，使用非财政拨款结余（含专用结余）0.00万元，年初结转和结余0.22万元。</w:t>
      </w:r>
    </w:p>
    <w:p>
      <w:pPr>
        <w:spacing w:line="580" w:lineRule="exact"/>
        <w:ind w:firstLine="640"/>
        <w:jc w:val="both"/>
      </w:pPr>
      <w:r>
        <w:rPr>
          <w:rFonts w:ascii="仿宋_GB2312" w:hAnsi="仿宋_GB2312" w:eastAsia="仿宋_GB2312"/>
          <w:b/>
          <w:sz w:val="32"/>
        </w:rPr>
        <w:t>2024年度支出总计321.24万元，</w:t>
      </w:r>
      <w:r>
        <w:rPr>
          <w:rFonts w:ascii="仿宋_GB2312" w:hAnsi="仿宋_GB2312" w:eastAsia="仿宋_GB2312"/>
          <w:b w:val="0"/>
          <w:sz w:val="32"/>
        </w:rPr>
        <w:t>其中：本年支出合计321.24万元，结余分配0.00万元，年末结转和结余0.00万元。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增加28.76万元，增长9.83%，主要原因是：本年增加购置宇通面包车的项目。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本年收入321.03万元，</w:t>
      </w:r>
      <w:r>
        <w:rPr>
          <w:rFonts w:ascii="仿宋_GB2312" w:hAnsi="仿宋_GB2312" w:eastAsia="仿宋_GB2312"/>
          <w:b w:val="0"/>
          <w:sz w:val="32"/>
        </w:rPr>
        <w:t>其中：财政拨款收入271.03万元，占84.43%；上级补助收入0.00万元，占0.00%；事业收入0.00万元，占0.00%；经营收入0.00万元，占0.00%；附属单位上缴收入0.00万元，占0.00%；其他收入50.00万元，占15.57%。</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本年支出321.24万元，</w:t>
      </w:r>
      <w:r>
        <w:rPr>
          <w:rFonts w:ascii="仿宋_GB2312" w:hAnsi="仿宋_GB2312" w:eastAsia="仿宋_GB2312"/>
          <w:b w:val="0"/>
          <w:sz w:val="32"/>
        </w:rPr>
        <w:t>其中：基本支出172.25万元，占53.62%；项目支出148.99万元，占46.38%；上缴上级支出0.00万元，占0.00%；经营支出0.00万元，占0.00%；对附属单位补助支出0.00万元，占0.00%。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2024年度财政拨款收入总计271.03万元，</w:t>
      </w:r>
      <w:r>
        <w:rPr>
          <w:rFonts w:ascii="仿宋_GB2312" w:hAnsi="仿宋_GB2312" w:eastAsia="仿宋_GB2312"/>
          <w:b w:val="0"/>
          <w:sz w:val="32"/>
        </w:rPr>
        <w:t>其中：年初财政拨款结转和结余0.00万元，本年财政拨款收入271.03万元。</w:t>
      </w:r>
      <w:r>
        <w:rPr>
          <w:rFonts w:ascii="仿宋_GB2312" w:hAnsi="仿宋_GB2312" w:eastAsia="仿宋_GB2312"/>
          <w:b/>
          <w:sz w:val="32"/>
        </w:rPr>
        <w:t>财政拨款支出总计271.03万元，</w:t>
      </w:r>
      <w:r>
        <w:rPr>
          <w:rFonts w:ascii="仿宋_GB2312" w:hAnsi="仿宋_GB2312" w:eastAsia="仿宋_GB2312"/>
          <w:b w:val="0"/>
          <w:sz w:val="32"/>
        </w:rPr>
        <w:t>其中：年末财政拨款结转和结余0.00万元，本年财政拨款支出271.03万元。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减少21.23万元，下降7.26%，主要原因是：本年减少2022年结余结转项目。</w:t>
      </w:r>
      <w:r>
        <w:rPr>
          <w:rFonts w:ascii="仿宋_GB2312" w:hAnsi="仿宋_GB2312" w:eastAsia="仿宋_GB2312"/>
          <w:b/>
          <w:sz w:val="32"/>
        </w:rPr>
        <w:t>与年初预算相比，</w:t>
      </w:r>
      <w:r>
        <w:rPr>
          <w:rFonts w:ascii="仿宋_GB2312" w:hAnsi="仿宋_GB2312" w:eastAsia="仿宋_GB2312"/>
          <w:b w:val="0"/>
          <w:sz w:val="32"/>
        </w:rPr>
        <w:t>年初预算数163.32万元，决算数271.03万元，预决算差异率65.95%，主要原因是：年中追加公务接待保障项目，导致预决算存在差异。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2024年度一般公共预算财政拨款支出271.03万元，</w:t>
      </w:r>
      <w:r>
        <w:rPr>
          <w:rFonts w:ascii="仿宋_GB2312" w:hAnsi="仿宋_GB2312" w:eastAsia="仿宋_GB2312"/>
          <w:b w:val="0"/>
          <w:sz w:val="32"/>
        </w:rPr>
        <w:t>占本年支出合计的84.37%。</w:t>
      </w:r>
      <w:r>
        <w:rPr>
          <w:rFonts w:ascii="仿宋_GB2312" w:hAnsi="仿宋_GB2312" w:eastAsia="仿宋_GB2312"/>
          <w:b/>
          <w:sz w:val="32"/>
        </w:rPr>
        <w:t>与上年相比，</w:t>
      </w:r>
      <w:r>
        <w:rPr>
          <w:rFonts w:ascii="仿宋_GB2312" w:hAnsi="仿宋_GB2312" w:eastAsia="仿宋_GB2312"/>
          <w:b w:val="0"/>
          <w:sz w:val="32"/>
        </w:rPr>
        <w:t>增加3.12万元，增长1.16%，主要原因是：本年在职人员工资调增，社保、公积金基数调增，人员经费增加。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年初预算数163.32万元，决算数271.03万元，预决算差异率65.95%，主要原因是：年中追加公务接待保障项目，导致预决算存在差异。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1.一般公共服务支出(类)230.86万元,占85.18%。</w:t>
      </w:r>
    </w:p>
    <w:p>
      <w:pPr>
        <w:spacing w:line="580" w:lineRule="exact"/>
        <w:ind w:firstLine="640"/>
        <w:jc w:val="both"/>
      </w:pPr>
      <w:r>
        <w:rPr>
          <w:rFonts w:ascii="仿宋_GB2312" w:hAnsi="仿宋_GB2312" w:eastAsia="仿宋_GB2312"/>
          <w:b w:val="0"/>
          <w:sz w:val="32"/>
        </w:rPr>
        <w:t>2.社会保障和就业支出(类)21.20万元,占7.82%。</w:t>
      </w:r>
    </w:p>
    <w:p>
      <w:pPr>
        <w:spacing w:line="580" w:lineRule="exact"/>
        <w:ind w:firstLine="640"/>
        <w:jc w:val="both"/>
      </w:pPr>
      <w:r>
        <w:rPr>
          <w:rFonts w:ascii="仿宋_GB2312" w:hAnsi="仿宋_GB2312" w:eastAsia="仿宋_GB2312"/>
          <w:b w:val="0"/>
          <w:sz w:val="32"/>
        </w:rPr>
        <w:t>3.卫生健康支出(类)7.56万元,占2.79%。</w:t>
      </w:r>
    </w:p>
    <w:p>
      <w:pPr>
        <w:spacing w:line="580" w:lineRule="exact"/>
        <w:ind w:firstLine="640"/>
        <w:jc w:val="both"/>
      </w:pPr>
      <w:r>
        <w:rPr>
          <w:rFonts w:ascii="仿宋_GB2312" w:hAnsi="仿宋_GB2312" w:eastAsia="仿宋_GB2312"/>
          <w:b w:val="0"/>
          <w:sz w:val="32"/>
        </w:rPr>
        <w:t>4.住房保障支出(类)11.41万元,占4.21%。</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政府办公厅（室）及相关机构事务(款)其他政府办公厅（室）及相关机构事务支出(项):支出决算数为30.00万元，比上年决算增加30.00万元，增长100.00%,主要原因是：本年科目调整，公务接待保障项目上年在事业运行列支，本年单独列支，导致经费增加。</w:t>
      </w:r>
    </w:p>
    <w:p>
      <w:pPr>
        <w:spacing w:line="580" w:lineRule="exact"/>
        <w:ind w:firstLine="640"/>
        <w:jc w:val="both"/>
      </w:pPr>
      <w:r>
        <w:rPr>
          <w:rFonts w:ascii="仿宋_GB2312" w:hAnsi="仿宋_GB2312" w:eastAsia="仿宋_GB2312"/>
          <w:b w:val="0"/>
          <w:sz w:val="32"/>
        </w:rPr>
        <w:t>2.一般公共服务支出(类)党委办公厅（室）及相关机构事务(款)事业运行(项):支出决算数为131.86万元，比上年决算减少28.96万元，下降18.01%,主要原因是：本年科目调整，公务接待保障项目上年在事业运行列支，本年单独列支，导致经费减少。</w:t>
      </w:r>
    </w:p>
    <w:p>
      <w:pPr>
        <w:spacing w:line="580" w:lineRule="exact"/>
        <w:ind w:firstLine="640"/>
        <w:jc w:val="both"/>
      </w:pPr>
      <w:r>
        <w:rPr>
          <w:rFonts w:ascii="仿宋_GB2312" w:hAnsi="仿宋_GB2312" w:eastAsia="仿宋_GB2312"/>
          <w:b w:val="0"/>
          <w:sz w:val="32"/>
        </w:rPr>
        <w:t>3.一般公共服务支出(类)党委办公厅（室）及相关机构事务(款)其他党委办公厅（室）及相关机构事务支出(项):支出决算数为68.99万元，比上年决算增加0.23万元，增长0.33%,主要原因是：本年增加公务用车专项经费、公务接待专项经费等。</w:t>
      </w:r>
    </w:p>
    <w:p>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14.14万元，比上年决算增加0.92万元，增长6.96%,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7.07万元，比上年决算增加0.50万元，增长7.61%,主要原因是：本年在职人员工资基数调增，职业年金缴费基数上涨，相应支出增加。</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6.卫生健康支出(类)行政事业单位医疗(款)事业单位医疗(项):支出决算数为7.07万元，比上年决算增加0.44万元，增长6.64%,主要原因是：本年在职人员工资基数调增，医疗缴费基数上涨，相应支出增加。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7.卫生健康支出(类)行政事业单位医疗(款)公务员医疗补助(项):支出决算数为0.44万元，比上年决算增加0.03万元，增长7.32%,主要原因是：本年在职人员工资基数调增，医疗缴费基数上涨，相应支出增加。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8.卫生健康支出(类)行政事业单位医疗(款)其他行政事业单位医疗支出(项):支出决算数为0.05万元，比上年决算增加0.01万元，增长25.00%,主要原因是：本年在职人员工资基数调增，医疗缴费基数上涨，相应支出增加。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9.住房保障支出(类)住房改革支出(款)住房公积金(项):支出决算数为11.41万元，比上年决算减少0.04万元，下降0.35%,主要原因是：本年在职人员调入调出，人员职级不同，缴费基数不同，导致住房公积金较上年减少。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2024年度一般公共预算财政拨款基本支出172.03万元，其中：</w:t>
      </w:r>
      <w:r>
        <w:rPr>
          <w:rFonts w:ascii="仿宋_GB2312" w:hAnsi="仿宋_GB2312" w:eastAsia="仿宋_GB2312"/>
          <w:b/>
          <w:sz w:val="32"/>
        </w:rPr>
        <w:t>人员经费152.39万元，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w:t>
      </w:r>
    </w:p>
    <w:p>
      <w:pPr>
        <w:spacing w:line="580" w:lineRule="exact"/>
        <w:ind w:firstLine="640"/>
        <w:jc w:val="both"/>
      </w:pPr>
      <w:r>
        <w:rPr>
          <w:rFonts w:ascii="仿宋_GB2312" w:hAnsi="仿宋_GB2312" w:eastAsia="仿宋_GB2312"/>
          <w:b/>
          <w:sz w:val="32"/>
        </w:rPr>
        <w:t>公用经费19.64万元，</w:t>
      </w:r>
      <w:r>
        <w:rPr>
          <w:rFonts w:ascii="仿宋_GB2312" w:hAnsi="仿宋_GB2312" w:eastAsia="仿宋_GB2312"/>
          <w:b w:val="0"/>
          <w:sz w:val="32"/>
        </w:rPr>
        <w:t>包括：办公费、印刷费、差旅费、劳务费、工会经费、福利费、公务用车运行维护费。</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2024年度财政拨款“三公”经费支出101.49万元，</w:t>
      </w:r>
      <w:r>
        <w:rPr>
          <w:rFonts w:ascii="仿宋_GB2312" w:hAnsi="仿宋_GB2312" w:eastAsia="仿宋_GB2312"/>
          <w:b w:val="0"/>
          <w:sz w:val="32"/>
        </w:rPr>
        <w:t>比上年增加10.55万元，增长11.60%，主要原因是：本年新购入公务用车，公务用车购置费较上年增加。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公务用车购置及运行维护费支出49.74万元，占49.01%，比上年增加29.07万元，增长140.64%，主要原因是：本年新购入公务用车，公务用车购置费较上年增加。</w:t>
      </w:r>
      <w:r>
        <w:rPr>
          <w:rFonts w:ascii="仿宋_GB2312" w:hAnsi="仿宋_GB2312" w:eastAsia="仿宋_GB2312"/>
          <w:b w:val="0"/>
          <w:sz w:val="32"/>
        </w:rPr>
        <w:t>公务接待费支出51.75万元，占50.99%，比上年减少18.52万元，下降26.36%，主要原因是：严格落实中央八项规定精神，厉行节约，减少公务接待费。</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49.74万元，其中：公务用车购置费19.50万元，公务用车运行维护费30.24万元。公务用车运行维护费开支内容包括车辆加油费、维修费、保险费、审车费、过路费等。公务用车购置数1辆，公务用车保有量8辆。国有资产占用情况中固定资产车辆8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公务接待费51.75万元，开支内容包括接待上级领导检查产生的就餐费。单位全年安排的国内公务接待169批次，4,277人次。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101.49万元，决算数101.49万元，预决算差异率0.00%，主要原因是：严格按照预算执行，预决算无差异。其中：因公出国（境）费全年预算数0.00万元，决算数0.00万元，预决算差异率0.00%，主要原因是：本单位无因公出国（境）费。公务用车购置费全年预算数19.50万元，决算数19.50万元，预决算差异率0.00%，主要原因是：严格按照预算执行，预决算无差异。公务用车运行维护费全年预算数30.24万元，决算数30.24万元，预决算差异率0.00%，主要原因是：严格按照预算执行，预决算无差异。公务接待费全年预算数51.75万元，决算数51.75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2024年度昌吉回族自治州经济协作服务中心（事业单位）公用经费支出19.64万元，比上年减少14.80万元，下降42.97%，主要原因是：本年减少办公经费，导致公用经费较上年减少。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2024年度政府采购支出总额83.10万元，其中：政府采购货物支出45.13万元、政府采购工程支出0.00万元、政府采购服务支出37.96万元。</w:t>
      </w:r>
    </w:p>
    <w:p>
      <w:pPr>
        <w:spacing w:line="580" w:lineRule="exact"/>
        <w:ind w:firstLine="640"/>
        <w:jc w:val="both"/>
      </w:pPr>
      <w:r>
        <w:rPr>
          <w:rFonts w:ascii="仿宋_GB2312" w:hAnsi="仿宋_GB2312" w:eastAsia="仿宋_GB2312"/>
          <w:b w:val="0"/>
          <w:sz w:val="32"/>
        </w:rPr>
        <w:t>授予中小企业合同金额38.07万元，占政府采购支出总额的45.81%，其中：授予小微企业合同金额38.07万元，占政府采购支出总额的45.81%。</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8辆，价值599.38万元，其中：副部（省）级及以上领导用车0辆、主要负责人用车0辆、机要通信用车0辆、应急保障用车0辆、执法执勤用车0辆、特种专业技术用车0辆、离退休干部服务用车0辆、其他用车8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321.24万元，实际执行总额321.24万元；预算绩效评价项目1个，全年预算数148.99万元，全年执行数148.99万元。预算绩效管理取得的成效：一是严格审批流程，规范公务接待。坚决贯彻落实《中央八项规定及其实施细则》《党政机关国内公务接待管理规定》《自治区实施&lt;党政机关厉行节约反对浪费条例&gt;办法》等相关规定，严把接待审批流程，对无公函公务活动和来访人员一律不予接待。严格落实“科室负责人把关、经协中心主任审核”工作运行机制，严把接待关口，杜绝“舌尖上的浪费”，坚守底线，不越红线，坚决杜绝无公函、超标准、超陪同、违规饮酒及房间物品超规格配备等现象发生。二是查找风险隐患，完善防控措施。按照州党委办公室“马上就办、办就办好”工作要求，严谨细致地做好公务接待服务保障工作，全面梳理自查风险防控点，有针对性的修订完善公务接待相关制度规定，认真梳理公务接待中廉政风险点，制定《州经济协作服务中心公务接待工作廉政风险点及防控措施流程示意图》，堵塞漏洞、防范风险。发现的问题及原因：一是在年初设立目标时，参考上年完成情况设立，在项目实施过程中，我单位严格按照公务接待相关管理办法，接受州四套班子分配的公务接待任务，本年度工作任务多，故年初设立的目标与年度完成的任务量存在偏差。二是在项目实施过程中，单位内部支出环节多，业务与财务衔接不紧密，导致资金支出迟缓，不能按照时间进度执行。下一步改进措施：一是加强培训，提高相关人员工作水平。采取多种培训形式对单位财务人员、业务科室人员进行集中培训，加强预算的合理化、规范化，以确保资金使用率有所提高。二是高度重视，精心组织。项目绩效领导小组对绩效评价工作进行指导、监督、检查，确保项目绩效评价反映项目完成真实情况，加强各业务科室与财务的配合，严格执行项目绩效评价工作要求，切实提高项目绩效报告的客观性和公正性。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昌吉回族自治州经济协作服务中心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182.91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271.03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271.03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50.21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50.21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182.91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321.24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321.24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以习近平新时代中国特色社会主义思想为指导，深入贯彻党的二十大精神，根据州党委四套班子关于公务接待工作安排，严格按照中央八项规定及其实施细则精神、《党政机关国内公务接待管理规定》、《党政机关厉行节约反对浪费条例》等相关规定，高标准、高质量完成来昌吉各级领导接待工作及各省市参观、考察、调研的接待工作，同时做好本单位人员及机构运转保障工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321.24万元，全年执行数为321.24万元，总预算执行率为100%。2024年我单位完成以下工作内容：1.高标准、高质量完成公务接待169批次；2.保障单位在编8人、聘用3人人员经费及日常办公运转；3.提升了昌吉州窗口形象，促进了接待工作的正常运转。</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运行成本</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完成公务接待批次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&gt;=130批次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169批次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完成公务接待人次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&gt;=6000人次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9213人次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全年开展集中学习次数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高质量高标准完成接待任务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2024年公务接待保障项目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昌吉回族自治州经济协作服务中心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148.99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148.99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148.99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度，申请财政拨款及自有资金共148.99万元，计划完成公务接待至少130批次，购置公务接待车辆1辆，租赁公务接待小轿车1辆，购置车辆验收合格率达到100%。通过该项目的实施，有效提升昌吉州窗口形象，有效保障接待工作正常运转。</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日，该项目实际完成公务接待169批次，购置公务接待车辆1辆，租赁公务接待小轿车1辆，购置车辆验收合格率达到100%；通过该项目的实施，提升了昌吉州窗口形象，促进了接待工作的正常运转。</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完成公务接待批次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&gt;=130批次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=169批次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该项目设立目标是参考上年度完成情况，本年度工作量大，故超额完成目标存在偏差。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购置公务接待车辆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租赁公务接待小轿车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购置车辆验收合格率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车辆购置完成时间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=2024年7月19日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接待成本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&lt;=51.75万元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=51.75万元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车辆运行成本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&lt;=97.24万元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有效提升昌吉州窗口形象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保障接待工作正常运行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车辆使用人员满意度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该项目设立目标为90%，本年度实际完成情况较好，使用人员满意度高，故存在偏差。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96.10分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